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A334" w14:textId="74DB44BC" w:rsidR="00E1594D" w:rsidRPr="00EE08D9" w:rsidRDefault="00EE08D9" w:rsidP="003C42DE">
      <w:pPr>
        <w:pStyle w:val="Ttulo1"/>
        <w:spacing w:line="360" w:lineRule="auto"/>
        <w:jc w:val="center"/>
        <w:rPr>
          <w:rFonts w:ascii="Arial" w:hAnsi="Arial" w:cs="Arial"/>
          <w:b/>
          <w:sz w:val="40"/>
          <w:szCs w:val="40"/>
          <w:lang w:val="es-ES"/>
        </w:rPr>
      </w:pPr>
      <w:r w:rsidRPr="00EE08D9">
        <w:rPr>
          <w:rFonts w:ascii="Arial" w:hAnsi="Arial" w:cs="Arial"/>
          <w:b/>
          <w:sz w:val="40"/>
          <w:szCs w:val="40"/>
          <w:lang w:val="es-ES"/>
        </w:rPr>
        <w:t xml:space="preserve">[Guía] </w:t>
      </w:r>
      <w:r w:rsidR="007B345B" w:rsidRPr="00EE08D9">
        <w:rPr>
          <w:rFonts w:ascii="Arial" w:hAnsi="Arial" w:cs="Arial"/>
          <w:b/>
          <w:sz w:val="40"/>
          <w:szCs w:val="40"/>
          <w:lang w:val="es-ES"/>
        </w:rPr>
        <w:t>Comparativo n</w:t>
      </w:r>
      <w:r w:rsidR="00DB56AF" w:rsidRPr="00EE08D9">
        <w:rPr>
          <w:rFonts w:ascii="Arial" w:hAnsi="Arial" w:cs="Arial"/>
          <w:b/>
          <w:sz w:val="40"/>
          <w:szCs w:val="40"/>
          <w:lang w:val="es-ES"/>
        </w:rPr>
        <w:t xml:space="preserve">ormas tributarias afectadas con </w:t>
      </w:r>
      <w:r w:rsidR="0051076B" w:rsidRPr="00EE08D9">
        <w:rPr>
          <w:rFonts w:ascii="Arial" w:hAnsi="Arial" w:cs="Arial"/>
          <w:b/>
          <w:sz w:val="40"/>
          <w:szCs w:val="40"/>
          <w:lang w:val="es-ES"/>
        </w:rPr>
        <w:t>la Ley 2155 de septiembre 14</w:t>
      </w:r>
      <w:r w:rsidR="004B7BD2" w:rsidRPr="00EE08D9">
        <w:rPr>
          <w:rFonts w:ascii="Arial" w:hAnsi="Arial" w:cs="Arial"/>
          <w:b/>
          <w:sz w:val="40"/>
          <w:szCs w:val="40"/>
          <w:lang w:val="es-ES"/>
        </w:rPr>
        <w:t xml:space="preserve"> de </w:t>
      </w:r>
      <w:r w:rsidR="00F002A5" w:rsidRPr="00EE08D9">
        <w:rPr>
          <w:rFonts w:ascii="Arial" w:hAnsi="Arial" w:cs="Arial"/>
          <w:b/>
          <w:sz w:val="40"/>
          <w:szCs w:val="40"/>
          <w:lang w:val="es-ES"/>
        </w:rPr>
        <w:t>2021</w:t>
      </w:r>
    </w:p>
    <w:p w14:paraId="49DF4A87" w14:textId="77777777" w:rsidR="00EE08D9" w:rsidRDefault="00EE08D9">
      <w:pPr>
        <w:rPr>
          <w:rFonts w:ascii="Cambria" w:hAnsi="Cambria"/>
          <w:color w:val="FF0000"/>
          <w:lang w:val="es-ES"/>
        </w:rPr>
      </w:pPr>
    </w:p>
    <w:p w14:paraId="7C4B4922" w14:textId="779CA056" w:rsidR="00877A74" w:rsidRDefault="0051076B">
      <w:pPr>
        <w:rPr>
          <w:rFonts w:ascii="Arial" w:hAnsi="Arial" w:cs="Arial"/>
          <w:color w:val="FF0000"/>
          <w:sz w:val="22"/>
          <w:szCs w:val="22"/>
          <w:lang w:val="es-ES"/>
        </w:rPr>
      </w:pPr>
      <w:r w:rsidRPr="003C42DE">
        <w:rPr>
          <w:rFonts w:ascii="Arial" w:hAnsi="Arial" w:cs="Arial"/>
          <w:color w:val="FF0000"/>
          <w:sz w:val="22"/>
          <w:szCs w:val="22"/>
          <w:lang w:val="es-ES"/>
        </w:rPr>
        <w:t>(Fec</w:t>
      </w:r>
      <w:r w:rsidR="00771F17" w:rsidRPr="003C42DE">
        <w:rPr>
          <w:rFonts w:ascii="Arial" w:hAnsi="Arial" w:cs="Arial"/>
          <w:color w:val="FF0000"/>
          <w:sz w:val="22"/>
          <w:szCs w:val="22"/>
          <w:lang w:val="es-ES"/>
        </w:rPr>
        <w:t xml:space="preserve">ha de elaboración: </w:t>
      </w:r>
      <w:r w:rsidR="00EE08D9" w:rsidRPr="003C42DE">
        <w:rPr>
          <w:rFonts w:ascii="Arial" w:hAnsi="Arial" w:cs="Arial"/>
          <w:color w:val="FF0000"/>
          <w:sz w:val="22"/>
          <w:szCs w:val="22"/>
          <w:lang w:val="es-ES"/>
        </w:rPr>
        <w:t>octubre</w:t>
      </w:r>
      <w:r w:rsidR="00771F17" w:rsidRPr="003C42DE">
        <w:rPr>
          <w:rFonts w:ascii="Arial" w:hAnsi="Arial" w:cs="Arial"/>
          <w:color w:val="FF0000"/>
          <w:sz w:val="22"/>
          <w:szCs w:val="22"/>
          <w:lang w:val="es-ES"/>
        </w:rPr>
        <w:t xml:space="preserve"> 3</w:t>
      </w:r>
      <w:r w:rsidR="00877A74" w:rsidRPr="003C42DE">
        <w:rPr>
          <w:rFonts w:ascii="Arial" w:hAnsi="Arial" w:cs="Arial"/>
          <w:color w:val="FF0000"/>
          <w:sz w:val="22"/>
          <w:szCs w:val="22"/>
          <w:lang w:val="es-ES"/>
        </w:rPr>
        <w:t xml:space="preserve"> de 2021)</w:t>
      </w:r>
    </w:p>
    <w:p w14:paraId="4EC003AB" w14:textId="0BF045B1" w:rsidR="009922F2" w:rsidRPr="003C42DE" w:rsidRDefault="009922F2">
      <w:pPr>
        <w:rPr>
          <w:rFonts w:ascii="Arial" w:hAnsi="Arial" w:cs="Arial"/>
          <w:color w:val="FF0000"/>
          <w:sz w:val="22"/>
          <w:szCs w:val="22"/>
          <w:lang w:val="es-ES"/>
        </w:rPr>
      </w:pPr>
      <w:r>
        <w:rPr>
          <w:rFonts w:ascii="Arial" w:hAnsi="Arial" w:cs="Arial"/>
          <w:color w:val="FF0000"/>
          <w:sz w:val="22"/>
          <w:szCs w:val="22"/>
          <w:lang w:val="es-ES"/>
        </w:rPr>
        <w:t>(Fecha de publicación octubre 5 de 2021)</w:t>
      </w:r>
    </w:p>
    <w:p w14:paraId="3E69E1E2" w14:textId="5D2DA08F" w:rsidR="00551336" w:rsidRPr="003C42DE" w:rsidRDefault="00551336">
      <w:pPr>
        <w:rPr>
          <w:rFonts w:ascii="Arial" w:hAnsi="Arial" w:cs="Arial"/>
          <w:color w:val="FF0000"/>
          <w:sz w:val="22"/>
          <w:szCs w:val="22"/>
          <w:lang w:val="es-ES"/>
        </w:rPr>
      </w:pPr>
      <w:r w:rsidRPr="003C42DE">
        <w:rPr>
          <w:rFonts w:ascii="Arial" w:hAnsi="Arial" w:cs="Arial"/>
          <w:color w:val="FF0000"/>
          <w:sz w:val="22"/>
          <w:szCs w:val="22"/>
          <w:lang w:val="es-ES"/>
        </w:rPr>
        <w:t>(Elaborado por: Diego Hernán Guevara Madrid)</w:t>
      </w:r>
    </w:p>
    <w:p w14:paraId="101C7BD8" w14:textId="77777777" w:rsidR="004A4FA8" w:rsidRPr="00875665" w:rsidRDefault="004A4FA8" w:rsidP="00875665">
      <w:pPr>
        <w:rPr>
          <w:rFonts w:ascii="Calibri" w:hAnsi="Calibri"/>
          <w:lang w:val="es-ES"/>
        </w:rPr>
      </w:pPr>
    </w:p>
    <w:p w14:paraId="087629F7" w14:textId="77777777" w:rsidR="003C42DE" w:rsidRPr="003C42DE" w:rsidRDefault="003C42DE" w:rsidP="003C42DE">
      <w:pPr>
        <w:spacing w:line="360" w:lineRule="auto"/>
        <w:jc w:val="both"/>
        <w:rPr>
          <w:rFonts w:ascii="Arial" w:hAnsi="Arial" w:cs="Arial"/>
        </w:rPr>
      </w:pPr>
      <w:bookmarkStart w:id="0" w:name="_Hlk84234165"/>
      <w:r w:rsidRPr="003C42DE">
        <w:rPr>
          <w:rFonts w:ascii="Arial" w:hAnsi="Arial" w:cs="Arial"/>
        </w:rPr>
        <w:t xml:space="preserve">En los cuadros comparativos que se presentan a continuación se podrán estudiar los textos de las normas del </w:t>
      </w:r>
      <w:hyperlink r:id="rId7" w:history="1">
        <w:r w:rsidRPr="003C42DE">
          <w:rPr>
            <w:rStyle w:val="Hipervnculo"/>
            <w:rFonts w:ascii="Arial" w:hAnsi="Arial" w:cs="Arial"/>
          </w:rPr>
          <w:t>Estatuto Tributario</w:t>
        </w:r>
      </w:hyperlink>
      <w:r w:rsidRPr="003C42DE">
        <w:rPr>
          <w:rFonts w:ascii="Arial" w:hAnsi="Arial" w:cs="Arial"/>
        </w:rPr>
        <w:t xml:space="preserve"> y otras por fuera de este que terminaron siendo modificadas parcialmente o derogadas totalmente con algún artículo o artículos de la nueva reforma tributaria contenida en la </w:t>
      </w:r>
      <w:hyperlink r:id="rId8" w:history="1">
        <w:r w:rsidRPr="003C42DE">
          <w:rPr>
            <w:rStyle w:val="Hipervnculo"/>
            <w:rFonts w:ascii="Arial" w:hAnsi="Arial" w:cs="Arial"/>
          </w:rPr>
          <w:t>Ley de Inversión Social 2155 de septiembre 14 de 2021</w:t>
        </w:r>
      </w:hyperlink>
      <w:r w:rsidRPr="003C42DE">
        <w:rPr>
          <w:rFonts w:ascii="Arial" w:hAnsi="Arial" w:cs="Arial"/>
        </w:rPr>
        <w:t xml:space="preserve">. </w:t>
      </w:r>
    </w:p>
    <w:p w14:paraId="681CD928" w14:textId="1ABAB9CA" w:rsidR="00EE426E" w:rsidRPr="00EE08D9" w:rsidRDefault="00EE426E" w:rsidP="00EE08D9">
      <w:pPr>
        <w:spacing w:line="360" w:lineRule="auto"/>
        <w:jc w:val="both"/>
        <w:rPr>
          <w:rFonts w:ascii="Arial" w:hAnsi="Arial" w:cs="Arial"/>
          <w:highlight w:val="yellow"/>
        </w:rPr>
      </w:pPr>
      <w:r w:rsidRPr="00EE08D9">
        <w:rPr>
          <w:rFonts w:ascii="Arial" w:hAnsi="Arial" w:cs="Arial"/>
        </w:rPr>
        <w:t xml:space="preserve"> </w:t>
      </w:r>
      <w:r w:rsidR="00A778CE" w:rsidRPr="00EE08D9">
        <w:rPr>
          <w:rFonts w:ascii="Arial" w:hAnsi="Arial" w:cs="Arial"/>
          <w:highlight w:val="yellow"/>
        </w:rPr>
        <w:t xml:space="preserve">Además, para facilitar </w:t>
      </w:r>
      <w:r w:rsidR="003C42DE">
        <w:rPr>
          <w:rFonts w:ascii="Arial" w:hAnsi="Arial" w:cs="Arial"/>
          <w:highlight w:val="yellow"/>
        </w:rPr>
        <w:t>su estudio</w:t>
      </w:r>
      <w:r w:rsidR="00A778CE" w:rsidRPr="00EE08D9">
        <w:rPr>
          <w:rFonts w:ascii="Arial" w:hAnsi="Arial" w:cs="Arial"/>
          <w:highlight w:val="yellow"/>
        </w:rPr>
        <w:t xml:space="preserve"> </w:t>
      </w:r>
      <w:r w:rsidRPr="00EE08D9">
        <w:rPr>
          <w:rFonts w:ascii="Arial" w:hAnsi="Arial" w:cs="Arial"/>
          <w:highlight w:val="yellow"/>
        </w:rPr>
        <w:t>hemos resaltado en color amarillo los apartes donde se nota el cambio entre la versión anterior de la norma y su nueva versión luego de los cambios que le i</w:t>
      </w:r>
      <w:r w:rsidR="00A778CE" w:rsidRPr="00EE08D9">
        <w:rPr>
          <w:rFonts w:ascii="Arial" w:hAnsi="Arial" w:cs="Arial"/>
          <w:highlight w:val="yellow"/>
        </w:rPr>
        <w:t>ntroduce la reforma del año 2021</w:t>
      </w:r>
      <w:r w:rsidRPr="00EE08D9">
        <w:rPr>
          <w:rFonts w:ascii="Arial" w:hAnsi="Arial" w:cs="Arial"/>
          <w:highlight w:val="yellow"/>
        </w:rPr>
        <w:t>.</w:t>
      </w:r>
    </w:p>
    <w:p w14:paraId="35C3CE31" w14:textId="77777777" w:rsidR="00EE426E" w:rsidRPr="003C42DE" w:rsidRDefault="00EE426E" w:rsidP="003C42DE">
      <w:pPr>
        <w:spacing w:line="360" w:lineRule="auto"/>
        <w:jc w:val="both"/>
        <w:rPr>
          <w:rFonts w:ascii="Arial" w:hAnsi="Arial" w:cs="Arial"/>
        </w:rPr>
      </w:pPr>
    </w:p>
    <w:bookmarkEnd w:id="0"/>
    <w:p w14:paraId="49E2CAD0" w14:textId="1B9864AD" w:rsidR="003C42DE" w:rsidRDefault="003C42DE" w:rsidP="003C42DE">
      <w:pPr>
        <w:spacing w:line="360" w:lineRule="auto"/>
        <w:jc w:val="both"/>
        <w:rPr>
          <w:rFonts w:ascii="Arial" w:hAnsi="Arial" w:cs="Arial"/>
        </w:rPr>
      </w:pPr>
      <w:r w:rsidRPr="003C42DE">
        <w:rPr>
          <w:rFonts w:ascii="Arial" w:hAnsi="Arial" w:cs="Arial"/>
        </w:rPr>
        <w:t xml:space="preserve">Así mismo se podrán leer todos los textos de los nuevos artículos que la </w:t>
      </w:r>
      <w:hyperlink r:id="rId9" w:history="1">
        <w:r w:rsidRPr="003C42DE">
          <w:rPr>
            <w:rStyle w:val="Hipervnculo"/>
            <w:rFonts w:ascii="Arial" w:hAnsi="Arial" w:cs="Arial"/>
          </w:rPr>
          <w:t>reforma tributaria</w:t>
        </w:r>
      </w:hyperlink>
      <w:r w:rsidRPr="003C42DE">
        <w:rPr>
          <w:rFonts w:ascii="Arial" w:hAnsi="Arial" w:cs="Arial"/>
        </w:rPr>
        <w:t xml:space="preserve"> agregó al Estatuto Tributario y a otros códigos normativos diferentes a dicho estatuto. Igualmente se podrá leer el texto de todas las normas autónomas que solo quedaron haciendo parte del cuerpo de la </w:t>
      </w:r>
      <w:hyperlink r:id="rId10" w:history="1">
        <w:r w:rsidRPr="003C42DE">
          <w:rPr>
            <w:rStyle w:val="Hipervnculo"/>
            <w:rFonts w:ascii="Arial" w:hAnsi="Arial" w:cs="Arial"/>
          </w:rPr>
          <w:t>Ley 2155 de 2021</w:t>
        </w:r>
      </w:hyperlink>
      <w:r w:rsidRPr="003C42DE">
        <w:rPr>
          <w:rFonts w:ascii="Arial" w:hAnsi="Arial" w:cs="Arial"/>
        </w:rPr>
        <w:t xml:space="preserve">, pero que no afectaban ni al Estatuto Tributario ni a otros códigos diferentes a este. </w:t>
      </w:r>
    </w:p>
    <w:p w14:paraId="405AFB38" w14:textId="77777777" w:rsidR="003C42DE" w:rsidRPr="003C42DE" w:rsidRDefault="003C42DE" w:rsidP="003C42DE">
      <w:pPr>
        <w:spacing w:line="360" w:lineRule="auto"/>
        <w:jc w:val="both"/>
        <w:rPr>
          <w:rFonts w:ascii="Arial" w:hAnsi="Arial" w:cs="Arial"/>
        </w:rPr>
      </w:pPr>
    </w:p>
    <w:p w14:paraId="1C8B6B00" w14:textId="77777777" w:rsidR="003C42DE" w:rsidRPr="003C42DE" w:rsidRDefault="003C42DE" w:rsidP="003C42DE">
      <w:pPr>
        <w:spacing w:line="360" w:lineRule="auto"/>
        <w:jc w:val="both"/>
        <w:rPr>
          <w:rFonts w:ascii="Arial" w:hAnsi="Arial" w:cs="Arial"/>
        </w:rPr>
      </w:pPr>
      <w:r w:rsidRPr="003C42DE">
        <w:rPr>
          <w:rFonts w:ascii="Arial" w:hAnsi="Arial" w:cs="Arial"/>
        </w:rPr>
        <w:t xml:space="preserve">Para ver el índice temático completo de las 73 normas diferentes que resultaron siendo afectadas con los 65 artículos de la </w:t>
      </w:r>
      <w:hyperlink r:id="rId11" w:history="1">
        <w:r w:rsidRPr="003C42DE">
          <w:rPr>
            <w:rStyle w:val="Hipervnculo"/>
            <w:rFonts w:ascii="Arial" w:hAnsi="Arial" w:cs="Arial"/>
          </w:rPr>
          <w:t>Ley 2155 de septiembre de 2021</w:t>
        </w:r>
      </w:hyperlink>
      <w:r w:rsidRPr="003C42DE">
        <w:rPr>
          <w:rFonts w:ascii="Arial" w:hAnsi="Arial" w:cs="Arial"/>
        </w:rPr>
        <w:t xml:space="preserve"> se recomienda descargar y estudiar el archivo en Excel titulado </w:t>
      </w:r>
      <w:hyperlink r:id="rId12" w:history="1">
        <w:r w:rsidRPr="003C42DE">
          <w:rPr>
            <w:rStyle w:val="Hipervnculo"/>
            <w:rFonts w:ascii="Arial" w:hAnsi="Arial" w:cs="Arial"/>
            <w:i/>
            <w:iCs/>
          </w:rPr>
          <w:t>Cuadro temático de los cambios introducidos con la Ley 2155 de 2021</w:t>
        </w:r>
      </w:hyperlink>
      <w:r w:rsidRPr="003C42DE">
        <w:rPr>
          <w:rFonts w:ascii="Arial" w:hAnsi="Arial" w:cs="Arial"/>
        </w:rPr>
        <w:t>, el cual fue publicado en septiembre 21 de 2021.</w:t>
      </w:r>
    </w:p>
    <w:p w14:paraId="2B94A5E2" w14:textId="77777777" w:rsidR="003C42DE" w:rsidRPr="003C42DE" w:rsidRDefault="003C42DE" w:rsidP="003C42DE">
      <w:pPr>
        <w:spacing w:line="360" w:lineRule="auto"/>
        <w:jc w:val="both"/>
        <w:rPr>
          <w:rFonts w:ascii="Arial" w:hAnsi="Arial" w:cs="Arial"/>
        </w:rPr>
      </w:pPr>
      <w:r w:rsidRPr="003C42DE">
        <w:rPr>
          <w:rFonts w:ascii="Arial" w:hAnsi="Arial" w:cs="Arial"/>
        </w:rPr>
        <w:lastRenderedPageBreak/>
        <w:t xml:space="preserve">Para las normas relacionadas con el </w:t>
      </w:r>
      <w:hyperlink r:id="rId13" w:history="1">
        <w:r w:rsidRPr="003C42DE">
          <w:rPr>
            <w:rStyle w:val="Hipervnculo"/>
            <w:rFonts w:ascii="Arial" w:hAnsi="Arial" w:cs="Arial"/>
          </w:rPr>
          <w:t>Estatuto Tributario</w:t>
        </w:r>
      </w:hyperlink>
      <w:r w:rsidRPr="003C42DE">
        <w:rPr>
          <w:rFonts w:ascii="Arial" w:hAnsi="Arial" w:cs="Arial"/>
        </w:rPr>
        <w:t xml:space="preserve">, las mismas se presentan en estricto orden ascendente según el número del artículo que haya sido modificado parcialmente, derogado totalmente o agregado como nuevo artículo. Lo mismo se hizo para las normas que no pertenecen al Estatuto Tributario; entre ellas lo que se hizo fue presentarlas por orden de antigüedad (primero las normas más antiguas que terminaron siendo modificadas y luego las normas más recientes que también terminaron siendo modificadas). </w:t>
      </w:r>
    </w:p>
    <w:p w14:paraId="6F37F859" w14:textId="77777777" w:rsidR="0095057A" w:rsidRPr="003C42DE" w:rsidRDefault="0095057A" w:rsidP="003C42DE">
      <w:pPr>
        <w:spacing w:line="360" w:lineRule="auto"/>
        <w:jc w:val="both"/>
        <w:rPr>
          <w:rFonts w:ascii="Arial" w:hAnsi="Arial" w:cs="Arial"/>
        </w:rPr>
      </w:pPr>
    </w:p>
    <w:p w14:paraId="706A0E2D" w14:textId="74E6898F" w:rsidR="00E04E4D" w:rsidRPr="00EE08D9" w:rsidRDefault="00F310E7" w:rsidP="00F310E7">
      <w:pPr>
        <w:shd w:val="clear" w:color="auto" w:fill="B4C6E7" w:themeFill="accent1" w:themeFillTint="66"/>
        <w:spacing w:line="360" w:lineRule="auto"/>
        <w:jc w:val="both"/>
        <w:rPr>
          <w:rStyle w:val="Hipervnculo"/>
          <w:rFonts w:ascii="Arial" w:hAnsi="Arial" w:cs="Arial"/>
          <w:i/>
          <w:lang w:val="es-ES"/>
        </w:rPr>
      </w:pPr>
      <w:bookmarkStart w:id="1" w:name="_Hlk84234034"/>
      <w:r>
        <w:rPr>
          <w:rFonts w:ascii="Arial" w:hAnsi="Arial" w:cs="Arial"/>
          <w:i/>
        </w:rPr>
        <w:t>P</w:t>
      </w:r>
      <w:r w:rsidR="00E04E4D" w:rsidRPr="00EE08D9">
        <w:rPr>
          <w:rFonts w:ascii="Arial" w:hAnsi="Arial" w:cs="Arial"/>
          <w:i/>
        </w:rPr>
        <w:t xml:space="preserve">ara conocer con </w:t>
      </w:r>
      <w:r w:rsidR="00E04E4D" w:rsidRPr="00EE08D9">
        <w:rPr>
          <w:rFonts w:ascii="Arial" w:hAnsi="Arial" w:cs="Arial"/>
          <w:i/>
          <w:lang w:val="es-ES"/>
        </w:rPr>
        <w:t xml:space="preserve">más detalle los más importantes cambios introducidos con la Ley 2155 de septiembre de 2021, no dejes de adquirir el producto virtual multimedia del Dr. Diego Guevara, líder de investigación tributaria de actualícese, </w:t>
      </w:r>
      <w:hyperlink r:id="rId14" w:history="1">
        <w:r w:rsidR="00E04E4D" w:rsidRPr="00EE08D9">
          <w:rPr>
            <w:rStyle w:val="Hipervnculo"/>
            <w:rFonts w:ascii="Arial" w:hAnsi="Arial" w:cs="Arial"/>
            <w:i/>
            <w:lang w:val="es-ES"/>
          </w:rPr>
          <w:t>“¿Cómo aplicar la Reforma tributaria de la Ley de inversión social Ley 2155 de septiembre de 2021?”,</w:t>
        </w:r>
      </w:hyperlink>
      <w:r w:rsidR="00E04E4D" w:rsidRPr="00EE08D9">
        <w:rPr>
          <w:rFonts w:ascii="Arial" w:hAnsi="Arial" w:cs="Arial"/>
          <w:i/>
          <w:lang w:val="es-ES"/>
        </w:rPr>
        <w:t xml:space="preserve"> </w:t>
      </w:r>
      <w:r w:rsidR="003C42DE" w:rsidRPr="003C42DE">
        <w:rPr>
          <w:rFonts w:ascii="Arial" w:hAnsi="Arial" w:cs="Arial"/>
          <w:i/>
          <w:lang w:val="es-ES"/>
        </w:rPr>
        <w:t>el cual incluirá conferencias en línea separadas por capítulos, un libro en Word descargable y acceso a múltiples archivos complementarios en Excel, Word y PDF. Dicho producto se puede adquirir desde ya, pero estará disponible a partir de noviembre 1 de 2021.</w:t>
      </w:r>
    </w:p>
    <w:bookmarkEnd w:id="1"/>
    <w:p w14:paraId="513F6026" w14:textId="3AC69C61" w:rsidR="0095057A" w:rsidRPr="00E04E4D" w:rsidRDefault="0095057A" w:rsidP="00EE426E">
      <w:pPr>
        <w:jc w:val="both"/>
        <w:rPr>
          <w:rFonts w:ascii="Cambria" w:hAnsi="Cambria"/>
          <w:sz w:val="20"/>
          <w:szCs w:val="20"/>
          <w:lang w:val="es-ES"/>
        </w:rPr>
      </w:pPr>
    </w:p>
    <w:p w14:paraId="0B00B8EA" w14:textId="77777777" w:rsidR="00F002A5" w:rsidRPr="00EE426E" w:rsidRDefault="00F002A5">
      <w:pPr>
        <w:rPr>
          <w:rFonts w:ascii="Calibri" w:hAnsi="Calibri"/>
        </w:rPr>
      </w:pPr>
    </w:p>
    <w:p w14:paraId="19281C0F" w14:textId="687E4FFF" w:rsidR="00DB56AF" w:rsidRPr="00134265" w:rsidRDefault="00AA33F4" w:rsidP="00254D24">
      <w:pPr>
        <w:pStyle w:val="Prrafodelista"/>
        <w:numPr>
          <w:ilvl w:val="0"/>
          <w:numId w:val="5"/>
        </w:numPr>
        <w:rPr>
          <w:rFonts w:ascii="Calibri" w:hAnsi="Calibri"/>
          <w:color w:val="FF0000"/>
          <w:lang w:val="es-ES"/>
        </w:rPr>
      </w:pPr>
      <w:r w:rsidRPr="0073699B">
        <w:rPr>
          <w:rFonts w:ascii="Calibri" w:hAnsi="Calibri"/>
          <w:b/>
          <w:bCs/>
          <w:color w:val="FF0000"/>
          <w:u w:val="single"/>
          <w:lang w:val="es-ES"/>
        </w:rPr>
        <w:t>Normas del</w:t>
      </w:r>
      <w:r w:rsidRPr="00134265">
        <w:rPr>
          <w:rFonts w:ascii="Calibri" w:hAnsi="Calibri"/>
          <w:b/>
          <w:color w:val="FF0000"/>
          <w:u w:val="single"/>
          <w:lang w:val="es-ES"/>
        </w:rPr>
        <w:t xml:space="preserve"> Estatuto Tributario Nacional</w:t>
      </w:r>
    </w:p>
    <w:p w14:paraId="1081CB31" w14:textId="77777777" w:rsidR="00134265" w:rsidRPr="00254D24" w:rsidRDefault="00134265" w:rsidP="00134265">
      <w:pPr>
        <w:pStyle w:val="Prrafodelista"/>
        <w:ind w:left="360"/>
        <w:rPr>
          <w:rFonts w:ascii="Calibri" w:hAnsi="Calibri"/>
          <w:color w:val="FF0000"/>
          <w:lang w:val="es-ES"/>
        </w:rPr>
      </w:pPr>
    </w:p>
    <w:tbl>
      <w:tblPr>
        <w:tblStyle w:val="Tablaconcuadrcula"/>
        <w:tblW w:w="0" w:type="auto"/>
        <w:tblLook w:val="04A0" w:firstRow="1" w:lastRow="0" w:firstColumn="1" w:lastColumn="0" w:noHBand="0" w:noVBand="1"/>
      </w:tblPr>
      <w:tblGrid>
        <w:gridCol w:w="4776"/>
        <w:gridCol w:w="4784"/>
        <w:gridCol w:w="3436"/>
      </w:tblGrid>
      <w:tr w:rsidR="00131442" w:rsidRPr="003454B5" w14:paraId="200E6067" w14:textId="77777777" w:rsidTr="002545B2">
        <w:trPr>
          <w:tblHeader/>
        </w:trPr>
        <w:tc>
          <w:tcPr>
            <w:tcW w:w="4776" w:type="dxa"/>
          </w:tcPr>
          <w:p w14:paraId="6C6BB0F6" w14:textId="77777777" w:rsidR="00DB56AF" w:rsidRPr="004A0FAD" w:rsidRDefault="00DB56AF" w:rsidP="00E1594D">
            <w:pPr>
              <w:jc w:val="center"/>
              <w:rPr>
                <w:rFonts w:ascii="Cambria" w:hAnsi="Cambria"/>
                <w:b/>
                <w:sz w:val="20"/>
                <w:szCs w:val="20"/>
                <w:lang w:val="es-ES"/>
              </w:rPr>
            </w:pPr>
            <w:r w:rsidRPr="004A0FAD">
              <w:rPr>
                <w:rFonts w:ascii="Cambria" w:hAnsi="Cambria"/>
                <w:b/>
                <w:sz w:val="20"/>
                <w:szCs w:val="20"/>
                <w:lang w:val="es-ES"/>
              </w:rPr>
              <w:t>Versión anterior de la norma</w:t>
            </w:r>
          </w:p>
        </w:tc>
        <w:tc>
          <w:tcPr>
            <w:tcW w:w="4784" w:type="dxa"/>
          </w:tcPr>
          <w:p w14:paraId="7A70B7C3" w14:textId="77777777" w:rsidR="00DB56AF" w:rsidRPr="004A0FAD" w:rsidRDefault="00DB56AF" w:rsidP="00E1594D">
            <w:pPr>
              <w:jc w:val="center"/>
              <w:rPr>
                <w:rFonts w:ascii="Cambria" w:hAnsi="Cambria"/>
                <w:b/>
                <w:sz w:val="20"/>
                <w:szCs w:val="20"/>
                <w:lang w:val="es-ES"/>
              </w:rPr>
            </w:pPr>
            <w:r w:rsidRPr="004A0FAD">
              <w:rPr>
                <w:rFonts w:ascii="Cambria" w:hAnsi="Cambria"/>
                <w:b/>
                <w:sz w:val="20"/>
                <w:szCs w:val="20"/>
                <w:lang w:val="es-ES"/>
              </w:rPr>
              <w:t>Nueva versión de la norma</w:t>
            </w:r>
          </w:p>
        </w:tc>
        <w:tc>
          <w:tcPr>
            <w:tcW w:w="3436" w:type="dxa"/>
          </w:tcPr>
          <w:p w14:paraId="5146B158" w14:textId="67183456" w:rsidR="00DB56AF" w:rsidRPr="004A0FAD" w:rsidRDefault="0051076B" w:rsidP="00E1594D">
            <w:pPr>
              <w:jc w:val="center"/>
              <w:rPr>
                <w:rFonts w:ascii="Cambria" w:hAnsi="Cambria"/>
                <w:b/>
                <w:sz w:val="20"/>
                <w:szCs w:val="20"/>
                <w:lang w:val="es-ES"/>
              </w:rPr>
            </w:pPr>
            <w:r w:rsidRPr="004A0FAD">
              <w:rPr>
                <w:rFonts w:ascii="Cambria" w:hAnsi="Cambria"/>
                <w:b/>
                <w:sz w:val="20"/>
                <w:szCs w:val="20"/>
                <w:lang w:val="es-ES"/>
              </w:rPr>
              <w:t>Comentario</w:t>
            </w:r>
          </w:p>
        </w:tc>
      </w:tr>
      <w:tr w:rsidR="006020EF" w:rsidRPr="003454B5" w14:paraId="4AA8097F" w14:textId="77777777" w:rsidTr="002545B2">
        <w:tc>
          <w:tcPr>
            <w:tcW w:w="4776" w:type="dxa"/>
          </w:tcPr>
          <w:p w14:paraId="5895B533" w14:textId="4025A500" w:rsidR="006020EF" w:rsidRPr="006020EF" w:rsidRDefault="00462051" w:rsidP="008F61F3">
            <w:pPr>
              <w:jc w:val="both"/>
              <w:rPr>
                <w:rFonts w:ascii="Cambria" w:hAnsi="Cambria"/>
                <w:sz w:val="16"/>
                <w:szCs w:val="16"/>
              </w:rPr>
            </w:pPr>
            <w:r w:rsidRPr="006020EF">
              <w:rPr>
                <w:rFonts w:ascii="Cambria" w:hAnsi="Cambria"/>
                <w:b/>
                <w:sz w:val="16"/>
                <w:szCs w:val="16"/>
              </w:rPr>
              <w:t>Articulo 23-1</w:t>
            </w:r>
            <w:r w:rsidR="006020EF" w:rsidRPr="006020EF">
              <w:rPr>
                <w:rFonts w:ascii="Cambria" w:hAnsi="Cambria"/>
                <w:b/>
                <w:sz w:val="16"/>
                <w:szCs w:val="16"/>
              </w:rPr>
              <w:t>. No son contribuyentes los fondos de capital privado, los fondos de inversión colectiva y otros fondos.</w:t>
            </w:r>
            <w:r w:rsidR="006020EF" w:rsidRPr="006020EF">
              <w:rPr>
                <w:rFonts w:ascii="Cambria" w:hAnsi="Cambria"/>
                <w:sz w:val="16"/>
                <w:szCs w:val="16"/>
              </w:rPr>
              <w:t xml:space="preserve">  </w:t>
            </w:r>
            <w:r w:rsidR="006020EF" w:rsidRPr="006020EF">
              <w:rPr>
                <w:rFonts w:ascii="Cambria" w:hAnsi="Cambria"/>
                <w:color w:val="FF0000"/>
                <w:sz w:val="16"/>
                <w:szCs w:val="16"/>
              </w:rPr>
              <w:t xml:space="preserve"> </w:t>
            </w:r>
            <w:r w:rsidR="006020EF" w:rsidRPr="006020EF">
              <w:rPr>
                <w:rFonts w:ascii="Cambria" w:hAnsi="Cambria"/>
                <w:sz w:val="16"/>
                <w:szCs w:val="16"/>
              </w:rPr>
              <w:t>No son contribuyentes del impuesto sobre la renta y complementarios, los fondos de capital privado y los fondos de inversión colectiva, administrados por una entidad autorizada para tal efecto.</w:t>
            </w:r>
          </w:p>
          <w:p w14:paraId="02554D9B" w14:textId="77777777" w:rsidR="006020EF" w:rsidRDefault="006020EF" w:rsidP="008F61F3">
            <w:pPr>
              <w:jc w:val="both"/>
              <w:rPr>
                <w:rFonts w:ascii="Cambria" w:hAnsi="Cambria"/>
                <w:sz w:val="16"/>
                <w:szCs w:val="16"/>
              </w:rPr>
            </w:pPr>
          </w:p>
          <w:p w14:paraId="2DFC64E2" w14:textId="77777777" w:rsidR="009E6641" w:rsidRPr="006020EF" w:rsidRDefault="009E6641" w:rsidP="008F61F3">
            <w:pPr>
              <w:jc w:val="both"/>
              <w:rPr>
                <w:rFonts w:ascii="Cambria" w:hAnsi="Cambria"/>
                <w:sz w:val="16"/>
                <w:szCs w:val="16"/>
              </w:rPr>
            </w:pPr>
          </w:p>
          <w:p w14:paraId="7F37CC09" w14:textId="77777777" w:rsidR="00462051" w:rsidRDefault="00462051" w:rsidP="008F61F3">
            <w:pPr>
              <w:jc w:val="both"/>
              <w:rPr>
                <w:rFonts w:ascii="Cambria" w:hAnsi="Cambria"/>
                <w:sz w:val="16"/>
                <w:szCs w:val="16"/>
              </w:rPr>
            </w:pPr>
          </w:p>
          <w:p w14:paraId="1A9B69B6" w14:textId="77777777" w:rsidR="00462051" w:rsidRDefault="00462051" w:rsidP="008F61F3">
            <w:pPr>
              <w:jc w:val="both"/>
              <w:rPr>
                <w:rFonts w:ascii="Cambria" w:hAnsi="Cambria"/>
                <w:sz w:val="16"/>
                <w:szCs w:val="16"/>
              </w:rPr>
            </w:pPr>
          </w:p>
          <w:p w14:paraId="1D8EF240" w14:textId="77777777" w:rsidR="006020EF" w:rsidRPr="006020EF" w:rsidRDefault="006020EF" w:rsidP="008F61F3">
            <w:pPr>
              <w:jc w:val="both"/>
              <w:rPr>
                <w:rFonts w:ascii="Cambria" w:hAnsi="Cambria"/>
                <w:sz w:val="16"/>
                <w:szCs w:val="16"/>
              </w:rPr>
            </w:pPr>
            <w:r w:rsidRPr="006020EF">
              <w:rPr>
                <w:rFonts w:ascii="Cambria" w:hAnsi="Cambria"/>
                <w:sz w:val="16"/>
                <w:szCs w:val="16"/>
              </w:rPr>
              <w:t>La remuneración que reciba por su labor la entidad que administre el fondo, constituye un ingreso gravable para la misma y estará sujeta a retención en la fuente.</w:t>
            </w:r>
          </w:p>
          <w:p w14:paraId="0FF04AE9" w14:textId="77777777" w:rsidR="006020EF" w:rsidRPr="006020EF" w:rsidRDefault="006020EF" w:rsidP="008F61F3">
            <w:pPr>
              <w:jc w:val="both"/>
              <w:rPr>
                <w:rFonts w:ascii="Cambria" w:hAnsi="Cambria"/>
                <w:sz w:val="16"/>
                <w:szCs w:val="16"/>
              </w:rPr>
            </w:pPr>
          </w:p>
          <w:p w14:paraId="107685F8" w14:textId="77777777" w:rsidR="006020EF" w:rsidRPr="006020EF" w:rsidRDefault="006020EF" w:rsidP="008F61F3">
            <w:pPr>
              <w:jc w:val="both"/>
              <w:rPr>
                <w:rFonts w:ascii="Cambria" w:hAnsi="Cambria"/>
                <w:sz w:val="16"/>
                <w:szCs w:val="16"/>
              </w:rPr>
            </w:pPr>
            <w:r w:rsidRPr="006020EF">
              <w:rPr>
                <w:rFonts w:ascii="Cambria" w:hAnsi="Cambria"/>
                <w:sz w:val="16"/>
                <w:szCs w:val="16"/>
              </w:rPr>
              <w:t xml:space="preserve">Los ingresos del fondo de capital privado o inversión colectiva, previa deducción de los gastos a cargo del mismo y de la </w:t>
            </w:r>
            <w:r w:rsidRPr="006020EF">
              <w:rPr>
                <w:rFonts w:ascii="Cambria" w:hAnsi="Cambria"/>
                <w:sz w:val="16"/>
                <w:szCs w:val="16"/>
              </w:rPr>
              <w:lastRenderedPageBreak/>
              <w:t>contraprestación de la sociedad administradora, se distribuirán entre los suscriptores o partícipes, al mismo título que los haya recibido el fondo de capital privado o de interés colectiva y en las mismas condiciones tributarias que tendrían si fueran percibidos directamente por el suscriptor o partícipe.</w:t>
            </w:r>
          </w:p>
          <w:p w14:paraId="2DFE2CD9" w14:textId="77777777" w:rsidR="006020EF" w:rsidRPr="006020EF" w:rsidRDefault="006020EF" w:rsidP="008F61F3">
            <w:pPr>
              <w:jc w:val="both"/>
              <w:rPr>
                <w:rFonts w:ascii="Cambria" w:hAnsi="Cambria"/>
                <w:sz w:val="16"/>
                <w:szCs w:val="16"/>
              </w:rPr>
            </w:pPr>
          </w:p>
          <w:p w14:paraId="4B636405" w14:textId="0AD8B9A0" w:rsidR="006020EF" w:rsidRPr="006020EF" w:rsidRDefault="006020EF" w:rsidP="006020EF">
            <w:pPr>
              <w:pStyle w:val="p1"/>
              <w:ind w:left="0"/>
              <w:rPr>
                <w:rFonts w:ascii="Cambria" w:hAnsi="Cambria"/>
                <w:sz w:val="16"/>
                <w:szCs w:val="16"/>
              </w:rPr>
            </w:pPr>
            <w:r w:rsidRPr="006020EF">
              <w:rPr>
                <w:rFonts w:ascii="Cambria" w:hAnsi="Cambria"/>
                <w:sz w:val="16"/>
                <w:szCs w:val="16"/>
              </w:rPr>
              <w:t>No obstante</w:t>
            </w:r>
            <w:r w:rsidR="003C42DE">
              <w:rPr>
                <w:rFonts w:ascii="Cambria" w:hAnsi="Cambria"/>
                <w:sz w:val="16"/>
                <w:szCs w:val="16"/>
              </w:rPr>
              <w:t>,</w:t>
            </w:r>
            <w:r w:rsidRPr="006020EF">
              <w:rPr>
                <w:rFonts w:ascii="Cambria" w:hAnsi="Cambria"/>
                <w:sz w:val="16"/>
                <w:szCs w:val="16"/>
              </w:rPr>
              <w:t xml:space="preserve"> lo anterior, la realización de las rentas para los beneficiarios o partícipes de un fondo solo se diferirá hasta el momento de la distribución de las utilidades, inclusive en un periodo gravable distinto a aquel en el cual el fondo de capital privado o los fondos de inversión colectiva han devengado contablemente el respectivo ingreso, en los siguientes casos: </w:t>
            </w:r>
          </w:p>
          <w:p w14:paraId="2461B869" w14:textId="6E99B473" w:rsidR="006020EF" w:rsidRPr="006020EF" w:rsidRDefault="006020EF" w:rsidP="006020EF">
            <w:pPr>
              <w:pStyle w:val="p1"/>
              <w:ind w:left="0"/>
              <w:rPr>
                <w:rFonts w:ascii="Cambria" w:hAnsi="Cambria"/>
                <w:sz w:val="16"/>
                <w:szCs w:val="16"/>
              </w:rPr>
            </w:pPr>
            <w:r w:rsidRPr="006020EF">
              <w:rPr>
                <w:rFonts w:ascii="Cambria" w:hAnsi="Cambria"/>
                <w:sz w:val="16"/>
                <w:szCs w:val="16"/>
              </w:rPr>
              <w:t>1. Cuando las participaciones del fondo sean negociadas en una bolsa de valores sometida a la inspección y vigilancia de la Superintendencia Financiare de Colombia, o </w:t>
            </w:r>
          </w:p>
          <w:p w14:paraId="2A78F0F4" w14:textId="77777777" w:rsidR="006020EF" w:rsidRPr="006020EF" w:rsidRDefault="006020EF" w:rsidP="006020EF">
            <w:pPr>
              <w:pStyle w:val="p1"/>
              <w:ind w:left="0"/>
              <w:rPr>
                <w:rFonts w:ascii="Cambria" w:hAnsi="Cambria"/>
                <w:sz w:val="16"/>
                <w:szCs w:val="16"/>
              </w:rPr>
            </w:pPr>
            <w:r w:rsidRPr="006020EF">
              <w:rPr>
                <w:rFonts w:ascii="Cambria" w:hAnsi="Cambria"/>
                <w:sz w:val="16"/>
                <w:szCs w:val="16"/>
              </w:rPr>
              <w:t>2. Cuando el fondo cumpla con los siguientes requisitos: </w:t>
            </w:r>
          </w:p>
          <w:p w14:paraId="009A98E6" w14:textId="77777777" w:rsidR="006020EF" w:rsidRPr="006020EF" w:rsidRDefault="006020EF" w:rsidP="006020EF">
            <w:pPr>
              <w:pStyle w:val="p1"/>
              <w:ind w:left="0"/>
              <w:rPr>
                <w:rFonts w:ascii="Cambria" w:hAnsi="Cambria"/>
                <w:sz w:val="16"/>
                <w:szCs w:val="16"/>
              </w:rPr>
            </w:pPr>
            <w:r w:rsidRPr="006020EF">
              <w:rPr>
                <w:rFonts w:ascii="Cambria" w:hAnsi="Cambria"/>
                <w:sz w:val="16"/>
                <w:szCs w:val="16"/>
              </w:rPr>
              <w:t>a. No ser poseído directa o indirectamente, en más de un 50%, por un mismo beneficiario efectivo, o grupo inversionista vinculado económicamente o por miembros de una misma familia hasta un 4º grado de consanguinidad o afinidad, que sean contribuyentes del impuesto sobre la renta y; </w:t>
            </w:r>
          </w:p>
          <w:p w14:paraId="7F2BFB93" w14:textId="77777777" w:rsidR="006020EF" w:rsidRPr="006020EF" w:rsidRDefault="006020EF" w:rsidP="006020EF">
            <w:pPr>
              <w:pStyle w:val="p1"/>
              <w:ind w:left="0"/>
              <w:rPr>
                <w:rFonts w:ascii="Cambria" w:hAnsi="Cambria"/>
                <w:sz w:val="16"/>
                <w:szCs w:val="16"/>
              </w:rPr>
            </w:pPr>
            <w:r w:rsidRPr="006020EF">
              <w:rPr>
                <w:rFonts w:ascii="Cambria" w:hAnsi="Cambria"/>
                <w:sz w:val="16"/>
                <w:szCs w:val="16"/>
              </w:rPr>
              <w:t>b. Cuando ninguno de los beneficiarios efectivos del fondo o grupo inversionista vinculado o grupo familiar, de manera individual o conjunta, tenga control o discrecionalidad sobre las distribuciones del mismo. </w:t>
            </w:r>
          </w:p>
          <w:p w14:paraId="4265371F" w14:textId="77777777" w:rsidR="006020EF" w:rsidRPr="006020EF" w:rsidRDefault="006020EF" w:rsidP="006020EF">
            <w:pPr>
              <w:pStyle w:val="p1"/>
              <w:ind w:left="0"/>
              <w:rPr>
                <w:rFonts w:ascii="Cambria" w:hAnsi="Cambria"/>
                <w:sz w:val="16"/>
                <w:szCs w:val="16"/>
              </w:rPr>
            </w:pPr>
            <w:r w:rsidRPr="006020EF">
              <w:rPr>
                <w:rFonts w:ascii="Cambria" w:hAnsi="Cambria"/>
                <w:sz w:val="16"/>
                <w:szCs w:val="16"/>
              </w:rPr>
              <w:t>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 </w:t>
            </w:r>
          </w:p>
          <w:p w14:paraId="6AD24637" w14:textId="77777777" w:rsidR="006020EF" w:rsidRPr="006020EF" w:rsidRDefault="006020EF" w:rsidP="006020EF">
            <w:pPr>
              <w:pStyle w:val="p1"/>
              <w:ind w:left="0"/>
              <w:rPr>
                <w:rFonts w:ascii="Cambria" w:hAnsi="Cambria"/>
                <w:sz w:val="16"/>
                <w:szCs w:val="16"/>
              </w:rPr>
            </w:pPr>
            <w:r w:rsidRPr="006020EF">
              <w:rPr>
                <w:rFonts w:ascii="Cambria" w:hAnsi="Cambria"/>
                <w:sz w:val="16"/>
                <w:szCs w:val="16"/>
              </w:rPr>
              <w:t xml:space="preserve">PARÁGRAFO 1. Lo dispuesto en el numeral 2 del inciso 4 no aplicará para aquellos fondos que tengan por objeto exclusivo desarrollar </w:t>
            </w:r>
            <w:r w:rsidRPr="006020EF">
              <w:rPr>
                <w:rFonts w:ascii="Cambria" w:hAnsi="Cambria"/>
                <w:sz w:val="16"/>
                <w:szCs w:val="16"/>
              </w:rPr>
              <w:lastRenderedPageBreak/>
              <w:t>nuevos emprendimientos innovadores y recaudar capitales de riesgo para dicho propósito. </w:t>
            </w:r>
          </w:p>
          <w:p w14:paraId="6AEF707C" w14:textId="77777777" w:rsidR="006020EF" w:rsidRPr="006020EF" w:rsidRDefault="006020EF" w:rsidP="006020EF">
            <w:pPr>
              <w:pStyle w:val="p1"/>
              <w:ind w:left="0"/>
              <w:rPr>
                <w:rFonts w:ascii="Cambria" w:hAnsi="Cambria"/>
                <w:sz w:val="16"/>
                <w:szCs w:val="16"/>
              </w:rPr>
            </w:pPr>
            <w:r w:rsidRPr="006020EF">
              <w:rPr>
                <w:rFonts w:ascii="Cambria" w:hAnsi="Cambria"/>
                <w:sz w:val="16"/>
                <w:szCs w:val="16"/>
              </w:rPr>
              <w:t>Para estos efectos, el valor de la inversión en el fondo tiene que ser inferior a seis cientos mil (600.000) UVT, y no puede existir vinculación económica o familiar entre el desarrollador del nuevo emprendimiento y los inversionistas de capital de riesgo. </w:t>
            </w:r>
          </w:p>
          <w:p w14:paraId="6D434946" w14:textId="77777777" w:rsidR="006020EF" w:rsidRPr="006020EF" w:rsidRDefault="006020EF" w:rsidP="006020EF">
            <w:pPr>
              <w:pStyle w:val="p1"/>
              <w:ind w:left="0"/>
              <w:rPr>
                <w:rFonts w:ascii="Cambria" w:hAnsi="Cambria"/>
                <w:sz w:val="16"/>
                <w:szCs w:val="16"/>
              </w:rPr>
            </w:pPr>
            <w:r w:rsidRPr="006020EF">
              <w:rPr>
                <w:rFonts w:ascii="Cambria" w:hAnsi="Cambria"/>
                <w:sz w:val="16"/>
                <w:szCs w:val="16"/>
              </w:rPr>
              <w:t>PARÁGRAFO 2. No son contribuyentes del impuesto sobre la renta y complementarios, los fondos parafiscales agropecuarios y pesqueros, y el Fondo de Promoción Turística. Los anteriores fondos que administran recursos públicos están sujetos a control fiscal. </w:t>
            </w:r>
          </w:p>
          <w:p w14:paraId="5A70EF91" w14:textId="77777777" w:rsidR="006020EF" w:rsidRPr="006020EF" w:rsidRDefault="006020EF" w:rsidP="008F61F3">
            <w:pPr>
              <w:jc w:val="both"/>
              <w:rPr>
                <w:rFonts w:ascii="Cambria" w:hAnsi="Cambria"/>
                <w:color w:val="000000" w:themeColor="text1"/>
                <w:sz w:val="16"/>
                <w:szCs w:val="16"/>
              </w:rPr>
            </w:pPr>
            <w:r w:rsidRPr="006020EF">
              <w:rPr>
                <w:rFonts w:ascii="Cambria" w:hAnsi="Cambria"/>
                <w:sz w:val="16"/>
                <w:szCs w:val="16"/>
              </w:rPr>
              <w:t xml:space="preserve">PARÁGRAFO 3. Lo dispuesto en el literal b) del numeral segundo del inciso 4 no será aplicable al gestor, siempre y cuando no exista vinculación económica entre el gestor y los beneficiarios o inversionistas </w:t>
            </w:r>
            <w:r w:rsidRPr="006020EF">
              <w:rPr>
                <w:rFonts w:ascii="Cambria" w:hAnsi="Cambria"/>
                <w:color w:val="000000" w:themeColor="text1"/>
                <w:sz w:val="16"/>
                <w:szCs w:val="16"/>
              </w:rPr>
              <w:t>mayoritarios el fondo de capital privado o de inversión colectiva </w:t>
            </w:r>
          </w:p>
          <w:p w14:paraId="21DA956F" w14:textId="77777777" w:rsidR="006020EF" w:rsidRDefault="006020EF" w:rsidP="008F61F3">
            <w:pPr>
              <w:jc w:val="both"/>
              <w:rPr>
                <w:rFonts w:ascii="Cambria" w:hAnsi="Cambria"/>
                <w:sz w:val="16"/>
                <w:szCs w:val="16"/>
              </w:rPr>
            </w:pPr>
          </w:p>
          <w:p w14:paraId="4E1D153C" w14:textId="77777777" w:rsidR="006020EF" w:rsidRPr="006B4F0D" w:rsidRDefault="006020EF" w:rsidP="008F61F3">
            <w:pPr>
              <w:jc w:val="both"/>
              <w:rPr>
                <w:rFonts w:ascii="Cambria" w:hAnsi="Cambria"/>
                <w:sz w:val="16"/>
                <w:szCs w:val="16"/>
                <w:highlight w:val="yellow"/>
              </w:rPr>
            </w:pPr>
            <w:r w:rsidRPr="006B4F0D">
              <w:rPr>
                <w:rFonts w:ascii="Cambria" w:hAnsi="Cambria"/>
                <w:sz w:val="16"/>
                <w:szCs w:val="16"/>
                <w:highlight w:val="yellow"/>
              </w:rPr>
              <w:t xml:space="preserve">PARÁGRAFO 4. Para todos los efectos fiscales regulados en el Estatuto Tributario, incluyendo para efectos de los artículos 631-5 y 631-6, se entiende por beneficiario efectivo, final o real, toda persona natural que en último término posea, controle o se beneficie directa o indirectamente de una persona jurídica o estructura sin personería jurídica. Se entiende que una persona natural es beneficiario efectivo, final o real, cuando cumpla con cualquiera de las siguientes condiciones: </w:t>
            </w:r>
          </w:p>
          <w:p w14:paraId="4CC48081" w14:textId="77777777" w:rsidR="006020EF" w:rsidRPr="006B4F0D" w:rsidRDefault="006020EF" w:rsidP="008F61F3">
            <w:pPr>
              <w:jc w:val="both"/>
              <w:rPr>
                <w:rFonts w:ascii="Cambria" w:hAnsi="Cambria"/>
                <w:sz w:val="16"/>
                <w:szCs w:val="16"/>
                <w:highlight w:val="yellow"/>
              </w:rPr>
            </w:pPr>
          </w:p>
          <w:p w14:paraId="2982A94F" w14:textId="77777777" w:rsidR="006020EF" w:rsidRPr="006B4F0D" w:rsidRDefault="006020EF" w:rsidP="008F61F3">
            <w:pPr>
              <w:jc w:val="both"/>
              <w:rPr>
                <w:rFonts w:ascii="Cambria" w:hAnsi="Cambria"/>
                <w:sz w:val="16"/>
                <w:szCs w:val="16"/>
                <w:highlight w:val="yellow"/>
              </w:rPr>
            </w:pPr>
            <w:r w:rsidRPr="006B4F0D">
              <w:rPr>
                <w:rFonts w:ascii="Cambria" w:hAnsi="Cambria"/>
                <w:sz w:val="16"/>
                <w:szCs w:val="16"/>
                <w:highlight w:val="yellow"/>
              </w:rPr>
              <w:t xml:space="preserve">a. Persona natural que directa y/o indirectamente, posea el 5% o más del capital o los derechos de voto de la persona jurídica o estructura sin personería jurídica, o </w:t>
            </w:r>
          </w:p>
          <w:p w14:paraId="14A60A60" w14:textId="77777777" w:rsidR="006020EF" w:rsidRPr="006B4F0D" w:rsidRDefault="006020EF" w:rsidP="008F61F3">
            <w:pPr>
              <w:jc w:val="both"/>
              <w:rPr>
                <w:rFonts w:ascii="Cambria" w:hAnsi="Cambria"/>
                <w:sz w:val="16"/>
                <w:szCs w:val="16"/>
                <w:highlight w:val="yellow"/>
              </w:rPr>
            </w:pPr>
          </w:p>
          <w:p w14:paraId="40E8D413" w14:textId="77777777" w:rsidR="006020EF" w:rsidRPr="006B4F0D" w:rsidRDefault="006020EF" w:rsidP="008F61F3">
            <w:pPr>
              <w:jc w:val="both"/>
              <w:rPr>
                <w:rFonts w:ascii="Cambria" w:hAnsi="Cambria"/>
                <w:sz w:val="16"/>
                <w:szCs w:val="16"/>
                <w:highlight w:val="yellow"/>
              </w:rPr>
            </w:pPr>
            <w:r w:rsidRPr="006B4F0D">
              <w:rPr>
                <w:rFonts w:ascii="Cambria" w:hAnsi="Cambria"/>
                <w:sz w:val="16"/>
                <w:szCs w:val="16"/>
                <w:highlight w:val="yellow"/>
              </w:rPr>
              <w:t xml:space="preserve">b. Persona natural que, de forma individual o considerando su grupo familiar hasta un 4º grado de consanguinidad o afinidad, ejerce control directo y/o indirecto sobre la persona jurídica o estructura sin personería jurídica. El control se determinará, considerando los artículos 260 y 261 del Código de Comercio, el artículo 260-1 del Estatuto Tributario y demás normas que los modifiquen o complementen, aplicando el siguiente procedimiento: </w:t>
            </w:r>
          </w:p>
          <w:p w14:paraId="3F1CB684" w14:textId="77777777" w:rsidR="006020EF" w:rsidRPr="006B4F0D" w:rsidRDefault="006020EF" w:rsidP="008F61F3">
            <w:pPr>
              <w:jc w:val="both"/>
              <w:rPr>
                <w:rFonts w:ascii="Cambria" w:hAnsi="Cambria"/>
                <w:sz w:val="16"/>
                <w:szCs w:val="16"/>
                <w:highlight w:val="yellow"/>
              </w:rPr>
            </w:pPr>
          </w:p>
          <w:p w14:paraId="4B92C915" w14:textId="77777777" w:rsidR="006020EF" w:rsidRPr="006B4F0D" w:rsidRDefault="006020EF" w:rsidP="008F61F3">
            <w:pPr>
              <w:jc w:val="both"/>
              <w:rPr>
                <w:rFonts w:ascii="Cambria" w:hAnsi="Cambria"/>
                <w:sz w:val="16"/>
                <w:szCs w:val="16"/>
                <w:highlight w:val="yellow"/>
              </w:rPr>
            </w:pPr>
            <w:r w:rsidRPr="006B4F0D">
              <w:rPr>
                <w:rFonts w:ascii="Cambria" w:hAnsi="Cambria"/>
                <w:sz w:val="16"/>
                <w:szCs w:val="16"/>
                <w:highlight w:val="yellow"/>
              </w:rPr>
              <w:lastRenderedPageBreak/>
              <w:t xml:space="preserve">i. Persona natural que tenga directa y/o indirectamente en última instancia el control material y/o interés o participación controlante sobre la propiedad, </w:t>
            </w:r>
          </w:p>
          <w:p w14:paraId="59391061" w14:textId="77777777" w:rsidR="006020EF" w:rsidRPr="006B4F0D" w:rsidRDefault="006020EF" w:rsidP="008F61F3">
            <w:pPr>
              <w:jc w:val="both"/>
              <w:rPr>
                <w:rFonts w:ascii="Cambria" w:hAnsi="Cambria"/>
                <w:sz w:val="16"/>
                <w:szCs w:val="16"/>
                <w:highlight w:val="yellow"/>
              </w:rPr>
            </w:pPr>
          </w:p>
          <w:p w14:paraId="7D364CB3" w14:textId="77777777" w:rsidR="006020EF" w:rsidRPr="006020EF" w:rsidRDefault="006020EF" w:rsidP="008F61F3">
            <w:pPr>
              <w:jc w:val="both"/>
              <w:rPr>
                <w:rFonts w:ascii="Cambria" w:hAnsi="Cambria"/>
                <w:sz w:val="16"/>
                <w:szCs w:val="16"/>
              </w:rPr>
            </w:pPr>
            <w:r w:rsidRPr="006B4F0D">
              <w:rPr>
                <w:rFonts w:ascii="Cambria" w:hAnsi="Cambria"/>
                <w:sz w:val="16"/>
                <w:szCs w:val="16"/>
                <w:highlight w:val="yellow"/>
              </w:rPr>
              <w:t>ii. En caso de que no se tenga certeza que la persona natural identificada en el paso (i) corresponda al beneficiario efectivo, final o real, se deberá identificar la persona natural que tenga control sobre la persona jurídica o estructura sin personería jurídica por cualquier otro medio,</w:t>
            </w:r>
            <w:r w:rsidRPr="006020EF">
              <w:rPr>
                <w:rFonts w:ascii="Cambria" w:hAnsi="Cambria"/>
                <w:sz w:val="16"/>
                <w:szCs w:val="16"/>
              </w:rPr>
              <w:t xml:space="preserve"> </w:t>
            </w:r>
          </w:p>
          <w:p w14:paraId="27296BB6" w14:textId="77777777" w:rsidR="006020EF" w:rsidRPr="006020EF" w:rsidRDefault="006020EF" w:rsidP="008F61F3">
            <w:pPr>
              <w:jc w:val="both"/>
              <w:rPr>
                <w:rFonts w:ascii="Cambria" w:hAnsi="Cambria"/>
                <w:sz w:val="16"/>
                <w:szCs w:val="16"/>
              </w:rPr>
            </w:pPr>
          </w:p>
          <w:p w14:paraId="7B15E22E" w14:textId="77777777" w:rsidR="006020EF" w:rsidRPr="006B4F0D" w:rsidRDefault="006020EF" w:rsidP="008F61F3">
            <w:pPr>
              <w:jc w:val="both"/>
              <w:rPr>
                <w:rFonts w:ascii="Cambria" w:hAnsi="Cambria"/>
                <w:sz w:val="16"/>
                <w:szCs w:val="16"/>
                <w:highlight w:val="yellow"/>
              </w:rPr>
            </w:pPr>
            <w:r w:rsidRPr="006B4F0D">
              <w:rPr>
                <w:rFonts w:ascii="Cambria" w:hAnsi="Cambria"/>
                <w:sz w:val="16"/>
                <w:szCs w:val="16"/>
                <w:highlight w:val="yellow"/>
              </w:rPr>
              <w:t xml:space="preserve">iii. En caso de que no se identifique la persona natural en los pasos (i) y (ii), se deberá identificar la persona natural que ostente el cargo de funcionario de más alta gerencia o dirección dentro la persona jurídica o estructura sin personería jurídica, </w:t>
            </w:r>
            <w:r w:rsidRPr="006B4F0D">
              <w:rPr>
                <w:rFonts w:ascii="Cambria" w:hAnsi="Cambria"/>
                <w:color w:val="FF0000"/>
                <w:sz w:val="16"/>
                <w:szCs w:val="16"/>
                <w:highlight w:val="yellow"/>
              </w:rPr>
              <w:t xml:space="preserve">o </w:t>
            </w:r>
          </w:p>
          <w:p w14:paraId="11930057" w14:textId="77777777" w:rsidR="006020EF" w:rsidRPr="006B4F0D" w:rsidRDefault="006020EF" w:rsidP="008F61F3">
            <w:pPr>
              <w:jc w:val="both"/>
              <w:rPr>
                <w:rFonts w:ascii="Cambria" w:hAnsi="Cambria"/>
                <w:sz w:val="16"/>
                <w:szCs w:val="16"/>
                <w:highlight w:val="yellow"/>
              </w:rPr>
            </w:pPr>
          </w:p>
          <w:p w14:paraId="4F80C65F" w14:textId="77777777" w:rsidR="006020EF" w:rsidRPr="006B4F0D" w:rsidRDefault="006020EF" w:rsidP="008F61F3">
            <w:pPr>
              <w:jc w:val="both"/>
              <w:rPr>
                <w:rFonts w:ascii="Cambria" w:hAnsi="Cambria"/>
                <w:sz w:val="16"/>
                <w:szCs w:val="16"/>
                <w:highlight w:val="yellow"/>
              </w:rPr>
            </w:pPr>
            <w:r w:rsidRPr="006B4F0D">
              <w:rPr>
                <w:rFonts w:ascii="Cambria" w:hAnsi="Cambria"/>
                <w:sz w:val="16"/>
                <w:szCs w:val="16"/>
                <w:highlight w:val="yellow"/>
              </w:rPr>
              <w:t xml:space="preserve">c. Persona natural que se beneficie en 5% o más de los rendimientos, utilidades o activos de la persona jurídica o estructura sin personería jurídica. </w:t>
            </w:r>
          </w:p>
          <w:p w14:paraId="1A471044" w14:textId="77777777" w:rsidR="006020EF" w:rsidRPr="006B4F0D" w:rsidRDefault="006020EF" w:rsidP="008F61F3">
            <w:pPr>
              <w:jc w:val="both"/>
              <w:rPr>
                <w:rFonts w:ascii="Cambria" w:hAnsi="Cambria"/>
                <w:sz w:val="16"/>
                <w:szCs w:val="16"/>
                <w:highlight w:val="yellow"/>
              </w:rPr>
            </w:pPr>
          </w:p>
          <w:p w14:paraId="3347CDCE" w14:textId="77777777" w:rsidR="006020EF" w:rsidRPr="006B4F0D" w:rsidRDefault="006020EF" w:rsidP="008F61F3">
            <w:pPr>
              <w:jc w:val="both"/>
              <w:rPr>
                <w:rFonts w:ascii="Cambria" w:hAnsi="Cambria"/>
                <w:sz w:val="16"/>
                <w:szCs w:val="16"/>
                <w:highlight w:val="yellow"/>
              </w:rPr>
            </w:pPr>
            <w:r w:rsidRPr="006B4F0D">
              <w:rPr>
                <w:rFonts w:ascii="Cambria" w:hAnsi="Cambria"/>
                <w:sz w:val="16"/>
                <w:szCs w:val="16"/>
                <w:highlight w:val="yellow"/>
              </w:rPr>
              <w:t xml:space="preserve">Créase el Registro Único de Beneficiarios Efectivos, Finales o Reales - RUB, cuyo funcionamiento y administración estará a cargo de la Dirección de Impuestos y Aduanas Nacionales – DIAN y se implementará mediante resolución expedida por dicha entidad y que busque la interoperabilidad con el Registro Único Tributario - RUT. </w:t>
            </w:r>
          </w:p>
          <w:p w14:paraId="64AF2E27" w14:textId="77777777" w:rsidR="006020EF" w:rsidRPr="006B4F0D" w:rsidRDefault="006020EF" w:rsidP="008F61F3">
            <w:pPr>
              <w:jc w:val="both"/>
              <w:rPr>
                <w:rFonts w:ascii="Cambria" w:hAnsi="Cambria"/>
                <w:sz w:val="16"/>
                <w:szCs w:val="16"/>
                <w:highlight w:val="yellow"/>
              </w:rPr>
            </w:pPr>
          </w:p>
          <w:p w14:paraId="2F8A7199" w14:textId="77777777" w:rsidR="006020EF" w:rsidRPr="006020EF" w:rsidRDefault="006020EF" w:rsidP="008F61F3">
            <w:pPr>
              <w:jc w:val="both"/>
              <w:rPr>
                <w:rFonts w:ascii="Cambria" w:hAnsi="Cambria"/>
                <w:sz w:val="16"/>
                <w:szCs w:val="16"/>
              </w:rPr>
            </w:pPr>
            <w:r w:rsidRPr="006B4F0D">
              <w:rPr>
                <w:rFonts w:ascii="Cambria" w:hAnsi="Cambria"/>
                <w:sz w:val="16"/>
                <w:szCs w:val="16"/>
                <w:highlight w:val="yellow"/>
              </w:rPr>
              <w:t>El régimen sancionatorio será el previsto en el artículo 651 del Estatuto Tributario cuando no se entregue esta información o se entregue de manera errónea, bajo requerimiento de la Dirección de Impuestos y Aduanas Nacionales – DIAN, y el previsto en el artículo 658-3 de este Estatuto cuando no se cumpla la obligación de registro y actualización del RUB.</w:t>
            </w:r>
            <w:r w:rsidRPr="006020EF">
              <w:rPr>
                <w:rFonts w:ascii="Cambria" w:hAnsi="Cambria"/>
                <w:sz w:val="16"/>
                <w:szCs w:val="16"/>
              </w:rPr>
              <w:t xml:space="preserve"> </w:t>
            </w:r>
          </w:p>
          <w:p w14:paraId="31366947" w14:textId="77777777" w:rsidR="00232EF1" w:rsidRDefault="00232EF1" w:rsidP="0037714B">
            <w:pPr>
              <w:pStyle w:val="p1"/>
              <w:ind w:left="0"/>
              <w:rPr>
                <w:rFonts w:ascii="Cambria" w:hAnsi="Cambria"/>
                <w:sz w:val="16"/>
                <w:szCs w:val="16"/>
              </w:rPr>
            </w:pPr>
          </w:p>
          <w:p w14:paraId="7DDD1DF9" w14:textId="6A03C00A" w:rsidR="006020EF" w:rsidRPr="006020EF" w:rsidRDefault="006020EF" w:rsidP="0037714B">
            <w:pPr>
              <w:pStyle w:val="p1"/>
              <w:ind w:left="0"/>
              <w:rPr>
                <w:rFonts w:ascii="Calibri" w:hAnsi="Calibri"/>
                <w:b/>
                <w:bCs/>
                <w:color w:val="000000" w:themeColor="text1"/>
              </w:rPr>
            </w:pPr>
            <w:r w:rsidRPr="006020EF">
              <w:rPr>
                <w:rFonts w:ascii="Cambria" w:hAnsi="Cambria"/>
                <w:sz w:val="16"/>
                <w:szCs w:val="16"/>
              </w:rPr>
              <w:t xml:space="preserve">PARÁGRAFO TRANSITORIO. Los Fondos de Capital Privado y los Fondos de Inversión Colectiva que se encuentren vigentes a 31 de diciembre de 2018, continuarán rigiéndose por lo dispuesto en la Ley 1607 de 2012 y el Decreto 1848 de 2013 hasta el 30 de junio de 2021, fecha a partir de la cual deberán haberse acogido a los requisitos establecidos en los numerales 1 o 2 del inciso 4 de este artículo, según el caso, para mantener el tratamiento allí consagrado. En caso contrario, las utilidades de los fondos a los que se refiere el inciso 4 de este artículo, que conforme a las </w:t>
            </w:r>
            <w:r w:rsidRPr="006020EF">
              <w:rPr>
                <w:rFonts w:ascii="Cambria" w:hAnsi="Cambria"/>
                <w:sz w:val="16"/>
                <w:szCs w:val="16"/>
              </w:rPr>
              <w:lastRenderedPageBreak/>
              <w:t>disposiciones anteriores se hayan causado en el fondo y se encuentren pendientes de causación fiscal por parte de los partícipes, se entenderán causadas en el año gravable 2021, siempre y cuando no se cumplan los supuestos dispuestos en esta norma para su diferimiento. </w:t>
            </w:r>
          </w:p>
        </w:tc>
        <w:tc>
          <w:tcPr>
            <w:tcW w:w="4784" w:type="dxa"/>
          </w:tcPr>
          <w:p w14:paraId="7BB5C89A" w14:textId="689E6E01" w:rsidR="006020EF" w:rsidRPr="006020EF" w:rsidRDefault="006020EF" w:rsidP="008F61F3">
            <w:pPr>
              <w:jc w:val="both"/>
              <w:rPr>
                <w:rFonts w:ascii="Cambria" w:hAnsi="Cambria"/>
                <w:sz w:val="16"/>
                <w:szCs w:val="16"/>
              </w:rPr>
            </w:pPr>
            <w:r w:rsidRPr="006020EF">
              <w:rPr>
                <w:rFonts w:ascii="Cambria" w:hAnsi="Cambria"/>
                <w:b/>
                <w:sz w:val="16"/>
                <w:szCs w:val="16"/>
              </w:rPr>
              <w:lastRenderedPageBreak/>
              <w:t>ARTICULO 23-1. No son contribuyentes los fondos de capital privado, los fondos de inversión colectiva y otros fondos.</w:t>
            </w:r>
            <w:r w:rsidRPr="006020EF">
              <w:rPr>
                <w:rFonts w:ascii="Cambria" w:hAnsi="Cambria"/>
                <w:sz w:val="16"/>
                <w:szCs w:val="16"/>
              </w:rPr>
              <w:t xml:space="preserve">  </w:t>
            </w:r>
            <w:r w:rsidRPr="006020EF">
              <w:rPr>
                <w:rFonts w:ascii="Cambria" w:hAnsi="Cambria"/>
                <w:b/>
                <w:color w:val="FF0000"/>
                <w:sz w:val="16"/>
                <w:szCs w:val="16"/>
              </w:rPr>
              <w:t>(modificado con el art</w:t>
            </w:r>
            <w:r w:rsidR="00A0575E">
              <w:rPr>
                <w:rFonts w:ascii="Cambria" w:hAnsi="Cambria"/>
                <w:b/>
                <w:color w:val="FF0000"/>
                <w:sz w:val="16"/>
                <w:szCs w:val="16"/>
              </w:rPr>
              <w:t>ículo</w:t>
            </w:r>
            <w:r w:rsidRPr="006020EF">
              <w:rPr>
                <w:rFonts w:ascii="Cambria" w:hAnsi="Cambria"/>
                <w:b/>
                <w:color w:val="FF0000"/>
                <w:sz w:val="16"/>
                <w:szCs w:val="16"/>
              </w:rPr>
              <w:t xml:space="preserve"> </w:t>
            </w:r>
            <w:r w:rsidR="009E6641">
              <w:rPr>
                <w:rFonts w:ascii="Cambria" w:hAnsi="Cambria"/>
                <w:b/>
                <w:color w:val="FF0000"/>
                <w:sz w:val="16"/>
                <w:szCs w:val="16"/>
              </w:rPr>
              <w:t>65 de la Ley 2155 de septiembre 14 de 2021</w:t>
            </w:r>
            <w:r w:rsidRPr="006020EF">
              <w:rPr>
                <w:rFonts w:ascii="Cambria" w:hAnsi="Cambria"/>
                <w:b/>
                <w:color w:val="FF0000"/>
                <w:sz w:val="16"/>
                <w:szCs w:val="16"/>
              </w:rPr>
              <w:t>)</w:t>
            </w:r>
            <w:r w:rsidRPr="006020EF">
              <w:rPr>
                <w:rFonts w:ascii="Cambria" w:hAnsi="Cambria"/>
                <w:color w:val="FF0000"/>
                <w:sz w:val="16"/>
                <w:szCs w:val="16"/>
              </w:rPr>
              <w:t xml:space="preserve"> </w:t>
            </w:r>
            <w:r w:rsidRPr="006020EF">
              <w:rPr>
                <w:rFonts w:ascii="Cambria" w:hAnsi="Cambria"/>
                <w:sz w:val="16"/>
                <w:szCs w:val="16"/>
              </w:rPr>
              <w:t>No son contribuyentes del impuesto sobre la renta y complementarios, los fondos de capital privado y los fondos de inversión colectiva, administrados por una entidad autorizada para tal efecto.</w:t>
            </w:r>
          </w:p>
          <w:p w14:paraId="07DDA42D" w14:textId="77777777" w:rsidR="006020EF" w:rsidRPr="006020EF" w:rsidRDefault="006020EF" w:rsidP="008F61F3">
            <w:pPr>
              <w:jc w:val="both"/>
              <w:rPr>
                <w:rFonts w:ascii="Cambria" w:hAnsi="Cambria"/>
                <w:sz w:val="16"/>
                <w:szCs w:val="16"/>
              </w:rPr>
            </w:pPr>
          </w:p>
          <w:p w14:paraId="5CEFF8EF" w14:textId="77777777" w:rsidR="006020EF" w:rsidRPr="006020EF" w:rsidRDefault="006020EF" w:rsidP="008F61F3">
            <w:pPr>
              <w:jc w:val="both"/>
              <w:rPr>
                <w:rFonts w:ascii="Cambria" w:hAnsi="Cambria"/>
                <w:sz w:val="16"/>
                <w:szCs w:val="16"/>
              </w:rPr>
            </w:pPr>
            <w:r w:rsidRPr="006020EF">
              <w:rPr>
                <w:rFonts w:ascii="Cambria" w:hAnsi="Cambria"/>
                <w:sz w:val="16"/>
                <w:szCs w:val="16"/>
              </w:rPr>
              <w:t>La remuneración que reciba por su labor la entidad que administre el fondo, constituye un ingreso gravable para la misma y estará sujeta a retención en la fuente.</w:t>
            </w:r>
          </w:p>
          <w:p w14:paraId="7D2DD791" w14:textId="77777777" w:rsidR="006020EF" w:rsidRPr="006020EF" w:rsidRDefault="006020EF" w:rsidP="008F61F3">
            <w:pPr>
              <w:jc w:val="both"/>
              <w:rPr>
                <w:rFonts w:ascii="Cambria" w:hAnsi="Cambria"/>
                <w:sz w:val="16"/>
                <w:szCs w:val="16"/>
              </w:rPr>
            </w:pPr>
          </w:p>
          <w:p w14:paraId="62B3C159" w14:textId="77777777" w:rsidR="006020EF" w:rsidRPr="006020EF" w:rsidRDefault="006020EF" w:rsidP="008F61F3">
            <w:pPr>
              <w:jc w:val="both"/>
              <w:rPr>
                <w:rFonts w:ascii="Cambria" w:hAnsi="Cambria"/>
                <w:sz w:val="16"/>
                <w:szCs w:val="16"/>
              </w:rPr>
            </w:pPr>
            <w:r w:rsidRPr="006020EF">
              <w:rPr>
                <w:rFonts w:ascii="Cambria" w:hAnsi="Cambria"/>
                <w:sz w:val="16"/>
                <w:szCs w:val="16"/>
              </w:rPr>
              <w:t xml:space="preserve">Los ingresos del fondo de capital privado o inversión colectiva, previa deducción de los gastos a cargo del mismo y de la contraprestación de la sociedad administradora, se distribuirán </w:t>
            </w:r>
            <w:r w:rsidRPr="006020EF">
              <w:rPr>
                <w:rFonts w:ascii="Cambria" w:hAnsi="Cambria"/>
                <w:sz w:val="16"/>
                <w:szCs w:val="16"/>
              </w:rPr>
              <w:lastRenderedPageBreak/>
              <w:t>entre los suscriptores o partícipes, al mismo título que los haya recibido el fondo de capital privado o de interés colectiva y en las mismas condiciones tributarias que tendrían si fueran percibidos directamente por el suscriptor o partícipe.</w:t>
            </w:r>
          </w:p>
          <w:p w14:paraId="250D4DEC" w14:textId="77777777" w:rsidR="006020EF" w:rsidRPr="006020EF" w:rsidRDefault="006020EF" w:rsidP="008F61F3">
            <w:pPr>
              <w:jc w:val="both"/>
              <w:rPr>
                <w:rFonts w:ascii="Cambria" w:hAnsi="Cambria"/>
                <w:sz w:val="16"/>
                <w:szCs w:val="16"/>
              </w:rPr>
            </w:pPr>
          </w:p>
          <w:p w14:paraId="7DD3C353" w14:textId="0BDBD074" w:rsidR="006020EF" w:rsidRPr="006020EF" w:rsidRDefault="006020EF" w:rsidP="008F61F3">
            <w:pPr>
              <w:pStyle w:val="p1"/>
              <w:ind w:left="0"/>
              <w:rPr>
                <w:rFonts w:ascii="Cambria" w:hAnsi="Cambria"/>
                <w:sz w:val="16"/>
                <w:szCs w:val="16"/>
              </w:rPr>
            </w:pPr>
            <w:r w:rsidRPr="006020EF">
              <w:rPr>
                <w:rFonts w:ascii="Cambria" w:hAnsi="Cambria"/>
                <w:sz w:val="16"/>
                <w:szCs w:val="16"/>
              </w:rPr>
              <w:t>No obstante</w:t>
            </w:r>
            <w:r w:rsidR="003C42DE">
              <w:rPr>
                <w:rFonts w:ascii="Cambria" w:hAnsi="Cambria"/>
                <w:sz w:val="16"/>
                <w:szCs w:val="16"/>
              </w:rPr>
              <w:t>,</w:t>
            </w:r>
            <w:r w:rsidRPr="006020EF">
              <w:rPr>
                <w:rFonts w:ascii="Cambria" w:hAnsi="Cambria"/>
                <w:sz w:val="16"/>
                <w:szCs w:val="16"/>
              </w:rPr>
              <w:t xml:space="preserve"> lo anterior, la realización de las rentas para los beneficiarios o partícipes de un fondo solo se diferirá hasta el momento de la distribución de las utilidades, inclusive en un periodo gravable distinto a aquel en el cual el fondo de capital privado o los fondos de inversión colectiva han devengado contablemente el respectivo ingreso, en los siguientes casos: </w:t>
            </w:r>
          </w:p>
          <w:p w14:paraId="3FF93F7D" w14:textId="19AC8E4D" w:rsidR="006020EF" w:rsidRPr="006020EF" w:rsidRDefault="006020EF" w:rsidP="008F61F3">
            <w:pPr>
              <w:pStyle w:val="p1"/>
              <w:ind w:left="0"/>
              <w:rPr>
                <w:rFonts w:ascii="Cambria" w:hAnsi="Cambria"/>
                <w:sz w:val="16"/>
                <w:szCs w:val="16"/>
              </w:rPr>
            </w:pPr>
            <w:r w:rsidRPr="006020EF">
              <w:rPr>
                <w:rFonts w:ascii="Cambria" w:hAnsi="Cambria"/>
                <w:sz w:val="16"/>
                <w:szCs w:val="16"/>
              </w:rPr>
              <w:t>1. Cuando las participaciones del fondo sean negociadas en una bolsa de valores sometida a la inspección y vigilancia de la Superintendencia Financiare de Colombia, o </w:t>
            </w:r>
          </w:p>
          <w:p w14:paraId="58056D75" w14:textId="77777777" w:rsidR="006020EF" w:rsidRPr="006020EF" w:rsidRDefault="006020EF" w:rsidP="008F61F3">
            <w:pPr>
              <w:pStyle w:val="p1"/>
              <w:ind w:left="0"/>
              <w:rPr>
                <w:rFonts w:ascii="Cambria" w:hAnsi="Cambria"/>
                <w:sz w:val="16"/>
                <w:szCs w:val="16"/>
              </w:rPr>
            </w:pPr>
            <w:r w:rsidRPr="006020EF">
              <w:rPr>
                <w:rFonts w:ascii="Cambria" w:hAnsi="Cambria"/>
                <w:sz w:val="16"/>
                <w:szCs w:val="16"/>
              </w:rPr>
              <w:t>2. Cuando el fondo cumpla con los siguientes requisitos: </w:t>
            </w:r>
          </w:p>
          <w:p w14:paraId="6345138B" w14:textId="77777777" w:rsidR="006020EF" w:rsidRPr="006020EF" w:rsidRDefault="006020EF" w:rsidP="008F61F3">
            <w:pPr>
              <w:pStyle w:val="p1"/>
              <w:ind w:left="0"/>
              <w:rPr>
                <w:rFonts w:ascii="Cambria" w:hAnsi="Cambria"/>
                <w:sz w:val="16"/>
                <w:szCs w:val="16"/>
              </w:rPr>
            </w:pPr>
            <w:r w:rsidRPr="006020EF">
              <w:rPr>
                <w:rFonts w:ascii="Cambria" w:hAnsi="Cambria"/>
                <w:sz w:val="16"/>
                <w:szCs w:val="16"/>
              </w:rPr>
              <w:t>a. No ser poseído directa o indirectamente, en más de un 50%, por un mismo beneficiario efectivo, o grupo inversionista vinculado económicamente o por miembros de una misma familia hasta un 4º grado de consanguinidad o afinidad, que sean contribuyentes del impuesto sobre la renta y; </w:t>
            </w:r>
          </w:p>
          <w:p w14:paraId="6C0BA6DE" w14:textId="77777777" w:rsidR="006020EF" w:rsidRPr="006020EF" w:rsidRDefault="006020EF" w:rsidP="008F61F3">
            <w:pPr>
              <w:pStyle w:val="p1"/>
              <w:ind w:left="0"/>
              <w:rPr>
                <w:rFonts w:ascii="Cambria" w:hAnsi="Cambria"/>
                <w:sz w:val="16"/>
                <w:szCs w:val="16"/>
              </w:rPr>
            </w:pPr>
            <w:r w:rsidRPr="006020EF">
              <w:rPr>
                <w:rFonts w:ascii="Cambria" w:hAnsi="Cambria"/>
                <w:sz w:val="16"/>
                <w:szCs w:val="16"/>
              </w:rPr>
              <w:t>b. Cuando ninguno de los beneficiarios efectivos del fondo o grupo inversionista vinculado o grupo familiar, de manera individual o conjunta, tenga control o discrecionalidad sobre las distribuciones del mismo. </w:t>
            </w:r>
          </w:p>
          <w:p w14:paraId="160D77A8" w14:textId="77777777" w:rsidR="006020EF" w:rsidRPr="006020EF" w:rsidRDefault="006020EF" w:rsidP="008F61F3">
            <w:pPr>
              <w:pStyle w:val="p1"/>
              <w:ind w:left="0"/>
              <w:rPr>
                <w:rFonts w:ascii="Cambria" w:hAnsi="Cambria"/>
                <w:sz w:val="16"/>
                <w:szCs w:val="16"/>
              </w:rPr>
            </w:pPr>
            <w:r w:rsidRPr="006020EF">
              <w:rPr>
                <w:rFonts w:ascii="Cambria" w:hAnsi="Cambria"/>
                <w:sz w:val="16"/>
                <w:szCs w:val="16"/>
              </w:rPr>
              <w:t>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 </w:t>
            </w:r>
          </w:p>
          <w:p w14:paraId="1DB415D1" w14:textId="77777777" w:rsidR="006020EF" w:rsidRPr="006020EF" w:rsidRDefault="006020EF" w:rsidP="008F61F3">
            <w:pPr>
              <w:pStyle w:val="p1"/>
              <w:ind w:left="0"/>
              <w:rPr>
                <w:rFonts w:ascii="Cambria" w:hAnsi="Cambria"/>
                <w:sz w:val="16"/>
                <w:szCs w:val="16"/>
              </w:rPr>
            </w:pPr>
            <w:r w:rsidRPr="006020EF">
              <w:rPr>
                <w:rFonts w:ascii="Cambria" w:hAnsi="Cambria"/>
                <w:sz w:val="16"/>
                <w:szCs w:val="16"/>
              </w:rPr>
              <w:t xml:space="preserve">PARÁGRAFO 1. Lo dispuesto en el numeral 2 del inciso 4 no aplicará para aquellos fondos que tengan por objeto exclusivo desarrollar </w:t>
            </w:r>
            <w:r w:rsidRPr="006020EF">
              <w:rPr>
                <w:rFonts w:ascii="Cambria" w:hAnsi="Cambria"/>
                <w:sz w:val="16"/>
                <w:szCs w:val="16"/>
              </w:rPr>
              <w:lastRenderedPageBreak/>
              <w:t>nuevos emprendimientos innovadores y recaudar capitales de riesgo para dicho propósito. </w:t>
            </w:r>
          </w:p>
          <w:p w14:paraId="20B5A5BB" w14:textId="77777777" w:rsidR="006020EF" w:rsidRPr="006020EF" w:rsidRDefault="006020EF" w:rsidP="008F61F3">
            <w:pPr>
              <w:pStyle w:val="p1"/>
              <w:ind w:left="0"/>
              <w:rPr>
                <w:rFonts w:ascii="Cambria" w:hAnsi="Cambria"/>
                <w:sz w:val="16"/>
                <w:szCs w:val="16"/>
              </w:rPr>
            </w:pPr>
            <w:r w:rsidRPr="006020EF">
              <w:rPr>
                <w:rFonts w:ascii="Cambria" w:hAnsi="Cambria"/>
                <w:sz w:val="16"/>
                <w:szCs w:val="16"/>
              </w:rPr>
              <w:t>Para estos efectos, el valor de la inversión en el fondo tiene que ser inferior a seis cientos mil (600.000) UVT, y no puede existir vinculación económica o familiar entre el desarrollador del nuevo emprendimiento y los inversionistas de capital de riesgo. </w:t>
            </w:r>
          </w:p>
          <w:p w14:paraId="73A3B040" w14:textId="77777777" w:rsidR="006020EF" w:rsidRPr="006020EF" w:rsidRDefault="006020EF" w:rsidP="008F61F3">
            <w:pPr>
              <w:pStyle w:val="p1"/>
              <w:ind w:left="0"/>
              <w:rPr>
                <w:rFonts w:ascii="Cambria" w:hAnsi="Cambria"/>
                <w:sz w:val="16"/>
                <w:szCs w:val="16"/>
              </w:rPr>
            </w:pPr>
            <w:r w:rsidRPr="006020EF">
              <w:rPr>
                <w:rFonts w:ascii="Cambria" w:hAnsi="Cambria"/>
                <w:sz w:val="16"/>
                <w:szCs w:val="16"/>
              </w:rPr>
              <w:t>PARÁGRAFO 2. No son contribuyentes del impuesto sobre la renta y complementarios, los fondos parafiscales agropecuarios y pesqueros, y el Fondo de Promoción Turística. Los anteriores fondos que administran recursos públicos están sujetos a control fiscal. </w:t>
            </w:r>
          </w:p>
          <w:p w14:paraId="69AD85BA" w14:textId="77777777" w:rsidR="006020EF" w:rsidRPr="006020EF" w:rsidRDefault="006020EF" w:rsidP="008F61F3">
            <w:pPr>
              <w:jc w:val="both"/>
              <w:rPr>
                <w:rFonts w:ascii="Cambria" w:hAnsi="Cambria"/>
                <w:color w:val="000000" w:themeColor="text1"/>
                <w:sz w:val="16"/>
                <w:szCs w:val="16"/>
              </w:rPr>
            </w:pPr>
            <w:r w:rsidRPr="006020EF">
              <w:rPr>
                <w:rFonts w:ascii="Cambria" w:hAnsi="Cambria"/>
                <w:sz w:val="16"/>
                <w:szCs w:val="16"/>
              </w:rPr>
              <w:t xml:space="preserve">PARÁGRAFO 3. Lo dispuesto en el literal b) del numeral segundo del inciso 4 no será aplicable al gestor, siempre y cuando no exista vinculación económica entre el gestor y los beneficiarios o inversionistas </w:t>
            </w:r>
            <w:r w:rsidRPr="006020EF">
              <w:rPr>
                <w:rFonts w:ascii="Cambria" w:hAnsi="Cambria"/>
                <w:color w:val="000000" w:themeColor="text1"/>
                <w:sz w:val="16"/>
                <w:szCs w:val="16"/>
              </w:rPr>
              <w:t>mayoritarios el fondo de capital privado o de inversión colectiva </w:t>
            </w:r>
          </w:p>
          <w:p w14:paraId="40F021CA" w14:textId="77777777" w:rsidR="006020EF" w:rsidRDefault="006020EF" w:rsidP="008F61F3">
            <w:pPr>
              <w:jc w:val="both"/>
              <w:rPr>
                <w:rFonts w:ascii="Cambria" w:hAnsi="Cambria"/>
                <w:sz w:val="16"/>
                <w:szCs w:val="16"/>
              </w:rPr>
            </w:pPr>
          </w:p>
          <w:p w14:paraId="4F7E00C4" w14:textId="7350820D" w:rsidR="006020EF" w:rsidRDefault="006020EF" w:rsidP="009E6641">
            <w:pPr>
              <w:jc w:val="both"/>
              <w:rPr>
                <w:rFonts w:ascii="Cambria" w:hAnsi="Cambria"/>
                <w:sz w:val="16"/>
                <w:szCs w:val="16"/>
              </w:rPr>
            </w:pPr>
            <w:r w:rsidRPr="009E6641">
              <w:rPr>
                <w:rFonts w:ascii="Cambria" w:hAnsi="Cambria"/>
                <w:sz w:val="16"/>
                <w:szCs w:val="16"/>
                <w:highlight w:val="yellow"/>
              </w:rPr>
              <w:t xml:space="preserve">PARÁGRAFO 4. </w:t>
            </w:r>
            <w:r w:rsidR="009E6641" w:rsidRPr="009E6641">
              <w:rPr>
                <w:rFonts w:ascii="Cambria" w:hAnsi="Cambria"/>
                <w:sz w:val="16"/>
                <w:szCs w:val="16"/>
                <w:highlight w:val="yellow"/>
              </w:rPr>
              <w:t>(Derogado)</w:t>
            </w:r>
          </w:p>
          <w:p w14:paraId="52599C6C" w14:textId="77777777" w:rsidR="009E6641" w:rsidRDefault="009E6641" w:rsidP="009E6641">
            <w:pPr>
              <w:jc w:val="both"/>
              <w:rPr>
                <w:rFonts w:ascii="Cambria" w:hAnsi="Cambria"/>
                <w:sz w:val="16"/>
                <w:szCs w:val="16"/>
              </w:rPr>
            </w:pPr>
          </w:p>
          <w:p w14:paraId="52D2CED9" w14:textId="77777777" w:rsidR="009E6641" w:rsidRDefault="009E6641" w:rsidP="009E6641">
            <w:pPr>
              <w:jc w:val="both"/>
              <w:rPr>
                <w:rFonts w:ascii="Cambria" w:hAnsi="Cambria"/>
                <w:sz w:val="16"/>
                <w:szCs w:val="16"/>
              </w:rPr>
            </w:pPr>
          </w:p>
          <w:p w14:paraId="7C563F15" w14:textId="77777777" w:rsidR="009E6641" w:rsidRDefault="009E6641" w:rsidP="009E6641">
            <w:pPr>
              <w:jc w:val="both"/>
              <w:rPr>
                <w:rFonts w:ascii="Cambria" w:hAnsi="Cambria"/>
                <w:sz w:val="16"/>
                <w:szCs w:val="16"/>
              </w:rPr>
            </w:pPr>
          </w:p>
          <w:p w14:paraId="13BF0A2F" w14:textId="77777777" w:rsidR="009E6641" w:rsidRDefault="009E6641" w:rsidP="009E6641">
            <w:pPr>
              <w:jc w:val="both"/>
              <w:rPr>
                <w:rFonts w:ascii="Cambria" w:hAnsi="Cambria"/>
                <w:sz w:val="16"/>
                <w:szCs w:val="16"/>
              </w:rPr>
            </w:pPr>
          </w:p>
          <w:p w14:paraId="22F662CD" w14:textId="77777777" w:rsidR="009E6641" w:rsidRDefault="009E6641" w:rsidP="009E6641">
            <w:pPr>
              <w:jc w:val="both"/>
              <w:rPr>
                <w:rFonts w:ascii="Cambria" w:hAnsi="Cambria"/>
                <w:sz w:val="16"/>
                <w:szCs w:val="16"/>
              </w:rPr>
            </w:pPr>
          </w:p>
          <w:p w14:paraId="61390F03" w14:textId="77777777" w:rsidR="009E6641" w:rsidRDefault="009E6641" w:rsidP="009E6641">
            <w:pPr>
              <w:jc w:val="both"/>
              <w:rPr>
                <w:rFonts w:ascii="Cambria" w:hAnsi="Cambria"/>
                <w:sz w:val="16"/>
                <w:szCs w:val="16"/>
              </w:rPr>
            </w:pPr>
          </w:p>
          <w:p w14:paraId="6501DD4C" w14:textId="77777777" w:rsidR="009E6641" w:rsidRDefault="009E6641" w:rsidP="009E6641">
            <w:pPr>
              <w:jc w:val="both"/>
              <w:rPr>
                <w:rFonts w:ascii="Cambria" w:hAnsi="Cambria"/>
                <w:sz w:val="16"/>
                <w:szCs w:val="16"/>
              </w:rPr>
            </w:pPr>
          </w:p>
          <w:p w14:paraId="1393AC71" w14:textId="77777777" w:rsidR="009E6641" w:rsidRDefault="009E6641" w:rsidP="009E6641">
            <w:pPr>
              <w:jc w:val="both"/>
              <w:rPr>
                <w:rFonts w:ascii="Cambria" w:hAnsi="Cambria"/>
                <w:sz w:val="16"/>
                <w:szCs w:val="16"/>
              </w:rPr>
            </w:pPr>
          </w:p>
          <w:p w14:paraId="234B19E2" w14:textId="77777777" w:rsidR="009E6641" w:rsidRDefault="009E6641" w:rsidP="009E6641">
            <w:pPr>
              <w:jc w:val="both"/>
              <w:rPr>
                <w:rFonts w:ascii="Cambria" w:hAnsi="Cambria"/>
                <w:sz w:val="16"/>
                <w:szCs w:val="16"/>
              </w:rPr>
            </w:pPr>
          </w:p>
          <w:p w14:paraId="132CBABC" w14:textId="77777777" w:rsidR="009E6641" w:rsidRDefault="009E6641" w:rsidP="009E6641">
            <w:pPr>
              <w:jc w:val="both"/>
              <w:rPr>
                <w:rFonts w:ascii="Cambria" w:hAnsi="Cambria"/>
                <w:sz w:val="16"/>
                <w:szCs w:val="16"/>
              </w:rPr>
            </w:pPr>
          </w:p>
          <w:p w14:paraId="36048AA6" w14:textId="77777777" w:rsidR="009E6641" w:rsidRDefault="009E6641" w:rsidP="009E6641">
            <w:pPr>
              <w:jc w:val="both"/>
              <w:rPr>
                <w:rFonts w:ascii="Cambria" w:hAnsi="Cambria"/>
                <w:sz w:val="16"/>
                <w:szCs w:val="16"/>
              </w:rPr>
            </w:pPr>
          </w:p>
          <w:p w14:paraId="6747DFAA" w14:textId="77777777" w:rsidR="009E6641" w:rsidRDefault="009E6641" w:rsidP="009E6641">
            <w:pPr>
              <w:jc w:val="both"/>
              <w:rPr>
                <w:rFonts w:ascii="Cambria" w:hAnsi="Cambria"/>
                <w:sz w:val="16"/>
                <w:szCs w:val="16"/>
              </w:rPr>
            </w:pPr>
          </w:p>
          <w:p w14:paraId="4B5C6309" w14:textId="77777777" w:rsidR="009E6641" w:rsidRDefault="009E6641" w:rsidP="009E6641">
            <w:pPr>
              <w:jc w:val="both"/>
              <w:rPr>
                <w:rFonts w:ascii="Cambria" w:hAnsi="Cambria"/>
                <w:sz w:val="16"/>
                <w:szCs w:val="16"/>
              </w:rPr>
            </w:pPr>
          </w:p>
          <w:p w14:paraId="325027C9" w14:textId="77777777" w:rsidR="009E6641" w:rsidRDefault="009E6641" w:rsidP="009E6641">
            <w:pPr>
              <w:jc w:val="both"/>
              <w:rPr>
                <w:rFonts w:ascii="Cambria" w:hAnsi="Cambria"/>
                <w:sz w:val="16"/>
                <w:szCs w:val="16"/>
              </w:rPr>
            </w:pPr>
          </w:p>
          <w:p w14:paraId="481329DA" w14:textId="77777777" w:rsidR="009E6641" w:rsidRDefault="009E6641" w:rsidP="009E6641">
            <w:pPr>
              <w:jc w:val="both"/>
              <w:rPr>
                <w:rFonts w:ascii="Cambria" w:hAnsi="Cambria"/>
                <w:sz w:val="16"/>
                <w:szCs w:val="16"/>
              </w:rPr>
            </w:pPr>
          </w:p>
          <w:p w14:paraId="22397640" w14:textId="77777777" w:rsidR="009E6641" w:rsidRDefault="009E6641" w:rsidP="009E6641">
            <w:pPr>
              <w:jc w:val="both"/>
              <w:rPr>
                <w:rFonts w:ascii="Cambria" w:hAnsi="Cambria"/>
                <w:sz w:val="16"/>
                <w:szCs w:val="16"/>
              </w:rPr>
            </w:pPr>
          </w:p>
          <w:p w14:paraId="117A37DD" w14:textId="77777777" w:rsidR="009E6641" w:rsidRDefault="009E6641" w:rsidP="009E6641">
            <w:pPr>
              <w:jc w:val="both"/>
              <w:rPr>
                <w:rFonts w:ascii="Cambria" w:hAnsi="Cambria"/>
                <w:sz w:val="16"/>
                <w:szCs w:val="16"/>
              </w:rPr>
            </w:pPr>
          </w:p>
          <w:p w14:paraId="18BDDF1F" w14:textId="77777777" w:rsidR="009E6641" w:rsidRDefault="009E6641" w:rsidP="009E6641">
            <w:pPr>
              <w:jc w:val="both"/>
              <w:rPr>
                <w:rFonts w:ascii="Cambria" w:hAnsi="Cambria"/>
                <w:sz w:val="16"/>
                <w:szCs w:val="16"/>
              </w:rPr>
            </w:pPr>
          </w:p>
          <w:p w14:paraId="472566D4" w14:textId="77777777" w:rsidR="009E6641" w:rsidRDefault="009E6641" w:rsidP="009E6641">
            <w:pPr>
              <w:jc w:val="both"/>
              <w:rPr>
                <w:rFonts w:ascii="Cambria" w:hAnsi="Cambria"/>
                <w:sz w:val="16"/>
                <w:szCs w:val="16"/>
              </w:rPr>
            </w:pPr>
          </w:p>
          <w:p w14:paraId="00E6A032" w14:textId="77777777" w:rsidR="009E6641" w:rsidRDefault="009E6641" w:rsidP="009E6641">
            <w:pPr>
              <w:jc w:val="both"/>
              <w:rPr>
                <w:rFonts w:ascii="Cambria" w:hAnsi="Cambria"/>
                <w:sz w:val="16"/>
                <w:szCs w:val="16"/>
              </w:rPr>
            </w:pPr>
          </w:p>
          <w:p w14:paraId="2A9C5517" w14:textId="77777777" w:rsidR="009E6641" w:rsidRDefault="009E6641" w:rsidP="009E6641">
            <w:pPr>
              <w:jc w:val="both"/>
              <w:rPr>
                <w:rFonts w:ascii="Cambria" w:hAnsi="Cambria"/>
                <w:sz w:val="16"/>
                <w:szCs w:val="16"/>
              </w:rPr>
            </w:pPr>
          </w:p>
          <w:p w14:paraId="4A790C4D" w14:textId="77777777" w:rsidR="009E6641" w:rsidRDefault="009E6641" w:rsidP="009E6641">
            <w:pPr>
              <w:jc w:val="both"/>
              <w:rPr>
                <w:rFonts w:ascii="Cambria" w:hAnsi="Cambria"/>
                <w:sz w:val="16"/>
                <w:szCs w:val="16"/>
              </w:rPr>
            </w:pPr>
          </w:p>
          <w:p w14:paraId="20D9CD1D" w14:textId="77777777" w:rsidR="009E6641" w:rsidRDefault="009E6641" w:rsidP="009E6641">
            <w:pPr>
              <w:jc w:val="both"/>
              <w:rPr>
                <w:rFonts w:ascii="Cambria" w:hAnsi="Cambria"/>
                <w:sz w:val="16"/>
                <w:szCs w:val="16"/>
              </w:rPr>
            </w:pPr>
          </w:p>
          <w:p w14:paraId="5E9E9951" w14:textId="77777777" w:rsidR="009E6641" w:rsidRDefault="009E6641" w:rsidP="009E6641">
            <w:pPr>
              <w:jc w:val="both"/>
              <w:rPr>
                <w:rFonts w:ascii="Cambria" w:hAnsi="Cambria"/>
                <w:sz w:val="16"/>
                <w:szCs w:val="16"/>
              </w:rPr>
            </w:pPr>
          </w:p>
          <w:p w14:paraId="056C92B8" w14:textId="77777777" w:rsidR="009E6641" w:rsidRDefault="009E6641" w:rsidP="009E6641">
            <w:pPr>
              <w:jc w:val="both"/>
              <w:rPr>
                <w:rFonts w:ascii="Cambria" w:hAnsi="Cambria"/>
                <w:sz w:val="16"/>
                <w:szCs w:val="16"/>
              </w:rPr>
            </w:pPr>
          </w:p>
          <w:p w14:paraId="31454B9A" w14:textId="77777777" w:rsidR="009E6641" w:rsidRDefault="009E6641" w:rsidP="009E6641">
            <w:pPr>
              <w:jc w:val="both"/>
              <w:rPr>
                <w:rFonts w:ascii="Cambria" w:hAnsi="Cambria"/>
                <w:sz w:val="16"/>
                <w:szCs w:val="16"/>
              </w:rPr>
            </w:pPr>
          </w:p>
          <w:p w14:paraId="4A72139C" w14:textId="77777777" w:rsidR="009E6641" w:rsidRDefault="009E6641" w:rsidP="009E6641">
            <w:pPr>
              <w:jc w:val="both"/>
              <w:rPr>
                <w:rFonts w:ascii="Cambria" w:hAnsi="Cambria"/>
                <w:sz w:val="16"/>
                <w:szCs w:val="16"/>
              </w:rPr>
            </w:pPr>
          </w:p>
          <w:p w14:paraId="15671826" w14:textId="77777777" w:rsidR="009E6641" w:rsidRDefault="009E6641" w:rsidP="009E6641">
            <w:pPr>
              <w:jc w:val="both"/>
              <w:rPr>
                <w:rFonts w:ascii="Cambria" w:hAnsi="Cambria"/>
                <w:sz w:val="16"/>
                <w:szCs w:val="16"/>
              </w:rPr>
            </w:pPr>
          </w:p>
          <w:p w14:paraId="2F16206E" w14:textId="77777777" w:rsidR="009E6641" w:rsidRDefault="009E6641" w:rsidP="009E6641">
            <w:pPr>
              <w:jc w:val="both"/>
              <w:rPr>
                <w:rFonts w:ascii="Cambria" w:hAnsi="Cambria"/>
                <w:sz w:val="16"/>
                <w:szCs w:val="16"/>
              </w:rPr>
            </w:pPr>
          </w:p>
          <w:p w14:paraId="7EE6DF65" w14:textId="77777777" w:rsidR="009E6641" w:rsidRDefault="009E6641" w:rsidP="009E6641">
            <w:pPr>
              <w:jc w:val="both"/>
              <w:rPr>
                <w:rFonts w:ascii="Cambria" w:hAnsi="Cambria"/>
                <w:sz w:val="16"/>
                <w:szCs w:val="16"/>
              </w:rPr>
            </w:pPr>
          </w:p>
          <w:p w14:paraId="7A1511CF" w14:textId="77777777" w:rsidR="009E6641" w:rsidRDefault="009E6641" w:rsidP="009E6641">
            <w:pPr>
              <w:jc w:val="both"/>
              <w:rPr>
                <w:rFonts w:ascii="Cambria" w:hAnsi="Cambria"/>
                <w:sz w:val="16"/>
                <w:szCs w:val="16"/>
              </w:rPr>
            </w:pPr>
          </w:p>
          <w:p w14:paraId="1559369A" w14:textId="77777777" w:rsidR="009E6641" w:rsidRDefault="009E6641" w:rsidP="009E6641">
            <w:pPr>
              <w:jc w:val="both"/>
              <w:rPr>
                <w:rFonts w:ascii="Cambria" w:hAnsi="Cambria"/>
                <w:sz w:val="16"/>
                <w:szCs w:val="16"/>
              </w:rPr>
            </w:pPr>
          </w:p>
          <w:p w14:paraId="1A9063ED" w14:textId="77777777" w:rsidR="009E6641" w:rsidRDefault="009E6641" w:rsidP="009E6641">
            <w:pPr>
              <w:jc w:val="both"/>
              <w:rPr>
                <w:rFonts w:ascii="Cambria" w:hAnsi="Cambria"/>
                <w:sz w:val="16"/>
                <w:szCs w:val="16"/>
              </w:rPr>
            </w:pPr>
          </w:p>
          <w:p w14:paraId="3056347E" w14:textId="77777777" w:rsidR="009E6641" w:rsidRDefault="009E6641" w:rsidP="009E6641">
            <w:pPr>
              <w:jc w:val="both"/>
              <w:rPr>
                <w:rFonts w:ascii="Cambria" w:hAnsi="Cambria"/>
                <w:sz w:val="16"/>
                <w:szCs w:val="16"/>
              </w:rPr>
            </w:pPr>
          </w:p>
          <w:p w14:paraId="7628A4DB" w14:textId="77777777" w:rsidR="009E6641" w:rsidRDefault="009E6641" w:rsidP="009E6641">
            <w:pPr>
              <w:jc w:val="both"/>
              <w:rPr>
                <w:rFonts w:ascii="Cambria" w:hAnsi="Cambria"/>
                <w:sz w:val="16"/>
                <w:szCs w:val="16"/>
              </w:rPr>
            </w:pPr>
          </w:p>
          <w:p w14:paraId="104952A8" w14:textId="77777777" w:rsidR="009E6641" w:rsidRDefault="009E6641" w:rsidP="009E6641">
            <w:pPr>
              <w:jc w:val="both"/>
              <w:rPr>
                <w:rFonts w:ascii="Cambria" w:hAnsi="Cambria"/>
                <w:sz w:val="16"/>
                <w:szCs w:val="16"/>
              </w:rPr>
            </w:pPr>
          </w:p>
          <w:p w14:paraId="67F4BC7D" w14:textId="77777777" w:rsidR="009E6641" w:rsidRDefault="009E6641" w:rsidP="009E6641">
            <w:pPr>
              <w:jc w:val="both"/>
              <w:rPr>
                <w:rFonts w:ascii="Cambria" w:hAnsi="Cambria"/>
                <w:sz w:val="16"/>
                <w:szCs w:val="16"/>
              </w:rPr>
            </w:pPr>
          </w:p>
          <w:p w14:paraId="32EFEFDC" w14:textId="77777777" w:rsidR="009E6641" w:rsidRDefault="009E6641" w:rsidP="009E6641">
            <w:pPr>
              <w:jc w:val="both"/>
              <w:rPr>
                <w:rFonts w:ascii="Cambria" w:hAnsi="Cambria"/>
                <w:sz w:val="16"/>
                <w:szCs w:val="16"/>
              </w:rPr>
            </w:pPr>
          </w:p>
          <w:p w14:paraId="39D1ACB4" w14:textId="77777777" w:rsidR="009E6641" w:rsidRDefault="009E6641" w:rsidP="009E6641">
            <w:pPr>
              <w:jc w:val="both"/>
              <w:rPr>
                <w:rFonts w:ascii="Cambria" w:hAnsi="Cambria"/>
                <w:sz w:val="16"/>
                <w:szCs w:val="16"/>
              </w:rPr>
            </w:pPr>
          </w:p>
          <w:p w14:paraId="3BDB50CE" w14:textId="77777777" w:rsidR="009E6641" w:rsidRDefault="009E6641" w:rsidP="009E6641">
            <w:pPr>
              <w:jc w:val="both"/>
              <w:rPr>
                <w:rFonts w:ascii="Cambria" w:hAnsi="Cambria"/>
                <w:sz w:val="16"/>
                <w:szCs w:val="16"/>
              </w:rPr>
            </w:pPr>
          </w:p>
          <w:p w14:paraId="67B7B963" w14:textId="77777777" w:rsidR="009E6641" w:rsidRDefault="009E6641" w:rsidP="009E6641">
            <w:pPr>
              <w:jc w:val="both"/>
              <w:rPr>
                <w:rFonts w:ascii="Cambria" w:hAnsi="Cambria"/>
                <w:sz w:val="16"/>
                <w:szCs w:val="16"/>
              </w:rPr>
            </w:pPr>
          </w:p>
          <w:p w14:paraId="0E5000E8" w14:textId="77777777" w:rsidR="009E6641" w:rsidRDefault="009E6641" w:rsidP="009E6641">
            <w:pPr>
              <w:jc w:val="both"/>
              <w:rPr>
                <w:rFonts w:ascii="Cambria" w:hAnsi="Cambria"/>
                <w:sz w:val="16"/>
                <w:szCs w:val="16"/>
              </w:rPr>
            </w:pPr>
          </w:p>
          <w:p w14:paraId="2E3F7403" w14:textId="77777777" w:rsidR="009E6641" w:rsidRDefault="009E6641" w:rsidP="009E6641">
            <w:pPr>
              <w:jc w:val="both"/>
              <w:rPr>
                <w:rFonts w:ascii="Cambria" w:hAnsi="Cambria"/>
                <w:sz w:val="16"/>
                <w:szCs w:val="16"/>
              </w:rPr>
            </w:pPr>
          </w:p>
          <w:p w14:paraId="5352659D" w14:textId="77777777" w:rsidR="009E6641" w:rsidRDefault="009E6641" w:rsidP="009E6641">
            <w:pPr>
              <w:jc w:val="both"/>
              <w:rPr>
                <w:rFonts w:ascii="Cambria" w:hAnsi="Cambria"/>
                <w:sz w:val="16"/>
                <w:szCs w:val="16"/>
              </w:rPr>
            </w:pPr>
          </w:p>
          <w:p w14:paraId="1B111FAA" w14:textId="77777777" w:rsidR="009E6641" w:rsidRDefault="009E6641" w:rsidP="009E6641">
            <w:pPr>
              <w:jc w:val="both"/>
              <w:rPr>
                <w:rFonts w:ascii="Cambria" w:hAnsi="Cambria"/>
                <w:sz w:val="16"/>
                <w:szCs w:val="16"/>
              </w:rPr>
            </w:pPr>
          </w:p>
          <w:p w14:paraId="7AF8783F" w14:textId="77777777" w:rsidR="009E6641" w:rsidRPr="006020EF" w:rsidRDefault="009E6641" w:rsidP="009E6641">
            <w:pPr>
              <w:jc w:val="both"/>
              <w:rPr>
                <w:rFonts w:ascii="Cambria" w:hAnsi="Cambria"/>
                <w:sz w:val="16"/>
                <w:szCs w:val="16"/>
              </w:rPr>
            </w:pPr>
          </w:p>
          <w:p w14:paraId="2FF046D5" w14:textId="77777777" w:rsidR="006020EF" w:rsidRDefault="006020EF" w:rsidP="008F61F3">
            <w:pPr>
              <w:pStyle w:val="p1"/>
              <w:ind w:left="0"/>
              <w:rPr>
                <w:rFonts w:ascii="Cambria" w:hAnsi="Cambria"/>
                <w:sz w:val="16"/>
                <w:szCs w:val="16"/>
              </w:rPr>
            </w:pPr>
          </w:p>
          <w:p w14:paraId="0712B258" w14:textId="77777777" w:rsidR="009E6641" w:rsidRDefault="009E6641" w:rsidP="008F61F3">
            <w:pPr>
              <w:pStyle w:val="p1"/>
              <w:ind w:left="0"/>
              <w:rPr>
                <w:rFonts w:ascii="Cambria" w:hAnsi="Cambria"/>
                <w:sz w:val="16"/>
                <w:szCs w:val="16"/>
              </w:rPr>
            </w:pPr>
          </w:p>
          <w:p w14:paraId="57D93999" w14:textId="77777777" w:rsidR="00E07EB7" w:rsidRDefault="00E07EB7" w:rsidP="0037714B">
            <w:pPr>
              <w:pStyle w:val="p1"/>
              <w:ind w:left="0"/>
              <w:rPr>
                <w:rFonts w:ascii="Cambria" w:hAnsi="Cambria"/>
                <w:sz w:val="16"/>
                <w:szCs w:val="16"/>
              </w:rPr>
            </w:pPr>
          </w:p>
          <w:p w14:paraId="26D3D2C5" w14:textId="543F917B" w:rsidR="006020EF" w:rsidRPr="007D1A63" w:rsidRDefault="006020EF" w:rsidP="0037714B">
            <w:pPr>
              <w:pStyle w:val="p1"/>
              <w:ind w:left="0"/>
              <w:rPr>
                <w:rFonts w:ascii="Calibri" w:hAnsi="Calibri"/>
                <w:b/>
                <w:bCs/>
                <w:color w:val="000000" w:themeColor="text1"/>
              </w:rPr>
            </w:pPr>
            <w:r w:rsidRPr="006020EF">
              <w:rPr>
                <w:rFonts w:ascii="Cambria" w:hAnsi="Cambria"/>
                <w:sz w:val="16"/>
                <w:szCs w:val="16"/>
              </w:rPr>
              <w:t xml:space="preserve">PARÁGRAFO TRANSITORIO. Los Fondos de Capital Privado y los Fondos de Inversión Colectiva que se encuentren vigentes a 31 de diciembre de 2018, continuarán rigiéndose por lo dispuesto en la Ley 1607 de 2012 y el Decreto 1848 de 2013 hasta el 30 de junio de 2021, fecha a partir de la cual deberán haberse acogido a los requisitos establecidos en los numerales 1 o 2 del inciso 4 de este artículo, según el caso, para mantener el tratamiento allí consagrado. En caso contrario, las utilidades de los fondos a los que se refiere el inciso 4 de este artículo, que conforme a las disposiciones anteriores se hayan causado en el fondo y se encuentren pendientes de causación fiscal por parte de los partícipes, se entenderán causadas en el año gravable 2021, </w:t>
            </w:r>
            <w:r w:rsidRPr="006020EF">
              <w:rPr>
                <w:rFonts w:ascii="Cambria" w:hAnsi="Cambria"/>
                <w:sz w:val="16"/>
                <w:szCs w:val="16"/>
              </w:rPr>
              <w:lastRenderedPageBreak/>
              <w:t>siempre y cuando no se cumplan los supuestos dispuestos en esta norma para su diferimiento. </w:t>
            </w:r>
          </w:p>
        </w:tc>
        <w:tc>
          <w:tcPr>
            <w:tcW w:w="3436" w:type="dxa"/>
          </w:tcPr>
          <w:p w14:paraId="2749860B" w14:textId="5EB9A9FE" w:rsidR="006020EF" w:rsidRPr="003454B5" w:rsidRDefault="009E6641" w:rsidP="0068738A">
            <w:pPr>
              <w:jc w:val="both"/>
              <w:rPr>
                <w:rFonts w:ascii="Calibri" w:hAnsi="Calibri"/>
                <w:lang w:val="es-ES"/>
              </w:rPr>
            </w:pPr>
            <w:r w:rsidRPr="009E6641">
              <w:rPr>
                <w:rFonts w:ascii="Cambria" w:hAnsi="Cambria"/>
                <w:sz w:val="16"/>
                <w:szCs w:val="16"/>
              </w:rPr>
              <w:lastRenderedPageBreak/>
              <w:t>Ver también artículos 631-5 y 631-6 del ET luego de ser modificados con los artículos 16 y 17 de la Ley 2155 de septiembre de 2019</w:t>
            </w:r>
          </w:p>
        </w:tc>
      </w:tr>
      <w:tr w:rsidR="00771F17" w:rsidRPr="003454B5" w14:paraId="5D6EC52C" w14:textId="77777777" w:rsidTr="002545B2">
        <w:tc>
          <w:tcPr>
            <w:tcW w:w="4776" w:type="dxa"/>
          </w:tcPr>
          <w:p w14:paraId="5FF9A371" w14:textId="77777777" w:rsidR="00771F17" w:rsidRPr="0037714B" w:rsidRDefault="00771F17" w:rsidP="00771F17">
            <w:pPr>
              <w:jc w:val="both"/>
              <w:rPr>
                <w:rFonts w:ascii="Cambria" w:hAnsi="Cambria"/>
                <w:sz w:val="16"/>
                <w:szCs w:val="16"/>
              </w:rPr>
            </w:pPr>
            <w:bookmarkStart w:id="2" w:name="32"/>
            <w:r w:rsidRPr="0037714B">
              <w:rPr>
                <w:rFonts w:ascii="Cambria" w:hAnsi="Cambria"/>
                <w:b/>
                <w:sz w:val="16"/>
                <w:szCs w:val="16"/>
              </w:rPr>
              <w:lastRenderedPageBreak/>
              <w:t>Artículo 32. Tratamiento tributario de los contratos de concesión y asociaciones público-privadas</w:t>
            </w:r>
            <w:bookmarkEnd w:id="2"/>
            <w:r>
              <w:rPr>
                <w:rFonts w:ascii="Cambria" w:hAnsi="Cambria"/>
                <w:sz w:val="16"/>
                <w:szCs w:val="16"/>
              </w:rPr>
              <w:t>.</w:t>
            </w:r>
            <w:r w:rsidRPr="0037714B">
              <w:rPr>
                <w:rFonts w:ascii="Cambria" w:hAnsi="Cambria"/>
                <w:sz w:val="16"/>
                <w:szCs w:val="16"/>
              </w:rPr>
              <w:t xml:space="preserve"> Para efectos del impuesto sobre la renta y complementarios, en los contratos de concesión y las Asociaciones Público-Privadas, en donde se incorporan las etapas de construcción, administración, operación y mantenimiento, se considerará el modelo del activo intangible, aplicando las siguientes reglas:</w:t>
            </w:r>
          </w:p>
          <w:p w14:paraId="07002210" w14:textId="77777777" w:rsidR="00771F17" w:rsidRDefault="00771F17" w:rsidP="00771F17">
            <w:pPr>
              <w:jc w:val="both"/>
              <w:rPr>
                <w:rFonts w:ascii="Cambria" w:hAnsi="Cambria"/>
                <w:sz w:val="16"/>
                <w:szCs w:val="16"/>
              </w:rPr>
            </w:pPr>
          </w:p>
          <w:p w14:paraId="2B276487" w14:textId="77777777" w:rsidR="00771F17" w:rsidRPr="0037714B" w:rsidRDefault="00771F17" w:rsidP="00771F17">
            <w:pPr>
              <w:jc w:val="both"/>
              <w:rPr>
                <w:rFonts w:ascii="Cambria" w:hAnsi="Cambria"/>
                <w:sz w:val="16"/>
                <w:szCs w:val="16"/>
              </w:rPr>
            </w:pPr>
            <w:r>
              <w:rPr>
                <w:rFonts w:ascii="Cambria" w:hAnsi="Cambria"/>
                <w:sz w:val="16"/>
                <w:szCs w:val="16"/>
              </w:rPr>
              <w:br/>
            </w:r>
            <w:r w:rsidRPr="0037714B">
              <w:rPr>
                <w:rFonts w:ascii="Cambria" w:hAnsi="Cambria"/>
                <w:sz w:val="16"/>
                <w:szCs w:val="16"/>
              </w:rPr>
              <w:t>1. En la etapa de construcción, el costo fiscal de los activos intangibles corresponderá a todos los costos y gastos devengados durante esta etapa, incluyendo los costos por préstamos los cuales serán capitalizados. Lo anterior con sujeción a lo establecido en el artículo </w:t>
            </w:r>
            <w:hyperlink r:id="rId15" w:anchor="66" w:history="1">
              <w:r w:rsidRPr="0037714B">
                <w:rPr>
                  <w:rFonts w:ascii="Cambria" w:hAnsi="Cambria"/>
                  <w:sz w:val="16"/>
                  <w:szCs w:val="16"/>
                </w:rPr>
                <w:t>66</w:t>
              </w:r>
            </w:hyperlink>
            <w:r w:rsidRPr="0037714B">
              <w:rPr>
                <w:rFonts w:ascii="Cambria" w:hAnsi="Cambria"/>
                <w:sz w:val="16"/>
                <w:szCs w:val="16"/>
              </w:rPr>
              <w:t> y demás disposiciones de este Estatuto.</w:t>
            </w:r>
          </w:p>
          <w:p w14:paraId="21486909" w14:textId="77777777" w:rsidR="00771F17" w:rsidRPr="0037714B" w:rsidRDefault="00771F17" w:rsidP="00771F17">
            <w:pPr>
              <w:jc w:val="both"/>
              <w:rPr>
                <w:rFonts w:ascii="Cambria" w:hAnsi="Cambria"/>
                <w:sz w:val="16"/>
                <w:szCs w:val="16"/>
              </w:rPr>
            </w:pPr>
            <w:r w:rsidRPr="0037714B">
              <w:rPr>
                <w:rFonts w:ascii="Cambria" w:hAnsi="Cambria"/>
                <w:sz w:val="16"/>
                <w:szCs w:val="16"/>
              </w:rPr>
              <w:t>2. La amortización del costo fiscal del activo intangible se efectuará en línea recta, en iguales proporciones, teniendo en cuenta el plazo de la concesión, a partir del inicio de la etapa de operación y mantenimiento.</w:t>
            </w:r>
          </w:p>
          <w:p w14:paraId="71F23783" w14:textId="77777777" w:rsidR="00771F17" w:rsidRDefault="00771F17" w:rsidP="00771F17">
            <w:pPr>
              <w:jc w:val="both"/>
              <w:rPr>
                <w:rFonts w:ascii="Cambria" w:hAnsi="Cambria"/>
                <w:sz w:val="16"/>
                <w:szCs w:val="16"/>
              </w:rPr>
            </w:pPr>
          </w:p>
          <w:p w14:paraId="74489419" w14:textId="77777777" w:rsidR="00771F17" w:rsidRPr="0037714B" w:rsidRDefault="00771F17" w:rsidP="00771F17">
            <w:pPr>
              <w:jc w:val="both"/>
              <w:rPr>
                <w:rFonts w:ascii="Cambria" w:hAnsi="Cambria"/>
                <w:sz w:val="16"/>
                <w:szCs w:val="16"/>
              </w:rPr>
            </w:pPr>
            <w:r w:rsidRPr="0037714B">
              <w:rPr>
                <w:rFonts w:ascii="Cambria" w:hAnsi="Cambria"/>
                <w:sz w:val="16"/>
                <w:szCs w:val="16"/>
              </w:rPr>
              <w:t>3. Todos los ingresos devengados por el concesionario, asociados a la etapa de construcción, hasta su finalización y aprobación por la entidad correspondiente, cuando sea del caso, deberán acumularse para efectos fiscales como un pasivo por ingresos diferidos.</w:t>
            </w:r>
          </w:p>
          <w:p w14:paraId="1F66787F" w14:textId="77777777" w:rsidR="00771F17" w:rsidRDefault="00771F17" w:rsidP="00771F17">
            <w:pPr>
              <w:jc w:val="both"/>
              <w:rPr>
                <w:rFonts w:ascii="Cambria" w:hAnsi="Cambria"/>
                <w:sz w:val="16"/>
                <w:szCs w:val="16"/>
              </w:rPr>
            </w:pPr>
          </w:p>
          <w:p w14:paraId="39296BE4" w14:textId="77777777" w:rsidR="00771F17" w:rsidRPr="0037714B" w:rsidRDefault="00771F17" w:rsidP="00771F17">
            <w:pPr>
              <w:jc w:val="both"/>
              <w:rPr>
                <w:rFonts w:ascii="Cambria" w:hAnsi="Cambria"/>
                <w:sz w:val="16"/>
                <w:szCs w:val="16"/>
              </w:rPr>
            </w:pPr>
            <w:r w:rsidRPr="0037714B">
              <w:rPr>
                <w:rFonts w:ascii="Cambria" w:hAnsi="Cambria"/>
                <w:sz w:val="16"/>
                <w:szCs w:val="16"/>
              </w:rPr>
              <w:t>4. El pasivo por ingresos diferidos de que trata el numeral 3 de este artículo se reversará y se reconocerá como ingreso fiscal en línea recta, en iguales proporciones, teniendo en cuenta el plazo de la concesión, a partir del inicio de la etapa de operación y mantenimiento.</w:t>
            </w:r>
          </w:p>
          <w:p w14:paraId="051CD5CF" w14:textId="77777777" w:rsidR="00771F17" w:rsidRDefault="00771F17" w:rsidP="00771F17">
            <w:pPr>
              <w:jc w:val="both"/>
              <w:rPr>
                <w:rFonts w:ascii="Cambria" w:hAnsi="Cambria"/>
                <w:sz w:val="16"/>
                <w:szCs w:val="16"/>
              </w:rPr>
            </w:pPr>
          </w:p>
          <w:p w14:paraId="3E4320B8" w14:textId="77777777" w:rsidR="00771F17" w:rsidRPr="0037714B" w:rsidRDefault="00771F17" w:rsidP="00771F17">
            <w:pPr>
              <w:jc w:val="both"/>
              <w:rPr>
                <w:rFonts w:ascii="Cambria" w:hAnsi="Cambria"/>
                <w:sz w:val="16"/>
                <w:szCs w:val="16"/>
              </w:rPr>
            </w:pPr>
            <w:r w:rsidRPr="0037714B">
              <w:rPr>
                <w:rFonts w:ascii="Cambria" w:hAnsi="Cambria"/>
                <w:sz w:val="16"/>
                <w:szCs w:val="16"/>
              </w:rPr>
              <w:t>5. En la etapa de operación y mantenimiento, los ingresos diferentes a los mencionados en el numeral 3, se reconocerán en la medida en que se vayan prestando los servicios concesionados, incluyendo las compensaciones, aportes o subvenciones que el Estado le otorgue al concesionario.</w:t>
            </w:r>
          </w:p>
          <w:p w14:paraId="304B075D" w14:textId="77777777" w:rsidR="00771F17" w:rsidRDefault="00771F17" w:rsidP="00771F17">
            <w:pPr>
              <w:jc w:val="both"/>
              <w:rPr>
                <w:rFonts w:ascii="Cambria" w:hAnsi="Cambria"/>
                <w:sz w:val="16"/>
                <w:szCs w:val="16"/>
              </w:rPr>
            </w:pPr>
          </w:p>
          <w:p w14:paraId="4966506E" w14:textId="77777777" w:rsidR="00771F17" w:rsidRPr="0037714B" w:rsidRDefault="00771F17" w:rsidP="00771F17">
            <w:pPr>
              <w:jc w:val="both"/>
              <w:rPr>
                <w:rFonts w:ascii="Cambria" w:hAnsi="Cambria"/>
                <w:sz w:val="16"/>
                <w:szCs w:val="16"/>
              </w:rPr>
            </w:pPr>
            <w:r w:rsidRPr="0037714B">
              <w:rPr>
                <w:rFonts w:ascii="Cambria" w:hAnsi="Cambria"/>
                <w:sz w:val="16"/>
                <w:szCs w:val="16"/>
              </w:rPr>
              <w:t xml:space="preserve">6. En caso de que el operador deba rehabilitar el lugar de operación, reponer activos, realizar mantenimientos mayores o cualquier tipo </w:t>
            </w:r>
            <w:r w:rsidRPr="0037714B">
              <w:rPr>
                <w:rFonts w:ascii="Cambria" w:hAnsi="Cambria"/>
                <w:sz w:val="16"/>
                <w:szCs w:val="16"/>
              </w:rPr>
              <w:lastRenderedPageBreak/>
              <w:t>de intervención significativa, los gastos efectivamente incurridos por estos conceptos deberán ser capitalizados para su amortización en los términos de este artículo. Para el efecto, la amortización se hará en línea recta, en iguales proporciones, teniendo en cuenta el plazo de la rehabilitación, la reposición de activos, los mantenimientos mayores o intervención significativa, durante el término que dure dicha actividad.</w:t>
            </w:r>
          </w:p>
          <w:p w14:paraId="75285709" w14:textId="77777777" w:rsidR="00771F17" w:rsidRDefault="00771F17" w:rsidP="00771F17">
            <w:pPr>
              <w:jc w:val="both"/>
              <w:rPr>
                <w:rFonts w:ascii="Cambria" w:hAnsi="Cambria"/>
                <w:sz w:val="16"/>
                <w:szCs w:val="16"/>
              </w:rPr>
            </w:pPr>
          </w:p>
          <w:p w14:paraId="279FF4A0" w14:textId="77777777" w:rsidR="00771F17" w:rsidRPr="0037714B" w:rsidRDefault="00771F17" w:rsidP="00771F17">
            <w:pPr>
              <w:jc w:val="both"/>
              <w:rPr>
                <w:rFonts w:ascii="Cambria" w:hAnsi="Cambria"/>
                <w:sz w:val="16"/>
                <w:szCs w:val="16"/>
              </w:rPr>
            </w:pPr>
            <w:r w:rsidRPr="0037714B">
              <w:rPr>
                <w:rFonts w:ascii="Cambria" w:hAnsi="Cambria"/>
                <w:sz w:val="16"/>
                <w:szCs w:val="16"/>
              </w:rPr>
              <w:t>PARÁGRAFO 1o. Los ingresos, costos y deducciones asociados a la explotación comercial de la concesión, diferentes de peajes, vigencias futuras, tasas y tarifas, y los costos y gastos asociados a unos y otros, tendrán el tratamiento general establecido en el presente Estatuto.</w:t>
            </w:r>
          </w:p>
          <w:p w14:paraId="3E785772" w14:textId="77777777" w:rsidR="00771F17" w:rsidRDefault="00771F17" w:rsidP="00771F17">
            <w:pPr>
              <w:jc w:val="both"/>
              <w:rPr>
                <w:rFonts w:ascii="Cambria" w:hAnsi="Cambria"/>
                <w:sz w:val="16"/>
                <w:szCs w:val="16"/>
              </w:rPr>
            </w:pPr>
          </w:p>
          <w:p w14:paraId="29BF8888" w14:textId="77777777" w:rsidR="00771F17" w:rsidRPr="0037714B" w:rsidRDefault="00771F17" w:rsidP="00771F17">
            <w:pPr>
              <w:jc w:val="both"/>
              <w:rPr>
                <w:rFonts w:ascii="Cambria" w:hAnsi="Cambria"/>
                <w:sz w:val="16"/>
                <w:szCs w:val="16"/>
              </w:rPr>
            </w:pPr>
            <w:r w:rsidRPr="0037714B">
              <w:rPr>
                <w:rFonts w:ascii="Cambria" w:hAnsi="Cambria"/>
                <w:sz w:val="16"/>
                <w:szCs w:val="16"/>
              </w:rPr>
              <w:t>PARÁGRAFO 2o. En el caso que la concesión sea únicamente para la construcción o únicamente para la administración, operación y mantenimiento, no se aplicará lo establecido en el presente artículo y deberá darse el tratamiento de las reglas generales previstas en este Estatuto.</w:t>
            </w:r>
          </w:p>
          <w:p w14:paraId="33E59443" w14:textId="77777777" w:rsidR="00771F17" w:rsidRDefault="00771F17" w:rsidP="00771F17">
            <w:pPr>
              <w:jc w:val="both"/>
              <w:rPr>
                <w:rFonts w:ascii="Cambria" w:hAnsi="Cambria"/>
                <w:sz w:val="16"/>
                <w:szCs w:val="16"/>
              </w:rPr>
            </w:pPr>
          </w:p>
          <w:p w14:paraId="0975936D" w14:textId="77777777" w:rsidR="00771F17" w:rsidRPr="0037714B" w:rsidRDefault="00771F17" w:rsidP="00771F17">
            <w:pPr>
              <w:jc w:val="both"/>
              <w:rPr>
                <w:rFonts w:ascii="Cambria" w:hAnsi="Cambria"/>
                <w:sz w:val="16"/>
                <w:szCs w:val="16"/>
              </w:rPr>
            </w:pPr>
            <w:r w:rsidRPr="0037714B">
              <w:rPr>
                <w:rFonts w:ascii="Cambria" w:hAnsi="Cambria"/>
                <w:sz w:val="16"/>
                <w:szCs w:val="16"/>
              </w:rPr>
              <w:t>PARÁGRAFO 3o. En el evento de la adquisición del activo intangible por derechos de concesión, el costo fiscal será el valor pagado y se amortizará de conformidad con lo establecido en el presente artículo.</w:t>
            </w:r>
          </w:p>
          <w:p w14:paraId="7EA58234" w14:textId="77777777" w:rsidR="00771F17" w:rsidRDefault="00771F17" w:rsidP="00771F17">
            <w:pPr>
              <w:jc w:val="both"/>
              <w:rPr>
                <w:rFonts w:ascii="Cambria" w:hAnsi="Cambria"/>
                <w:sz w:val="16"/>
                <w:szCs w:val="16"/>
              </w:rPr>
            </w:pPr>
          </w:p>
          <w:p w14:paraId="2E80FB47" w14:textId="77777777" w:rsidR="00771F17" w:rsidRPr="0037714B" w:rsidRDefault="00771F17" w:rsidP="00771F17">
            <w:pPr>
              <w:jc w:val="both"/>
              <w:rPr>
                <w:rFonts w:ascii="Cambria" w:hAnsi="Cambria"/>
                <w:sz w:val="16"/>
                <w:szCs w:val="16"/>
              </w:rPr>
            </w:pPr>
            <w:r w:rsidRPr="0037714B">
              <w:rPr>
                <w:rFonts w:ascii="Cambria" w:hAnsi="Cambria"/>
                <w:sz w:val="16"/>
                <w:szCs w:val="16"/>
              </w:rPr>
              <w:t>PARÁGRAFO 4o. Si el contrato de concesión o contrato de Asociación Público-privada establece entrega por unidades funcionales, hitos o similares, se aplicarán las reglas previstas en este artículo para cada unidad funcional, hito o similar. Para los efectos de este artículo, se entenderá por hito o unidad funcional, cualquier unidad de entrega de obra que otorga derecho a pago.</w:t>
            </w:r>
          </w:p>
          <w:p w14:paraId="2534AC56" w14:textId="77777777" w:rsidR="00771F17" w:rsidRDefault="00771F17" w:rsidP="00771F17">
            <w:pPr>
              <w:jc w:val="both"/>
              <w:rPr>
                <w:rFonts w:ascii="Cambria" w:hAnsi="Cambria"/>
                <w:sz w:val="16"/>
                <w:szCs w:val="16"/>
              </w:rPr>
            </w:pPr>
          </w:p>
          <w:p w14:paraId="70C4150A" w14:textId="77777777" w:rsidR="00771F17" w:rsidRPr="0037714B" w:rsidRDefault="00771F17" w:rsidP="00771F17">
            <w:pPr>
              <w:jc w:val="both"/>
              <w:rPr>
                <w:rFonts w:ascii="Cambria" w:hAnsi="Cambria"/>
                <w:sz w:val="16"/>
                <w:szCs w:val="16"/>
              </w:rPr>
            </w:pPr>
            <w:r w:rsidRPr="0037714B">
              <w:rPr>
                <w:rFonts w:ascii="Cambria" w:hAnsi="Cambria"/>
                <w:sz w:val="16"/>
                <w:szCs w:val="16"/>
              </w:rPr>
              <w:t>PARÁGRAFO 5o. Los costos o gastos asumidos por la Nación con ocasión de asunción del riesgo o rembolso de costos que se encuentren estipulados en los contratos de concesión, no podrán ser tratados como costos, gastos o capitalizados por el concesionario en la parte que sean asumidos por la Nación.</w:t>
            </w:r>
          </w:p>
          <w:p w14:paraId="2D680A82" w14:textId="77777777" w:rsidR="00771F17" w:rsidRDefault="00771F17" w:rsidP="00771F17">
            <w:pPr>
              <w:jc w:val="both"/>
              <w:rPr>
                <w:rFonts w:ascii="Cambria" w:hAnsi="Cambria"/>
                <w:sz w:val="16"/>
                <w:szCs w:val="16"/>
              </w:rPr>
            </w:pPr>
          </w:p>
          <w:p w14:paraId="7D9AA56A" w14:textId="0B67EA08" w:rsidR="00771F17" w:rsidRPr="00B707E1" w:rsidRDefault="00771F17" w:rsidP="00771F17">
            <w:pPr>
              <w:jc w:val="both"/>
              <w:rPr>
                <w:rFonts w:ascii="Cambria" w:hAnsi="Cambria"/>
                <w:b/>
                <w:sz w:val="16"/>
                <w:szCs w:val="16"/>
              </w:rPr>
            </w:pPr>
            <w:r w:rsidRPr="0037714B">
              <w:rPr>
                <w:rFonts w:ascii="Cambria" w:hAnsi="Cambria"/>
                <w:sz w:val="16"/>
                <w:szCs w:val="16"/>
              </w:rPr>
              <w:t>PARÁGRAFO 6o. En el evento de la enajenación del activo intangible, el costo corresponderá al determinado en el numeral 1, menos las amortizaciones que hayan sido deducibles.</w:t>
            </w:r>
          </w:p>
        </w:tc>
        <w:tc>
          <w:tcPr>
            <w:tcW w:w="4784" w:type="dxa"/>
          </w:tcPr>
          <w:p w14:paraId="3CE395A3" w14:textId="77777777" w:rsidR="00771F17" w:rsidRPr="0037714B" w:rsidRDefault="00771F17" w:rsidP="00771F17">
            <w:pPr>
              <w:jc w:val="both"/>
              <w:rPr>
                <w:rFonts w:ascii="Cambria" w:hAnsi="Cambria"/>
                <w:sz w:val="16"/>
                <w:szCs w:val="16"/>
              </w:rPr>
            </w:pPr>
            <w:r w:rsidRPr="0037714B">
              <w:rPr>
                <w:rFonts w:ascii="Cambria" w:hAnsi="Cambria"/>
                <w:b/>
                <w:sz w:val="16"/>
                <w:szCs w:val="16"/>
              </w:rPr>
              <w:lastRenderedPageBreak/>
              <w:t>Artículo 32. Tratamiento tributario de los contratos de concesión y asociaciones público-privadas</w:t>
            </w:r>
            <w:r>
              <w:rPr>
                <w:rFonts w:ascii="Cambria" w:hAnsi="Cambria"/>
                <w:b/>
                <w:sz w:val="16"/>
                <w:szCs w:val="16"/>
              </w:rPr>
              <w:t xml:space="preserve"> </w:t>
            </w:r>
            <w:r w:rsidRPr="0037714B">
              <w:rPr>
                <w:rFonts w:ascii="Cambria" w:hAnsi="Cambria"/>
                <w:b/>
                <w:color w:val="FF0000"/>
                <w:sz w:val="16"/>
                <w:szCs w:val="16"/>
              </w:rPr>
              <w:t>(modificado con artículo 58 de la Ley 2155 de septiembre 14 de 2021)</w:t>
            </w:r>
            <w:r>
              <w:rPr>
                <w:rFonts w:ascii="Cambria" w:hAnsi="Cambria"/>
                <w:sz w:val="16"/>
                <w:szCs w:val="16"/>
              </w:rPr>
              <w:t>.</w:t>
            </w:r>
            <w:r w:rsidRPr="0037714B">
              <w:rPr>
                <w:rFonts w:ascii="Cambria" w:hAnsi="Cambria"/>
                <w:sz w:val="16"/>
                <w:szCs w:val="16"/>
              </w:rPr>
              <w:t xml:space="preserve"> Para efectos del impuesto sobre la renta y complementarios, en los contratos de concesión y las Asociaciones Público-Privadas, en donde se incorporan las etapas de construcción, administración, operación y mantenimiento, se considerará el modelo del activo intangible, aplicando las siguientes reglas:</w:t>
            </w:r>
          </w:p>
          <w:p w14:paraId="01F06848" w14:textId="77777777" w:rsidR="00771F17" w:rsidRPr="0037714B" w:rsidRDefault="00771F17" w:rsidP="00771F17">
            <w:pPr>
              <w:jc w:val="both"/>
              <w:rPr>
                <w:rFonts w:ascii="Cambria" w:hAnsi="Cambria"/>
                <w:sz w:val="16"/>
                <w:szCs w:val="16"/>
              </w:rPr>
            </w:pPr>
            <w:r>
              <w:rPr>
                <w:rFonts w:ascii="Cambria" w:hAnsi="Cambria"/>
                <w:sz w:val="16"/>
                <w:szCs w:val="16"/>
              </w:rPr>
              <w:br/>
            </w:r>
            <w:r w:rsidRPr="0037714B">
              <w:rPr>
                <w:rFonts w:ascii="Cambria" w:hAnsi="Cambria"/>
                <w:sz w:val="16"/>
                <w:szCs w:val="16"/>
              </w:rPr>
              <w:t>1. En la etapa de construcción, el costo fiscal de los activos intangibles corresponderá a todos los costos y gastos devengados durante esta etapa, incluyendo los costos por préstamos los cuales serán capitalizados. Lo anterior con sujeción a lo establecido en el artículo </w:t>
            </w:r>
            <w:hyperlink r:id="rId16" w:anchor="66" w:history="1">
              <w:r w:rsidRPr="0037714B">
                <w:rPr>
                  <w:rFonts w:ascii="Cambria" w:hAnsi="Cambria"/>
                  <w:sz w:val="16"/>
                  <w:szCs w:val="16"/>
                </w:rPr>
                <w:t>66</w:t>
              </w:r>
            </w:hyperlink>
            <w:r w:rsidRPr="0037714B">
              <w:rPr>
                <w:rFonts w:ascii="Cambria" w:hAnsi="Cambria"/>
                <w:sz w:val="16"/>
                <w:szCs w:val="16"/>
              </w:rPr>
              <w:t> y demás disposiciones de este Estatuto.</w:t>
            </w:r>
          </w:p>
          <w:p w14:paraId="7EDD525E" w14:textId="77777777" w:rsidR="00771F17" w:rsidRPr="0037714B" w:rsidRDefault="00771F17" w:rsidP="00771F17">
            <w:pPr>
              <w:jc w:val="both"/>
              <w:rPr>
                <w:rFonts w:ascii="Cambria" w:hAnsi="Cambria"/>
                <w:sz w:val="16"/>
                <w:szCs w:val="16"/>
              </w:rPr>
            </w:pPr>
            <w:r w:rsidRPr="0037714B">
              <w:rPr>
                <w:rFonts w:ascii="Cambria" w:hAnsi="Cambria"/>
                <w:sz w:val="16"/>
                <w:szCs w:val="16"/>
              </w:rPr>
              <w:t>2. La amortización del costo fiscal del activo intangible se efectuará en línea recta, en iguales proporciones, teniendo en cuenta el plazo de la concesión, a partir del inicio de la etapa de operación y mantenimiento.</w:t>
            </w:r>
          </w:p>
          <w:p w14:paraId="0BADD38B" w14:textId="77777777" w:rsidR="00771F17" w:rsidRDefault="00771F17" w:rsidP="00771F17">
            <w:pPr>
              <w:jc w:val="both"/>
              <w:rPr>
                <w:rFonts w:ascii="Cambria" w:hAnsi="Cambria"/>
                <w:sz w:val="16"/>
                <w:szCs w:val="16"/>
              </w:rPr>
            </w:pPr>
          </w:p>
          <w:p w14:paraId="26993B90" w14:textId="77777777" w:rsidR="00771F17" w:rsidRPr="0037714B" w:rsidRDefault="00771F17" w:rsidP="00771F17">
            <w:pPr>
              <w:jc w:val="both"/>
              <w:rPr>
                <w:rFonts w:ascii="Cambria" w:hAnsi="Cambria"/>
                <w:sz w:val="16"/>
                <w:szCs w:val="16"/>
              </w:rPr>
            </w:pPr>
            <w:r w:rsidRPr="0037714B">
              <w:rPr>
                <w:rFonts w:ascii="Cambria" w:hAnsi="Cambria"/>
                <w:sz w:val="16"/>
                <w:szCs w:val="16"/>
              </w:rPr>
              <w:t>3. Todos los ingresos devengados por el concesionario, asociados a la etapa de construcción, hasta su finalización y aprobación por la entidad correspondiente, cuando sea del caso, deberán acumularse para efectos fiscales como un pasivo por ingresos diferidos.</w:t>
            </w:r>
          </w:p>
          <w:p w14:paraId="5F8EC267" w14:textId="77777777" w:rsidR="00771F17" w:rsidRDefault="00771F17" w:rsidP="00771F17">
            <w:pPr>
              <w:jc w:val="both"/>
              <w:rPr>
                <w:rFonts w:ascii="Cambria" w:hAnsi="Cambria"/>
                <w:sz w:val="16"/>
                <w:szCs w:val="16"/>
              </w:rPr>
            </w:pPr>
          </w:p>
          <w:p w14:paraId="02C4C103" w14:textId="77777777" w:rsidR="00771F17" w:rsidRPr="0037714B" w:rsidRDefault="00771F17" w:rsidP="00771F17">
            <w:pPr>
              <w:jc w:val="both"/>
              <w:rPr>
                <w:rFonts w:ascii="Cambria" w:hAnsi="Cambria"/>
                <w:sz w:val="16"/>
                <w:szCs w:val="16"/>
              </w:rPr>
            </w:pPr>
            <w:r w:rsidRPr="0037714B">
              <w:rPr>
                <w:rFonts w:ascii="Cambria" w:hAnsi="Cambria"/>
                <w:sz w:val="16"/>
                <w:szCs w:val="16"/>
              </w:rPr>
              <w:t>4. El pasivo por ingresos diferidos de que trata el numeral 3 de este artículo se reversará y se reconocerá como ingreso fiscal en línea recta, en iguales proporciones, teniendo en cuenta el plazo de la concesión, a partir del inicio de la etapa de operación y mantenimiento.</w:t>
            </w:r>
          </w:p>
          <w:p w14:paraId="512D5087" w14:textId="77777777" w:rsidR="00771F17" w:rsidRDefault="00771F17" w:rsidP="00771F17">
            <w:pPr>
              <w:jc w:val="both"/>
              <w:rPr>
                <w:rFonts w:ascii="Cambria" w:hAnsi="Cambria"/>
                <w:sz w:val="16"/>
                <w:szCs w:val="16"/>
              </w:rPr>
            </w:pPr>
          </w:p>
          <w:p w14:paraId="52772CFA" w14:textId="77777777" w:rsidR="00771F17" w:rsidRPr="0037714B" w:rsidRDefault="00771F17" w:rsidP="00771F17">
            <w:pPr>
              <w:jc w:val="both"/>
              <w:rPr>
                <w:rFonts w:ascii="Cambria" w:hAnsi="Cambria"/>
                <w:sz w:val="16"/>
                <w:szCs w:val="16"/>
              </w:rPr>
            </w:pPr>
            <w:r w:rsidRPr="0037714B">
              <w:rPr>
                <w:rFonts w:ascii="Cambria" w:hAnsi="Cambria"/>
                <w:sz w:val="16"/>
                <w:szCs w:val="16"/>
              </w:rPr>
              <w:t>5. En la etapa de operación y mantenimiento, los ingresos diferentes a los mencionados en el numeral 3, se reconocerán en la medida en que se vayan prestando los servicios concesionados, incluyendo las compensaciones, aportes o subvenciones que el Estado le otorgue al concesionario.</w:t>
            </w:r>
          </w:p>
          <w:p w14:paraId="41054CCF" w14:textId="77777777" w:rsidR="00771F17" w:rsidRDefault="00771F17" w:rsidP="00771F17">
            <w:pPr>
              <w:jc w:val="both"/>
              <w:rPr>
                <w:rFonts w:ascii="Cambria" w:hAnsi="Cambria"/>
                <w:sz w:val="16"/>
                <w:szCs w:val="16"/>
              </w:rPr>
            </w:pPr>
          </w:p>
          <w:p w14:paraId="036080D0" w14:textId="77777777" w:rsidR="00771F17" w:rsidRPr="0037714B" w:rsidRDefault="00771F17" w:rsidP="00771F17">
            <w:pPr>
              <w:jc w:val="both"/>
              <w:rPr>
                <w:rFonts w:ascii="Cambria" w:hAnsi="Cambria"/>
                <w:sz w:val="16"/>
                <w:szCs w:val="16"/>
              </w:rPr>
            </w:pPr>
            <w:r w:rsidRPr="0037714B">
              <w:rPr>
                <w:rFonts w:ascii="Cambria" w:hAnsi="Cambria"/>
                <w:sz w:val="16"/>
                <w:szCs w:val="16"/>
              </w:rPr>
              <w:t xml:space="preserve">6. En caso de que el operador deba rehabilitar el lugar de operación, reponer activos, realizar mantenimientos mayores o cualquier tipo </w:t>
            </w:r>
            <w:r w:rsidRPr="0037714B">
              <w:rPr>
                <w:rFonts w:ascii="Cambria" w:hAnsi="Cambria"/>
                <w:sz w:val="16"/>
                <w:szCs w:val="16"/>
              </w:rPr>
              <w:lastRenderedPageBreak/>
              <w:t>de intervención significativa, los gastos efectivamente incurridos por estos conceptos deberán ser capitalizados para su amortización en los términos de este artículo. Para el efecto, la amortización se hará en línea recta, en iguales proporciones, teniendo en cuenta el plazo de la rehabilitación, la reposición de activos, los mantenimientos mayores o intervención significativa, durante el término que dure dicha actividad.</w:t>
            </w:r>
          </w:p>
          <w:p w14:paraId="283A5659" w14:textId="77777777" w:rsidR="00771F17" w:rsidRDefault="00771F17" w:rsidP="00771F17">
            <w:pPr>
              <w:jc w:val="both"/>
              <w:rPr>
                <w:rFonts w:ascii="Cambria" w:hAnsi="Cambria"/>
                <w:sz w:val="16"/>
                <w:szCs w:val="16"/>
              </w:rPr>
            </w:pPr>
          </w:p>
          <w:p w14:paraId="610F634E" w14:textId="77777777" w:rsidR="00771F17" w:rsidRPr="0037714B" w:rsidRDefault="00771F17" w:rsidP="00771F17">
            <w:pPr>
              <w:jc w:val="both"/>
              <w:rPr>
                <w:rFonts w:ascii="Cambria" w:hAnsi="Cambria"/>
                <w:sz w:val="16"/>
                <w:szCs w:val="16"/>
              </w:rPr>
            </w:pPr>
            <w:r w:rsidRPr="0037714B">
              <w:rPr>
                <w:rFonts w:ascii="Cambria" w:hAnsi="Cambria"/>
                <w:sz w:val="16"/>
                <w:szCs w:val="16"/>
              </w:rPr>
              <w:t>PARÁGRAFO 1o. Los ingresos, costos y deducciones asociados a la explotación comercial de la concesión, diferentes de peajes, vigencias futuras, tasas y tarifas, y los costos y gastos asociados a unos y otros, tendrán el tratamiento general establecido en el presente Estatuto.</w:t>
            </w:r>
          </w:p>
          <w:p w14:paraId="26619269" w14:textId="77777777" w:rsidR="00771F17" w:rsidRDefault="00771F17" w:rsidP="00771F17">
            <w:pPr>
              <w:jc w:val="both"/>
              <w:rPr>
                <w:rFonts w:ascii="Cambria" w:hAnsi="Cambria"/>
                <w:sz w:val="16"/>
                <w:szCs w:val="16"/>
              </w:rPr>
            </w:pPr>
          </w:p>
          <w:p w14:paraId="083A8F47" w14:textId="77777777" w:rsidR="00771F17" w:rsidRPr="0037714B" w:rsidRDefault="00771F17" w:rsidP="00771F17">
            <w:pPr>
              <w:jc w:val="both"/>
              <w:rPr>
                <w:rFonts w:ascii="Cambria" w:hAnsi="Cambria"/>
                <w:sz w:val="16"/>
                <w:szCs w:val="16"/>
              </w:rPr>
            </w:pPr>
            <w:r w:rsidRPr="0037714B">
              <w:rPr>
                <w:rFonts w:ascii="Cambria" w:hAnsi="Cambria"/>
                <w:sz w:val="16"/>
                <w:szCs w:val="16"/>
              </w:rPr>
              <w:t>PARÁGRAFO 2o. En el caso que la concesión sea únicamente para la construcción o únicamente para la administración, operación y mantenimiento, no se aplicará lo establecido en el presente artículo y deberá darse el tratamiento de las reglas generales previstas en este Estatuto.</w:t>
            </w:r>
          </w:p>
          <w:p w14:paraId="4997550F" w14:textId="77777777" w:rsidR="00771F17" w:rsidRDefault="00771F17" w:rsidP="00771F17">
            <w:pPr>
              <w:jc w:val="both"/>
              <w:rPr>
                <w:rFonts w:ascii="Cambria" w:hAnsi="Cambria"/>
                <w:sz w:val="16"/>
                <w:szCs w:val="16"/>
              </w:rPr>
            </w:pPr>
          </w:p>
          <w:p w14:paraId="4DA6F81D" w14:textId="77777777" w:rsidR="00771F17" w:rsidRPr="0037714B" w:rsidRDefault="00771F17" w:rsidP="00771F17">
            <w:pPr>
              <w:jc w:val="both"/>
              <w:rPr>
                <w:rFonts w:ascii="Cambria" w:hAnsi="Cambria"/>
                <w:sz w:val="16"/>
                <w:szCs w:val="16"/>
              </w:rPr>
            </w:pPr>
            <w:r w:rsidRPr="0037714B">
              <w:rPr>
                <w:rFonts w:ascii="Cambria" w:hAnsi="Cambria"/>
                <w:sz w:val="16"/>
                <w:szCs w:val="16"/>
              </w:rPr>
              <w:t>PARÁGRAFO 3o. En el evento de la adquisición del activo intangible por derechos de concesión, el costo fiscal será el valor pagado y se amortizará de conformidad con lo establecido en el presente artículo.</w:t>
            </w:r>
          </w:p>
          <w:p w14:paraId="19895E4F" w14:textId="77777777" w:rsidR="00771F17" w:rsidRDefault="00771F17" w:rsidP="00771F17">
            <w:pPr>
              <w:jc w:val="both"/>
              <w:rPr>
                <w:rFonts w:ascii="Cambria" w:hAnsi="Cambria"/>
                <w:sz w:val="16"/>
                <w:szCs w:val="16"/>
              </w:rPr>
            </w:pPr>
          </w:p>
          <w:p w14:paraId="45F3B425" w14:textId="77777777" w:rsidR="00771F17" w:rsidRPr="0037714B" w:rsidRDefault="00771F17" w:rsidP="00771F17">
            <w:pPr>
              <w:jc w:val="both"/>
              <w:rPr>
                <w:rFonts w:ascii="Cambria" w:hAnsi="Cambria"/>
                <w:sz w:val="16"/>
                <w:szCs w:val="16"/>
              </w:rPr>
            </w:pPr>
            <w:r w:rsidRPr="0037714B">
              <w:rPr>
                <w:rFonts w:ascii="Cambria" w:hAnsi="Cambria"/>
                <w:sz w:val="16"/>
                <w:szCs w:val="16"/>
              </w:rPr>
              <w:t>PARÁGRAFO 4o. Si el contrato de concesión o contrato de Asociación Público-privada establece entrega por unidades funcionales, hitos o similares, se aplicarán las reglas previstas en este artículo para cada unidad funcional, hito o similar. Para los efectos de este artículo, se entenderá por hito o unidad funcional, cualquier unidad de entrega de obra que otorga derecho a pago.</w:t>
            </w:r>
          </w:p>
          <w:p w14:paraId="3152D92B" w14:textId="77777777" w:rsidR="00771F17" w:rsidRDefault="00771F17" w:rsidP="00771F17">
            <w:pPr>
              <w:jc w:val="both"/>
              <w:rPr>
                <w:rFonts w:ascii="Cambria" w:hAnsi="Cambria"/>
                <w:sz w:val="16"/>
                <w:szCs w:val="16"/>
              </w:rPr>
            </w:pPr>
          </w:p>
          <w:p w14:paraId="52620569" w14:textId="77777777" w:rsidR="00771F17" w:rsidRPr="0037714B" w:rsidRDefault="00771F17" w:rsidP="00771F17">
            <w:pPr>
              <w:jc w:val="both"/>
              <w:rPr>
                <w:rFonts w:ascii="Cambria" w:hAnsi="Cambria"/>
                <w:sz w:val="16"/>
                <w:szCs w:val="16"/>
              </w:rPr>
            </w:pPr>
            <w:r w:rsidRPr="0037714B">
              <w:rPr>
                <w:rFonts w:ascii="Cambria" w:hAnsi="Cambria"/>
                <w:sz w:val="16"/>
                <w:szCs w:val="16"/>
              </w:rPr>
              <w:t>PARÁGRAFO 5o. Los costos o gastos asumidos por la Nación con ocasión de asunción del riesgo o rembolso de costos que se encuentren estipulados en los contratos de concesión, no podrán ser tratados como costos, gastos o capitalizados por el concesionario en la parte que sean asumidos por la Nación.</w:t>
            </w:r>
          </w:p>
          <w:p w14:paraId="15766F3B" w14:textId="77777777" w:rsidR="00771F17" w:rsidRDefault="00771F17" w:rsidP="00771F17">
            <w:pPr>
              <w:jc w:val="both"/>
              <w:rPr>
                <w:rFonts w:ascii="Cambria" w:hAnsi="Cambria"/>
                <w:sz w:val="16"/>
                <w:szCs w:val="16"/>
              </w:rPr>
            </w:pPr>
          </w:p>
          <w:p w14:paraId="7B95D4FD" w14:textId="77777777" w:rsidR="00771F17" w:rsidRDefault="00771F17" w:rsidP="00771F17">
            <w:pPr>
              <w:jc w:val="both"/>
              <w:rPr>
                <w:rFonts w:ascii="Cambria" w:hAnsi="Cambria"/>
                <w:sz w:val="16"/>
                <w:szCs w:val="16"/>
              </w:rPr>
            </w:pPr>
            <w:r w:rsidRPr="0037714B">
              <w:rPr>
                <w:rFonts w:ascii="Cambria" w:hAnsi="Cambria"/>
                <w:sz w:val="16"/>
                <w:szCs w:val="16"/>
              </w:rPr>
              <w:t>PARÁGRAFO 6o. En el evento de la enajenación del activo intangible, el costo corresponderá al determinado en el numeral 1, menos las amortizaciones que hayan sido deducibles.</w:t>
            </w:r>
          </w:p>
          <w:p w14:paraId="3E18F4B5" w14:textId="77777777" w:rsidR="00771F17" w:rsidRDefault="00771F17" w:rsidP="00771F17">
            <w:pPr>
              <w:jc w:val="both"/>
              <w:rPr>
                <w:rFonts w:ascii="Cambria" w:hAnsi="Cambria"/>
                <w:sz w:val="16"/>
                <w:szCs w:val="16"/>
              </w:rPr>
            </w:pPr>
          </w:p>
          <w:p w14:paraId="200D30E5" w14:textId="77777777" w:rsidR="00771F17" w:rsidRDefault="00771F17" w:rsidP="00771F17">
            <w:pPr>
              <w:jc w:val="both"/>
              <w:rPr>
                <w:rFonts w:ascii="Cambria" w:hAnsi="Cambria"/>
                <w:sz w:val="16"/>
                <w:szCs w:val="16"/>
              </w:rPr>
            </w:pPr>
            <w:r w:rsidRPr="0037714B">
              <w:rPr>
                <w:rFonts w:ascii="Cambria" w:hAnsi="Cambria"/>
                <w:sz w:val="16"/>
                <w:szCs w:val="16"/>
                <w:highlight w:val="yellow"/>
              </w:rPr>
              <w:t>PARÁGRAFO 7. Para los contribuyentes sometidos a las reglas previstas en este artículo, el término a que se refiere el numeral 5 del artículo 49, será de 10 años, respectivamente.</w:t>
            </w:r>
            <w:r w:rsidRPr="0037714B">
              <w:rPr>
                <w:rFonts w:ascii="Cambria" w:hAnsi="Cambria"/>
                <w:sz w:val="16"/>
                <w:szCs w:val="16"/>
              </w:rPr>
              <w:t> </w:t>
            </w:r>
          </w:p>
          <w:p w14:paraId="30C8BBF6" w14:textId="5E7094E6" w:rsidR="00771F17" w:rsidRPr="00B707E1" w:rsidRDefault="00771F17" w:rsidP="00771F17">
            <w:pPr>
              <w:jc w:val="both"/>
              <w:rPr>
                <w:rFonts w:ascii="Cambria" w:hAnsi="Cambria"/>
                <w:b/>
                <w:sz w:val="16"/>
                <w:szCs w:val="16"/>
              </w:rPr>
            </w:pPr>
          </w:p>
        </w:tc>
        <w:tc>
          <w:tcPr>
            <w:tcW w:w="3436" w:type="dxa"/>
          </w:tcPr>
          <w:p w14:paraId="1F6EDA2D" w14:textId="77777777" w:rsidR="00771F17" w:rsidRDefault="00771F17" w:rsidP="00771F17">
            <w:pPr>
              <w:jc w:val="both"/>
              <w:rPr>
                <w:rFonts w:ascii="Cambria" w:hAnsi="Cambria"/>
                <w:sz w:val="16"/>
                <w:szCs w:val="16"/>
              </w:rPr>
            </w:pPr>
            <w:r w:rsidRPr="00854684">
              <w:rPr>
                <w:rFonts w:ascii="Cambria" w:hAnsi="Cambria"/>
                <w:sz w:val="16"/>
                <w:szCs w:val="16"/>
              </w:rPr>
              <w:lastRenderedPageBreak/>
              <w:t>La más reciente reglamentación de esta norma se hizo con el Decreto 2335 de diciembre 27 de 2017 el cual agregó los artículos 1.2.1.25.1 hasta 1.2.1.25.17 al DUT 1625 de 2016</w:t>
            </w:r>
          </w:p>
          <w:p w14:paraId="7AB4A7CB" w14:textId="77777777" w:rsidR="00771F17" w:rsidRDefault="00771F17" w:rsidP="00771F17">
            <w:pPr>
              <w:jc w:val="both"/>
              <w:rPr>
                <w:rFonts w:ascii="Cambria" w:hAnsi="Cambria"/>
                <w:sz w:val="16"/>
                <w:szCs w:val="16"/>
              </w:rPr>
            </w:pPr>
            <w:r>
              <w:rPr>
                <w:rFonts w:ascii="Cambria" w:hAnsi="Cambria"/>
                <w:sz w:val="16"/>
                <w:szCs w:val="16"/>
              </w:rPr>
              <w:t>Ver también este editorial publicado en enero 23 de 2018</w:t>
            </w:r>
          </w:p>
          <w:p w14:paraId="7F960077" w14:textId="77777777" w:rsidR="00771F17" w:rsidRDefault="00771F17" w:rsidP="00771F17">
            <w:pPr>
              <w:jc w:val="both"/>
              <w:rPr>
                <w:rFonts w:ascii="Cambria" w:hAnsi="Cambria"/>
                <w:sz w:val="16"/>
                <w:szCs w:val="16"/>
              </w:rPr>
            </w:pPr>
            <w:r w:rsidRPr="00854684">
              <w:rPr>
                <w:rFonts w:ascii="Cambria" w:hAnsi="Cambria"/>
                <w:sz w:val="16"/>
                <w:szCs w:val="16"/>
              </w:rPr>
              <w:t>https://actualicese.com/tratamiento-tributario-de-contratos-de-concesion-y-asociaciones-publico-privadas-segun-decreto-2235/</w:t>
            </w:r>
          </w:p>
          <w:p w14:paraId="1FDF87F0" w14:textId="77777777" w:rsidR="00771F17" w:rsidRPr="00771F17" w:rsidRDefault="00771F17" w:rsidP="003F28BA">
            <w:pPr>
              <w:jc w:val="both"/>
              <w:rPr>
                <w:rFonts w:ascii="Calibri" w:hAnsi="Calibri"/>
              </w:rPr>
            </w:pPr>
          </w:p>
        </w:tc>
      </w:tr>
      <w:tr w:rsidR="00DE5DAB" w:rsidRPr="003454B5" w14:paraId="1DB7EABB" w14:textId="77777777" w:rsidTr="002545B2">
        <w:tc>
          <w:tcPr>
            <w:tcW w:w="4776" w:type="dxa"/>
          </w:tcPr>
          <w:p w14:paraId="6CCDF326" w14:textId="0104CD34" w:rsidR="00DE5DAB" w:rsidRPr="00B707E1" w:rsidRDefault="00DE5DAB" w:rsidP="008F61F3">
            <w:pPr>
              <w:jc w:val="both"/>
              <w:rPr>
                <w:rFonts w:ascii="Cambria" w:hAnsi="Cambria"/>
                <w:sz w:val="16"/>
                <w:szCs w:val="16"/>
              </w:rPr>
            </w:pPr>
            <w:r w:rsidRPr="00B707E1">
              <w:rPr>
                <w:rFonts w:ascii="Cambria" w:hAnsi="Cambria"/>
                <w:b/>
                <w:sz w:val="16"/>
                <w:szCs w:val="16"/>
              </w:rPr>
              <w:lastRenderedPageBreak/>
              <w:t>Artículo 115. Deducción de impuestos pagados y otros</w:t>
            </w:r>
            <w:r w:rsidR="00693F0D">
              <w:rPr>
                <w:rFonts w:ascii="Cambria" w:hAnsi="Cambria"/>
                <w:b/>
                <w:sz w:val="16"/>
                <w:szCs w:val="16"/>
              </w:rPr>
              <w:t>.</w:t>
            </w:r>
            <w:r w:rsidRPr="00B707E1">
              <w:rPr>
                <w:rFonts w:ascii="Cambria" w:hAnsi="Cambria"/>
                <w:sz w:val="16"/>
                <w:szCs w:val="16"/>
              </w:rPr>
              <w:t xml:space="preserve"> Es deducible el cien por ciento (100%) de los impuestos, tasas y contribuciones, que efectivamente se hayan pagado durante el año o período gravable por parte del contribuyente, que tengan relación de causalidad con su actividad económica, con excepción del impuesto sobre la renta y complementarios. </w:t>
            </w:r>
          </w:p>
          <w:p w14:paraId="33F5E514" w14:textId="77777777" w:rsidR="00DE5DAB" w:rsidRDefault="00DE5DAB" w:rsidP="008F61F3">
            <w:pPr>
              <w:jc w:val="both"/>
              <w:rPr>
                <w:rFonts w:ascii="Cambria" w:hAnsi="Cambria"/>
                <w:sz w:val="16"/>
                <w:szCs w:val="16"/>
              </w:rPr>
            </w:pPr>
          </w:p>
          <w:p w14:paraId="7B61F5DF" w14:textId="77777777" w:rsidR="00DE5DAB" w:rsidRPr="00B707E1" w:rsidRDefault="00DE5DAB" w:rsidP="008F61F3">
            <w:pPr>
              <w:jc w:val="both"/>
              <w:rPr>
                <w:rFonts w:ascii="Cambria" w:hAnsi="Cambria"/>
                <w:sz w:val="16"/>
                <w:szCs w:val="16"/>
              </w:rPr>
            </w:pPr>
          </w:p>
          <w:p w14:paraId="78226265" w14:textId="77777777" w:rsidR="00DE5DAB" w:rsidRPr="00B707E1" w:rsidRDefault="00DE5DAB" w:rsidP="008F61F3">
            <w:pPr>
              <w:jc w:val="both"/>
              <w:rPr>
                <w:rFonts w:ascii="Cambria" w:hAnsi="Cambria"/>
                <w:sz w:val="16"/>
                <w:szCs w:val="16"/>
              </w:rPr>
            </w:pPr>
            <w:r w:rsidRPr="00B707E1">
              <w:rPr>
                <w:rFonts w:ascii="Cambria" w:hAnsi="Cambria"/>
                <w:sz w:val="16"/>
                <w:szCs w:val="16"/>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 </w:t>
            </w:r>
          </w:p>
          <w:p w14:paraId="5A25BC98" w14:textId="77777777" w:rsidR="00DE5DAB" w:rsidRPr="00B707E1" w:rsidRDefault="00DE5DAB" w:rsidP="008F61F3">
            <w:pPr>
              <w:jc w:val="both"/>
              <w:rPr>
                <w:rFonts w:ascii="Cambria" w:hAnsi="Cambria"/>
                <w:sz w:val="16"/>
                <w:szCs w:val="16"/>
              </w:rPr>
            </w:pPr>
          </w:p>
          <w:p w14:paraId="74C0EF74" w14:textId="77777777" w:rsidR="00DE5DAB" w:rsidRPr="00B707E1" w:rsidRDefault="00DE5DAB" w:rsidP="008F61F3">
            <w:pPr>
              <w:jc w:val="both"/>
              <w:rPr>
                <w:rFonts w:ascii="Cambria" w:hAnsi="Cambria"/>
                <w:sz w:val="16"/>
                <w:szCs w:val="16"/>
              </w:rPr>
            </w:pPr>
            <w:r w:rsidRPr="00B707E1">
              <w:rPr>
                <w:rFonts w:ascii="Cambria" w:hAnsi="Cambria"/>
                <w:sz w:val="16"/>
                <w:szCs w:val="16"/>
              </w:rPr>
              <w:t>Las deducciones de que trata el presente artículo en ningún caso podrán tratarse simultáneamente como costo y gasto de la respectiva empresa. </w:t>
            </w:r>
          </w:p>
          <w:p w14:paraId="28AF25FC" w14:textId="77777777" w:rsidR="00DE5DAB" w:rsidRPr="00B707E1" w:rsidRDefault="00DE5DAB" w:rsidP="008F61F3">
            <w:pPr>
              <w:jc w:val="both"/>
              <w:rPr>
                <w:rFonts w:ascii="Cambria" w:hAnsi="Cambria"/>
                <w:sz w:val="16"/>
                <w:szCs w:val="16"/>
              </w:rPr>
            </w:pPr>
          </w:p>
          <w:p w14:paraId="6250FD4D" w14:textId="77777777" w:rsidR="00DE5DAB" w:rsidRPr="00B707E1" w:rsidRDefault="00DE5DAB" w:rsidP="008F61F3">
            <w:pPr>
              <w:jc w:val="both"/>
              <w:rPr>
                <w:rFonts w:ascii="Cambria" w:hAnsi="Cambria"/>
                <w:sz w:val="16"/>
                <w:szCs w:val="16"/>
              </w:rPr>
            </w:pPr>
            <w:r w:rsidRPr="00B707E1">
              <w:rPr>
                <w:rFonts w:ascii="Cambria" w:hAnsi="Cambria"/>
                <w:sz w:val="16"/>
                <w:szCs w:val="16"/>
              </w:rPr>
              <w:t>El contribuyente podrá tomar como descuento tributario del impuesto sobre la renta el cincuenta por ciento (50%) del impuesto de industria y comercio, avisos y tableros. </w:t>
            </w:r>
          </w:p>
          <w:p w14:paraId="58125B1F" w14:textId="77777777" w:rsidR="00DE5DAB" w:rsidRPr="00B707E1" w:rsidRDefault="00DE5DAB" w:rsidP="008F61F3">
            <w:pPr>
              <w:jc w:val="both"/>
              <w:rPr>
                <w:rFonts w:ascii="Cambria" w:hAnsi="Cambria"/>
                <w:sz w:val="16"/>
                <w:szCs w:val="16"/>
              </w:rPr>
            </w:pPr>
          </w:p>
          <w:p w14:paraId="533EA088" w14:textId="77777777" w:rsidR="00DE5DAB" w:rsidRPr="00B707E1" w:rsidRDefault="00DE5DAB" w:rsidP="008F61F3">
            <w:pPr>
              <w:jc w:val="both"/>
              <w:rPr>
                <w:rFonts w:ascii="Cambria" w:hAnsi="Cambria"/>
                <w:sz w:val="16"/>
                <w:szCs w:val="16"/>
              </w:rPr>
            </w:pPr>
            <w:r w:rsidRPr="00B707E1">
              <w:rPr>
                <w:rFonts w:ascii="Cambria" w:hAnsi="Cambria"/>
                <w:sz w:val="16"/>
                <w:szCs w:val="16"/>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 </w:t>
            </w:r>
          </w:p>
          <w:p w14:paraId="24A16D4E" w14:textId="77777777" w:rsidR="00DE5DAB" w:rsidRPr="00B707E1" w:rsidRDefault="00DE5DAB" w:rsidP="008F61F3">
            <w:pPr>
              <w:jc w:val="both"/>
              <w:rPr>
                <w:rFonts w:ascii="Cambria" w:hAnsi="Cambria"/>
                <w:sz w:val="16"/>
                <w:szCs w:val="16"/>
              </w:rPr>
            </w:pPr>
          </w:p>
          <w:p w14:paraId="5FEB1264" w14:textId="77777777" w:rsidR="00DE5DAB" w:rsidRPr="00B707E1" w:rsidRDefault="00DE5DAB" w:rsidP="008F61F3">
            <w:pPr>
              <w:jc w:val="both"/>
              <w:rPr>
                <w:rFonts w:ascii="Cambria" w:hAnsi="Cambria"/>
                <w:sz w:val="16"/>
                <w:szCs w:val="16"/>
              </w:rPr>
            </w:pPr>
            <w:r w:rsidRPr="006B4F0D">
              <w:rPr>
                <w:rFonts w:ascii="Cambria" w:hAnsi="Cambria"/>
                <w:sz w:val="16"/>
                <w:szCs w:val="16"/>
                <w:highlight w:val="yellow"/>
              </w:rPr>
              <w:t>PARÁGRAFO 1. El porcentaje del inciso 4 se incrementará al cien por ciento (100%) a partir del año gravable 2022.</w:t>
            </w:r>
            <w:r w:rsidRPr="00B707E1">
              <w:rPr>
                <w:rFonts w:ascii="Cambria" w:hAnsi="Cambria"/>
                <w:sz w:val="16"/>
                <w:szCs w:val="16"/>
              </w:rPr>
              <w:t> </w:t>
            </w:r>
          </w:p>
          <w:p w14:paraId="582D63FD" w14:textId="77777777" w:rsidR="00DE5DAB" w:rsidRPr="00B707E1" w:rsidRDefault="00DE5DAB" w:rsidP="008F61F3">
            <w:pPr>
              <w:jc w:val="both"/>
              <w:rPr>
                <w:rFonts w:ascii="Cambria" w:hAnsi="Cambria"/>
                <w:sz w:val="16"/>
                <w:szCs w:val="16"/>
              </w:rPr>
            </w:pPr>
          </w:p>
          <w:p w14:paraId="6061BCB2" w14:textId="77777777" w:rsidR="00DE5DAB" w:rsidRPr="00B707E1" w:rsidRDefault="00DE5DAB" w:rsidP="008F61F3">
            <w:pPr>
              <w:jc w:val="both"/>
              <w:rPr>
                <w:rFonts w:ascii="Cambria" w:hAnsi="Cambria"/>
                <w:sz w:val="16"/>
                <w:szCs w:val="16"/>
              </w:rPr>
            </w:pPr>
            <w:r w:rsidRPr="00B707E1">
              <w:rPr>
                <w:rFonts w:ascii="Cambria" w:hAnsi="Cambria"/>
                <w:sz w:val="16"/>
                <w:szCs w:val="16"/>
              </w:rPr>
              <w:t>PARÁGRAFO 2. El impuesto al patrimonio y el impuesto de normalización no son deducibles en el impuesto sobre la renta. </w:t>
            </w:r>
          </w:p>
          <w:p w14:paraId="2090E610" w14:textId="77777777" w:rsidR="00DE5DAB" w:rsidRPr="00B707E1" w:rsidRDefault="00DE5DAB" w:rsidP="008F61F3">
            <w:pPr>
              <w:jc w:val="both"/>
              <w:rPr>
                <w:rFonts w:ascii="Cambria" w:hAnsi="Cambria"/>
                <w:sz w:val="16"/>
                <w:szCs w:val="16"/>
              </w:rPr>
            </w:pPr>
          </w:p>
          <w:p w14:paraId="71D6AEC7" w14:textId="77777777" w:rsidR="00DE5DAB" w:rsidRPr="00B707E1" w:rsidRDefault="00DE5DAB" w:rsidP="008F61F3">
            <w:pPr>
              <w:jc w:val="both"/>
              <w:rPr>
                <w:rFonts w:ascii="Cambria" w:hAnsi="Cambria"/>
                <w:sz w:val="16"/>
                <w:szCs w:val="16"/>
              </w:rPr>
            </w:pPr>
            <w:r w:rsidRPr="00B707E1">
              <w:rPr>
                <w:rFonts w:ascii="Cambria" w:hAnsi="Cambria"/>
                <w:sz w:val="16"/>
                <w:szCs w:val="16"/>
              </w:rPr>
              <w:t>PARÁGRAFO 3. Las cuotas de afiliación pagadas a los gremios serán deducibles del impuesto de renta. </w:t>
            </w:r>
          </w:p>
          <w:p w14:paraId="5535CAAA" w14:textId="543A4706" w:rsidR="00DE5DAB" w:rsidRPr="00107A20" w:rsidRDefault="00DE5DAB" w:rsidP="00BD255D">
            <w:pPr>
              <w:jc w:val="both"/>
              <w:rPr>
                <w:rFonts w:ascii="Calibri" w:hAnsi="Calibri"/>
                <w:lang w:val="es-ES"/>
              </w:rPr>
            </w:pPr>
          </w:p>
        </w:tc>
        <w:tc>
          <w:tcPr>
            <w:tcW w:w="4784" w:type="dxa"/>
          </w:tcPr>
          <w:p w14:paraId="30C5EF90" w14:textId="4A2482C9" w:rsidR="00DE5DAB" w:rsidRPr="00B707E1" w:rsidRDefault="00DE5DAB" w:rsidP="008F61F3">
            <w:pPr>
              <w:jc w:val="both"/>
              <w:rPr>
                <w:rFonts w:ascii="Cambria" w:hAnsi="Cambria"/>
                <w:sz w:val="16"/>
                <w:szCs w:val="16"/>
              </w:rPr>
            </w:pPr>
            <w:r w:rsidRPr="00B707E1">
              <w:rPr>
                <w:rFonts w:ascii="Cambria" w:hAnsi="Cambria"/>
                <w:b/>
                <w:sz w:val="16"/>
                <w:szCs w:val="16"/>
              </w:rPr>
              <w:t>Artículo 115. Deducción de impuestos pagados y otros</w:t>
            </w:r>
            <w:r w:rsidRPr="00B707E1">
              <w:rPr>
                <w:rFonts w:ascii="Cambria" w:hAnsi="Cambria"/>
                <w:sz w:val="16"/>
                <w:szCs w:val="16"/>
              </w:rPr>
              <w:t xml:space="preserve"> </w:t>
            </w:r>
            <w:r w:rsidRPr="00B707E1">
              <w:rPr>
                <w:rFonts w:ascii="Cambria" w:hAnsi="Cambria"/>
                <w:b/>
                <w:color w:val="FF0000"/>
                <w:sz w:val="16"/>
                <w:szCs w:val="16"/>
              </w:rPr>
              <w:t>(modifi</w:t>
            </w:r>
            <w:r w:rsidR="003F28BA">
              <w:rPr>
                <w:rFonts w:ascii="Cambria" w:hAnsi="Cambria"/>
                <w:b/>
                <w:color w:val="FF0000"/>
                <w:sz w:val="16"/>
                <w:szCs w:val="16"/>
              </w:rPr>
              <w:t>cado con el art</w:t>
            </w:r>
            <w:r w:rsidR="00693F0D">
              <w:rPr>
                <w:rFonts w:ascii="Cambria" w:hAnsi="Cambria"/>
                <w:b/>
                <w:color w:val="FF0000"/>
                <w:sz w:val="16"/>
                <w:szCs w:val="16"/>
              </w:rPr>
              <w:t>ículo</w:t>
            </w:r>
            <w:r w:rsidR="003F28BA">
              <w:rPr>
                <w:rFonts w:ascii="Cambria" w:hAnsi="Cambria"/>
                <w:b/>
                <w:color w:val="FF0000"/>
                <w:sz w:val="16"/>
                <w:szCs w:val="16"/>
              </w:rPr>
              <w:t xml:space="preserve"> 65</w:t>
            </w:r>
            <w:r w:rsidRPr="00B707E1">
              <w:rPr>
                <w:rFonts w:ascii="Cambria" w:hAnsi="Cambria"/>
                <w:b/>
                <w:color w:val="FF0000"/>
                <w:sz w:val="16"/>
                <w:szCs w:val="16"/>
              </w:rPr>
              <w:t xml:space="preserve"> de la </w:t>
            </w:r>
            <w:r w:rsidR="003F28BA">
              <w:rPr>
                <w:rFonts w:ascii="Cambria" w:hAnsi="Cambria"/>
                <w:b/>
                <w:color w:val="FF0000"/>
                <w:sz w:val="16"/>
                <w:szCs w:val="16"/>
              </w:rPr>
              <w:t>Ley 2155 de septiembre 14 de 2021</w:t>
            </w:r>
            <w:r w:rsidRPr="00B707E1">
              <w:rPr>
                <w:rFonts w:ascii="Cambria" w:hAnsi="Cambria"/>
                <w:b/>
                <w:color w:val="FF0000"/>
                <w:sz w:val="16"/>
                <w:szCs w:val="16"/>
              </w:rPr>
              <w:t>)</w:t>
            </w:r>
            <w:r w:rsidRPr="00B707E1">
              <w:rPr>
                <w:rFonts w:ascii="Cambria" w:hAnsi="Cambria"/>
                <w:color w:val="FF0000"/>
                <w:sz w:val="16"/>
                <w:szCs w:val="16"/>
              </w:rPr>
              <w:t xml:space="preserve"> </w:t>
            </w:r>
            <w:r w:rsidRPr="00B707E1">
              <w:rPr>
                <w:rFonts w:ascii="Cambria" w:hAnsi="Cambria"/>
                <w:sz w:val="16"/>
                <w:szCs w:val="16"/>
              </w:rPr>
              <w:t>Es deducible el cien por ciento (100%) de los impuestos, tasas y contribuciones, que efectivamente se hayan pagado durante el año o período gravable por parte del contribuyente, que tengan relación de causalidad con su actividad económica, con excepción del impuesto sobre la renta y complementarios. </w:t>
            </w:r>
          </w:p>
          <w:p w14:paraId="34843CA8" w14:textId="77777777" w:rsidR="00DE5DAB" w:rsidRDefault="00DE5DAB" w:rsidP="008F61F3">
            <w:pPr>
              <w:jc w:val="both"/>
              <w:rPr>
                <w:rFonts w:ascii="Cambria" w:hAnsi="Cambria"/>
                <w:sz w:val="16"/>
                <w:szCs w:val="16"/>
              </w:rPr>
            </w:pPr>
          </w:p>
          <w:p w14:paraId="3C5DAE0E" w14:textId="77777777" w:rsidR="00DE5DAB" w:rsidRPr="00B707E1" w:rsidRDefault="00DE5DAB" w:rsidP="008F61F3">
            <w:pPr>
              <w:jc w:val="both"/>
              <w:rPr>
                <w:rFonts w:ascii="Cambria" w:hAnsi="Cambria"/>
                <w:sz w:val="16"/>
                <w:szCs w:val="16"/>
              </w:rPr>
            </w:pPr>
            <w:r w:rsidRPr="00B707E1">
              <w:rPr>
                <w:rFonts w:ascii="Cambria" w:hAnsi="Cambria"/>
                <w:sz w:val="16"/>
                <w:szCs w:val="16"/>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 </w:t>
            </w:r>
          </w:p>
          <w:p w14:paraId="70EB2D31" w14:textId="77777777" w:rsidR="00DE5DAB" w:rsidRPr="00B707E1" w:rsidRDefault="00DE5DAB" w:rsidP="008F61F3">
            <w:pPr>
              <w:jc w:val="both"/>
              <w:rPr>
                <w:rFonts w:ascii="Cambria" w:hAnsi="Cambria"/>
                <w:sz w:val="16"/>
                <w:szCs w:val="16"/>
              </w:rPr>
            </w:pPr>
          </w:p>
          <w:p w14:paraId="0931B667" w14:textId="77777777" w:rsidR="00DE5DAB" w:rsidRPr="00B707E1" w:rsidRDefault="00DE5DAB" w:rsidP="008F61F3">
            <w:pPr>
              <w:jc w:val="both"/>
              <w:rPr>
                <w:rFonts w:ascii="Cambria" w:hAnsi="Cambria"/>
                <w:sz w:val="16"/>
                <w:szCs w:val="16"/>
              </w:rPr>
            </w:pPr>
            <w:r w:rsidRPr="00B707E1">
              <w:rPr>
                <w:rFonts w:ascii="Cambria" w:hAnsi="Cambria"/>
                <w:sz w:val="16"/>
                <w:szCs w:val="16"/>
              </w:rPr>
              <w:t>Las deducciones de que trata el presente artículo en ningún caso podrán tratarse simultáneamente como costo y gasto de la respectiva empresa. </w:t>
            </w:r>
          </w:p>
          <w:p w14:paraId="532F3BCC" w14:textId="77777777" w:rsidR="00DE5DAB" w:rsidRPr="00B707E1" w:rsidRDefault="00DE5DAB" w:rsidP="008F61F3">
            <w:pPr>
              <w:jc w:val="both"/>
              <w:rPr>
                <w:rFonts w:ascii="Cambria" w:hAnsi="Cambria"/>
                <w:sz w:val="16"/>
                <w:szCs w:val="16"/>
              </w:rPr>
            </w:pPr>
          </w:p>
          <w:p w14:paraId="5615EBA8" w14:textId="77777777" w:rsidR="00DE5DAB" w:rsidRPr="00B707E1" w:rsidRDefault="00DE5DAB" w:rsidP="008F61F3">
            <w:pPr>
              <w:jc w:val="both"/>
              <w:rPr>
                <w:rFonts w:ascii="Cambria" w:hAnsi="Cambria"/>
                <w:sz w:val="16"/>
                <w:szCs w:val="16"/>
              </w:rPr>
            </w:pPr>
            <w:r w:rsidRPr="00B707E1">
              <w:rPr>
                <w:rFonts w:ascii="Cambria" w:hAnsi="Cambria"/>
                <w:sz w:val="16"/>
                <w:szCs w:val="16"/>
              </w:rPr>
              <w:t>El contribuyente podrá tomar como descuento tributario del impuesto sobre la renta el cincuenta por ciento (50%) del impuesto de industria y comercio, avisos y tableros. </w:t>
            </w:r>
          </w:p>
          <w:p w14:paraId="21FE711D" w14:textId="77777777" w:rsidR="00DE5DAB" w:rsidRPr="00B707E1" w:rsidRDefault="00DE5DAB" w:rsidP="008F61F3">
            <w:pPr>
              <w:jc w:val="both"/>
              <w:rPr>
                <w:rFonts w:ascii="Cambria" w:hAnsi="Cambria"/>
                <w:sz w:val="16"/>
                <w:szCs w:val="16"/>
              </w:rPr>
            </w:pPr>
          </w:p>
          <w:p w14:paraId="39461A49" w14:textId="77777777" w:rsidR="00DE5DAB" w:rsidRPr="00B707E1" w:rsidRDefault="00DE5DAB" w:rsidP="008F61F3">
            <w:pPr>
              <w:jc w:val="both"/>
              <w:rPr>
                <w:rFonts w:ascii="Cambria" w:hAnsi="Cambria"/>
                <w:sz w:val="16"/>
                <w:szCs w:val="16"/>
              </w:rPr>
            </w:pPr>
            <w:r w:rsidRPr="00B707E1">
              <w:rPr>
                <w:rFonts w:ascii="Cambria" w:hAnsi="Cambria"/>
                <w:sz w:val="16"/>
                <w:szCs w:val="16"/>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 </w:t>
            </w:r>
          </w:p>
          <w:p w14:paraId="516B3790" w14:textId="77777777" w:rsidR="00DE5DAB" w:rsidRPr="00B707E1" w:rsidRDefault="00DE5DAB" w:rsidP="008F61F3">
            <w:pPr>
              <w:jc w:val="both"/>
              <w:rPr>
                <w:rFonts w:ascii="Cambria" w:hAnsi="Cambria"/>
                <w:sz w:val="16"/>
                <w:szCs w:val="16"/>
              </w:rPr>
            </w:pPr>
          </w:p>
          <w:p w14:paraId="193F6F60" w14:textId="5B271D9E" w:rsidR="00DE5DAB" w:rsidRPr="00B707E1" w:rsidRDefault="00DE5DAB" w:rsidP="008F61F3">
            <w:pPr>
              <w:jc w:val="both"/>
              <w:rPr>
                <w:rFonts w:ascii="Cambria" w:hAnsi="Cambria"/>
                <w:sz w:val="16"/>
                <w:szCs w:val="16"/>
              </w:rPr>
            </w:pPr>
            <w:r w:rsidRPr="006B4F0D">
              <w:rPr>
                <w:rFonts w:ascii="Cambria" w:hAnsi="Cambria"/>
                <w:sz w:val="16"/>
                <w:szCs w:val="16"/>
                <w:highlight w:val="yellow"/>
              </w:rPr>
              <w:t xml:space="preserve">PARÁGRAFO 1. </w:t>
            </w:r>
            <w:r w:rsidR="003F28BA" w:rsidRPr="006B4F0D">
              <w:rPr>
                <w:rFonts w:ascii="Cambria" w:hAnsi="Cambria"/>
                <w:sz w:val="16"/>
                <w:szCs w:val="16"/>
                <w:highlight w:val="yellow"/>
              </w:rPr>
              <w:t>Derogado</w:t>
            </w:r>
          </w:p>
          <w:p w14:paraId="31A0641B" w14:textId="77777777" w:rsidR="00DE5DAB" w:rsidRPr="00B707E1" w:rsidRDefault="00DE5DAB" w:rsidP="008F61F3">
            <w:pPr>
              <w:jc w:val="both"/>
              <w:rPr>
                <w:rFonts w:ascii="Cambria" w:hAnsi="Cambria"/>
                <w:sz w:val="16"/>
                <w:szCs w:val="16"/>
              </w:rPr>
            </w:pPr>
          </w:p>
          <w:p w14:paraId="712D3C6B" w14:textId="77777777" w:rsidR="00DE5DAB" w:rsidRPr="00B707E1" w:rsidRDefault="00DE5DAB" w:rsidP="008F61F3">
            <w:pPr>
              <w:jc w:val="both"/>
              <w:rPr>
                <w:rFonts w:ascii="Cambria" w:hAnsi="Cambria"/>
                <w:sz w:val="16"/>
                <w:szCs w:val="16"/>
              </w:rPr>
            </w:pPr>
            <w:r w:rsidRPr="00B707E1">
              <w:rPr>
                <w:rFonts w:ascii="Cambria" w:hAnsi="Cambria"/>
                <w:sz w:val="16"/>
                <w:szCs w:val="16"/>
              </w:rPr>
              <w:t>PARÁGRAFO 2. El impuesto al patrimonio y el impuesto de normalización no son deducibles en el impuesto sobre la renta. </w:t>
            </w:r>
          </w:p>
          <w:p w14:paraId="6F73C230" w14:textId="77777777" w:rsidR="00DE5DAB" w:rsidRPr="00B707E1" w:rsidRDefault="00DE5DAB" w:rsidP="008F61F3">
            <w:pPr>
              <w:jc w:val="both"/>
              <w:rPr>
                <w:rFonts w:ascii="Cambria" w:hAnsi="Cambria"/>
                <w:sz w:val="16"/>
                <w:szCs w:val="16"/>
              </w:rPr>
            </w:pPr>
          </w:p>
          <w:p w14:paraId="46EDAC3D" w14:textId="77777777" w:rsidR="00DE5DAB" w:rsidRPr="00B707E1" w:rsidRDefault="00DE5DAB" w:rsidP="008F61F3">
            <w:pPr>
              <w:jc w:val="both"/>
              <w:rPr>
                <w:rFonts w:ascii="Cambria" w:hAnsi="Cambria"/>
                <w:sz w:val="16"/>
                <w:szCs w:val="16"/>
              </w:rPr>
            </w:pPr>
            <w:r w:rsidRPr="00B707E1">
              <w:rPr>
                <w:rFonts w:ascii="Cambria" w:hAnsi="Cambria"/>
                <w:sz w:val="16"/>
                <w:szCs w:val="16"/>
              </w:rPr>
              <w:t>PARÁGRAFO 3. Las cuotas de afiliación pagadas a los gremios serán deducibles del impuesto de renta. </w:t>
            </w:r>
          </w:p>
          <w:p w14:paraId="0BACC63C" w14:textId="77777777" w:rsidR="00DE5DAB" w:rsidRPr="00107A20" w:rsidRDefault="00DE5DAB" w:rsidP="00BD255D">
            <w:pPr>
              <w:jc w:val="both"/>
              <w:rPr>
                <w:rFonts w:ascii="Calibri" w:hAnsi="Calibri"/>
                <w:lang w:val="es-ES"/>
              </w:rPr>
            </w:pPr>
          </w:p>
        </w:tc>
        <w:tc>
          <w:tcPr>
            <w:tcW w:w="3436" w:type="dxa"/>
          </w:tcPr>
          <w:p w14:paraId="052DA82B" w14:textId="77777777" w:rsidR="00DE5DAB" w:rsidRPr="003F28BA" w:rsidRDefault="003F28BA" w:rsidP="003F28BA">
            <w:pPr>
              <w:jc w:val="both"/>
              <w:rPr>
                <w:rFonts w:ascii="Cambria" w:hAnsi="Cambria"/>
                <w:sz w:val="16"/>
                <w:szCs w:val="16"/>
              </w:rPr>
            </w:pPr>
            <w:r>
              <w:rPr>
                <w:rFonts w:ascii="Calibri" w:hAnsi="Calibri"/>
                <w:lang w:val="es-ES"/>
              </w:rPr>
              <w:t xml:space="preserve"> </w:t>
            </w:r>
            <w:r w:rsidRPr="003F28BA">
              <w:rPr>
                <w:rFonts w:ascii="Cambria" w:hAnsi="Cambria"/>
                <w:sz w:val="16"/>
                <w:szCs w:val="16"/>
              </w:rPr>
              <w:t>Ver también el numeral 2 del artículo 65 de la Ley 2155 de septiembre 14 de 2021. En dicha norma se lee:</w:t>
            </w:r>
          </w:p>
          <w:p w14:paraId="2BDBC36A" w14:textId="4A672A42" w:rsidR="003F28BA" w:rsidRPr="003F28BA" w:rsidRDefault="003F28BA" w:rsidP="003F28BA">
            <w:pPr>
              <w:jc w:val="both"/>
              <w:rPr>
                <w:rFonts w:ascii="Cambria" w:hAnsi="Cambria"/>
                <w:i/>
                <w:color w:val="0070C0"/>
                <w:sz w:val="16"/>
                <w:szCs w:val="16"/>
              </w:rPr>
            </w:pPr>
            <w:r w:rsidRPr="003F28BA">
              <w:rPr>
                <w:rFonts w:ascii="Cambria" w:hAnsi="Cambria"/>
                <w:i/>
                <w:color w:val="0070C0"/>
                <w:sz w:val="16"/>
                <w:szCs w:val="16"/>
              </w:rPr>
              <w:t>2. Transcurridos 5 años desde la entrada en vigencia del artículo 7 de la presente ley, y de la derogatoria del parágrafo 1 del artículo 115 del Estatuto Tributario, se faculta al Gobierno nacional para evaluar los resultados y determinar la continuidad de estas medidas bajo criterios de competitividad tributaria y económica, de generación de empleo y preservar la estabilidad de las finanzas públicas.</w:t>
            </w:r>
            <w:r>
              <w:rPr>
                <w:rFonts w:ascii="Cambria" w:hAnsi="Cambria"/>
                <w:i/>
                <w:color w:val="0070C0"/>
                <w:sz w:val="16"/>
                <w:szCs w:val="16"/>
              </w:rPr>
              <w:t>”</w:t>
            </w:r>
            <w:r w:rsidRPr="003F28BA">
              <w:rPr>
                <w:rFonts w:ascii="Cambria" w:hAnsi="Cambria"/>
                <w:i/>
                <w:color w:val="0070C0"/>
                <w:sz w:val="16"/>
                <w:szCs w:val="16"/>
              </w:rPr>
              <w:t> </w:t>
            </w:r>
          </w:p>
          <w:p w14:paraId="7E3DA38A" w14:textId="46715744" w:rsidR="003F28BA" w:rsidRPr="003F28BA" w:rsidRDefault="003F28BA">
            <w:pPr>
              <w:rPr>
                <w:rFonts w:ascii="Calibri" w:hAnsi="Calibri"/>
              </w:rPr>
            </w:pPr>
          </w:p>
        </w:tc>
      </w:tr>
      <w:tr w:rsidR="00E7293D" w:rsidRPr="003454B5" w14:paraId="21E8C6DC" w14:textId="77777777" w:rsidTr="002545B2">
        <w:tc>
          <w:tcPr>
            <w:tcW w:w="4776" w:type="dxa"/>
          </w:tcPr>
          <w:p w14:paraId="3844C95B" w14:textId="6903B59A" w:rsidR="00E7293D" w:rsidRPr="00E7293D" w:rsidRDefault="00E7293D" w:rsidP="00E7293D">
            <w:pPr>
              <w:jc w:val="both"/>
              <w:rPr>
                <w:rFonts w:ascii="Cambria" w:hAnsi="Cambria"/>
                <w:sz w:val="16"/>
                <w:szCs w:val="16"/>
              </w:rPr>
            </w:pPr>
            <w:bookmarkStart w:id="3" w:name="211"/>
            <w:r w:rsidRPr="00E7293D">
              <w:rPr>
                <w:rFonts w:ascii="Cambria" w:hAnsi="Cambria"/>
                <w:b/>
                <w:sz w:val="16"/>
                <w:szCs w:val="16"/>
              </w:rPr>
              <w:t>Articulo 211. Exenc</w:t>
            </w:r>
            <w:r>
              <w:rPr>
                <w:rFonts w:ascii="Cambria" w:hAnsi="Cambria"/>
                <w:b/>
                <w:sz w:val="16"/>
                <w:szCs w:val="16"/>
              </w:rPr>
              <w:t>ión para empresas de servicios pú</w:t>
            </w:r>
            <w:r w:rsidRPr="00E7293D">
              <w:rPr>
                <w:rFonts w:ascii="Cambria" w:hAnsi="Cambria"/>
                <w:b/>
                <w:sz w:val="16"/>
                <w:szCs w:val="16"/>
              </w:rPr>
              <w:t>blicos domiciliarios</w:t>
            </w:r>
            <w:r w:rsidRPr="00E7293D">
              <w:rPr>
                <w:rFonts w:ascii="Cambria" w:hAnsi="Cambria"/>
                <w:sz w:val="16"/>
                <w:szCs w:val="16"/>
              </w:rPr>
              <w:t>.</w:t>
            </w:r>
            <w:bookmarkEnd w:id="3"/>
            <w:r w:rsidRPr="00E7293D">
              <w:rPr>
                <w:rFonts w:ascii="Cambria" w:hAnsi="Cambria"/>
                <w:sz w:val="16"/>
                <w:szCs w:val="16"/>
              </w:rPr>
              <w:t> &lt;Artículo modificado por el artículo </w:t>
            </w:r>
            <w:hyperlink r:id="rId17" w:anchor="13" w:history="1">
              <w:r w:rsidRPr="00E7293D">
                <w:rPr>
                  <w:rFonts w:ascii="Cambria" w:hAnsi="Cambria"/>
                  <w:sz w:val="16"/>
                  <w:szCs w:val="16"/>
                </w:rPr>
                <w:t>13</w:t>
              </w:r>
            </w:hyperlink>
            <w:r w:rsidRPr="00E7293D">
              <w:rPr>
                <w:rFonts w:ascii="Cambria" w:hAnsi="Cambria"/>
                <w:sz w:val="16"/>
                <w:szCs w:val="16"/>
              </w:rPr>
              <w:t> de la Ley 633 de 2000. El nuevo texto es el siguiente:&gt; Todas las entidades prestadoras de servicios públicos son contribuyentes de los impuestos nacionales, en los términos definidos por el Estatuto Tributario, con las excepci</w:t>
            </w:r>
            <w:r>
              <w:rPr>
                <w:rFonts w:ascii="Cambria" w:hAnsi="Cambria"/>
                <w:sz w:val="16"/>
                <w:szCs w:val="16"/>
              </w:rPr>
              <w:t>ones que se establecen a continu</w:t>
            </w:r>
            <w:r w:rsidRPr="00E7293D">
              <w:rPr>
                <w:rFonts w:ascii="Cambria" w:hAnsi="Cambria"/>
                <w:sz w:val="16"/>
                <w:szCs w:val="16"/>
              </w:rPr>
              <w:t>ación.</w:t>
            </w:r>
          </w:p>
          <w:p w14:paraId="7AC58CE9" w14:textId="77777777" w:rsidR="00E7293D" w:rsidRPr="00E7293D" w:rsidRDefault="00E7293D" w:rsidP="00E7293D">
            <w:pPr>
              <w:jc w:val="both"/>
              <w:rPr>
                <w:rFonts w:ascii="Cambria" w:hAnsi="Cambria"/>
                <w:sz w:val="16"/>
                <w:szCs w:val="16"/>
              </w:rPr>
            </w:pPr>
          </w:p>
          <w:p w14:paraId="41ED7E00" w14:textId="77777777" w:rsidR="00E7293D" w:rsidRPr="00E7293D" w:rsidRDefault="00E7293D" w:rsidP="00E7293D">
            <w:pPr>
              <w:jc w:val="both"/>
              <w:rPr>
                <w:rFonts w:ascii="Cambria" w:hAnsi="Cambria"/>
                <w:sz w:val="16"/>
                <w:szCs w:val="16"/>
              </w:rPr>
            </w:pPr>
            <w:r w:rsidRPr="00E7293D">
              <w:rPr>
                <w:rFonts w:ascii="Cambria" w:hAnsi="Cambria"/>
                <w:sz w:val="16"/>
                <w:szCs w:val="16"/>
              </w:rPr>
              <w:t>&lt;Decaimiento por cumplimiento del término para el cual fue expedido&gt; Las rentas provenientes de la prestación de los servicios públicos domiciliarios de acueducto, alcantarillado y las de aseo cuando sean obtenidas por entidades oficiales o sociedades de economía mixta, y las actividades complementarias de los anteriores servicios determinadas en la Ley 142 de 1994, están exentas del impuesto sobre la renta y complementarios por un período de dos (2) años a partir de la vigencia de esta ley, sobre las utilidades que capitalicen o que apropien como reservas para la rehabilitación, extensión y reposición de los sistemas, de acuerdo con los siguientes porcentajes:</w:t>
            </w:r>
          </w:p>
          <w:p w14:paraId="059D794B" w14:textId="77777777" w:rsidR="00E7293D" w:rsidRPr="00E7293D" w:rsidRDefault="00E7293D" w:rsidP="00E7293D">
            <w:pPr>
              <w:jc w:val="both"/>
              <w:rPr>
                <w:rFonts w:ascii="Cambria" w:hAnsi="Cambria"/>
                <w:sz w:val="16"/>
                <w:szCs w:val="16"/>
              </w:rPr>
            </w:pPr>
          </w:p>
          <w:p w14:paraId="4F07ACF3" w14:textId="77777777" w:rsidR="00E7293D" w:rsidRPr="00E7293D" w:rsidRDefault="00E7293D" w:rsidP="00E7293D">
            <w:pPr>
              <w:jc w:val="both"/>
              <w:rPr>
                <w:rFonts w:ascii="Cambria" w:hAnsi="Cambria"/>
                <w:sz w:val="16"/>
                <w:szCs w:val="16"/>
              </w:rPr>
            </w:pPr>
            <w:r w:rsidRPr="00E7293D">
              <w:rPr>
                <w:rFonts w:ascii="Cambria" w:hAnsi="Cambria"/>
                <w:sz w:val="16"/>
                <w:szCs w:val="16"/>
              </w:rPr>
              <w:t>Para el año gravable 2001 80% exento</w:t>
            </w:r>
          </w:p>
          <w:p w14:paraId="7482D624" w14:textId="77777777" w:rsidR="00E7293D" w:rsidRPr="00E7293D" w:rsidRDefault="00E7293D" w:rsidP="00E7293D">
            <w:pPr>
              <w:jc w:val="both"/>
              <w:rPr>
                <w:rFonts w:ascii="Cambria" w:hAnsi="Cambria"/>
                <w:sz w:val="16"/>
                <w:szCs w:val="16"/>
              </w:rPr>
            </w:pPr>
            <w:r w:rsidRPr="00E7293D">
              <w:rPr>
                <w:rFonts w:ascii="Cambria" w:hAnsi="Cambria"/>
                <w:sz w:val="16"/>
                <w:szCs w:val="16"/>
              </w:rPr>
              <w:t>Para el año gravable 2002 80% exento</w:t>
            </w:r>
          </w:p>
          <w:p w14:paraId="0542D863" w14:textId="77777777" w:rsidR="00E7293D" w:rsidRPr="00E7293D" w:rsidRDefault="00E7293D" w:rsidP="00E7293D">
            <w:pPr>
              <w:jc w:val="both"/>
              <w:rPr>
                <w:rFonts w:ascii="Cambria" w:hAnsi="Cambria"/>
                <w:sz w:val="16"/>
                <w:szCs w:val="16"/>
              </w:rPr>
            </w:pPr>
          </w:p>
          <w:p w14:paraId="5A5E2A8C" w14:textId="77777777" w:rsidR="00E7293D" w:rsidRPr="00E7293D" w:rsidRDefault="00E7293D" w:rsidP="00E7293D">
            <w:pPr>
              <w:jc w:val="both"/>
              <w:rPr>
                <w:rFonts w:ascii="Cambria" w:hAnsi="Cambria"/>
                <w:sz w:val="16"/>
                <w:szCs w:val="16"/>
              </w:rPr>
            </w:pPr>
            <w:r w:rsidRPr="00E7293D">
              <w:rPr>
                <w:rFonts w:ascii="Cambria" w:hAnsi="Cambria"/>
                <w:sz w:val="16"/>
                <w:szCs w:val="16"/>
              </w:rPr>
              <w:t>&lt;Decaimiento por cumplimiento del término para el cual fue expedido&gt; Gozarán de esta exención, durante el mismo período mencionado, las rentas provenientes de la transmisión o distribución domiciliaria de energía eléctrica. Para tal efecto, las rentas de la generación y de la distribución deberán estar debidamente separadas en la contabilidad.</w:t>
            </w:r>
          </w:p>
          <w:p w14:paraId="707412E5" w14:textId="77777777" w:rsidR="00E7293D" w:rsidRPr="00E7293D" w:rsidRDefault="00E7293D" w:rsidP="00E7293D">
            <w:pPr>
              <w:jc w:val="both"/>
              <w:rPr>
                <w:rFonts w:ascii="Cambria" w:hAnsi="Cambria"/>
                <w:sz w:val="16"/>
                <w:szCs w:val="16"/>
              </w:rPr>
            </w:pPr>
          </w:p>
          <w:p w14:paraId="69932648" w14:textId="77777777" w:rsidR="00E7293D" w:rsidRPr="00E7293D" w:rsidRDefault="00E7293D" w:rsidP="00E7293D">
            <w:pPr>
              <w:jc w:val="both"/>
              <w:rPr>
                <w:rFonts w:ascii="Cambria" w:hAnsi="Cambria"/>
                <w:sz w:val="16"/>
                <w:szCs w:val="16"/>
              </w:rPr>
            </w:pPr>
            <w:r w:rsidRPr="00E7293D">
              <w:rPr>
                <w:rFonts w:ascii="Cambria" w:hAnsi="Cambria"/>
                <w:sz w:val="16"/>
                <w:szCs w:val="16"/>
              </w:rPr>
              <w:t>&lt;Decaimiento por cumplimiento del término para el cual fue expedido&gt; Así mismo, las rentas provenientes de la generación de energía eléctrica, y las de los servicios públicos domiciliarios de gas, y de telefonía local y su actividad complementaria de telefonía móvil rural cuando éstas sean obtenidas por entidades oficiales o sociedades de economía mixta, estarán exentas del impuesto sobre la renta y complementarios por un término de dos (2) años, sobre las utilidades que capitalicen o que apropien como reservas para la rehabilitación, extensión y reposición de los sistemas, de acuerdo con los siguientes porcentajes:</w:t>
            </w:r>
          </w:p>
          <w:p w14:paraId="3005DF97" w14:textId="77777777" w:rsidR="00E7293D" w:rsidRPr="00E7293D" w:rsidRDefault="00E7293D" w:rsidP="00E7293D">
            <w:pPr>
              <w:jc w:val="both"/>
              <w:rPr>
                <w:rFonts w:ascii="Cambria" w:hAnsi="Cambria"/>
                <w:sz w:val="16"/>
                <w:szCs w:val="16"/>
              </w:rPr>
            </w:pPr>
          </w:p>
          <w:p w14:paraId="4D3087CD" w14:textId="77777777" w:rsidR="00E7293D" w:rsidRPr="00E7293D" w:rsidRDefault="00E7293D" w:rsidP="00E7293D">
            <w:pPr>
              <w:jc w:val="both"/>
              <w:rPr>
                <w:rFonts w:ascii="Cambria" w:hAnsi="Cambria"/>
                <w:sz w:val="16"/>
                <w:szCs w:val="16"/>
              </w:rPr>
            </w:pPr>
            <w:r w:rsidRPr="00E7293D">
              <w:rPr>
                <w:rFonts w:ascii="Cambria" w:hAnsi="Cambria"/>
                <w:sz w:val="16"/>
                <w:szCs w:val="16"/>
              </w:rPr>
              <w:t>Para el año gravable 2001 30% exento</w:t>
            </w:r>
          </w:p>
          <w:p w14:paraId="59D68FAC" w14:textId="77777777" w:rsidR="00E7293D" w:rsidRPr="00E7293D" w:rsidRDefault="00E7293D" w:rsidP="00E7293D">
            <w:pPr>
              <w:jc w:val="both"/>
              <w:rPr>
                <w:rFonts w:ascii="Cambria" w:hAnsi="Cambria"/>
                <w:sz w:val="16"/>
                <w:szCs w:val="16"/>
              </w:rPr>
            </w:pPr>
            <w:r w:rsidRPr="00E7293D">
              <w:rPr>
                <w:rFonts w:ascii="Cambria" w:hAnsi="Cambria"/>
                <w:sz w:val="16"/>
                <w:szCs w:val="16"/>
              </w:rPr>
              <w:t>Para el año gravable 2002 10% exento</w:t>
            </w:r>
          </w:p>
          <w:p w14:paraId="6C5F7C32" w14:textId="77777777" w:rsidR="00E7293D" w:rsidRPr="00E7293D" w:rsidRDefault="00E7293D" w:rsidP="00E7293D">
            <w:pPr>
              <w:jc w:val="both"/>
              <w:rPr>
                <w:rFonts w:ascii="Cambria" w:hAnsi="Cambria"/>
                <w:sz w:val="16"/>
                <w:szCs w:val="16"/>
              </w:rPr>
            </w:pPr>
          </w:p>
          <w:p w14:paraId="1752AF46" w14:textId="77777777" w:rsidR="00E7293D" w:rsidRPr="00E7293D" w:rsidRDefault="00E7293D" w:rsidP="00E7293D">
            <w:pPr>
              <w:jc w:val="both"/>
              <w:rPr>
                <w:rFonts w:ascii="Cambria" w:hAnsi="Cambria"/>
                <w:sz w:val="16"/>
                <w:szCs w:val="16"/>
              </w:rPr>
            </w:pPr>
            <w:r w:rsidRPr="00E7293D">
              <w:rPr>
                <w:rFonts w:ascii="Cambria" w:hAnsi="Cambria"/>
                <w:sz w:val="16"/>
                <w:szCs w:val="16"/>
              </w:rPr>
              <w:t>PARAGRAFO 1o. Para efectos de la sobretasa en el sector del gas de que trata el numeral 89.5 del artículo </w:t>
            </w:r>
            <w:hyperlink r:id="rId18" w:anchor="89" w:history="1">
              <w:r w:rsidRPr="00E7293D">
                <w:rPr>
                  <w:rFonts w:ascii="Cambria" w:hAnsi="Cambria"/>
                  <w:sz w:val="16"/>
                  <w:szCs w:val="16"/>
                </w:rPr>
                <w:t>89</w:t>
              </w:r>
            </w:hyperlink>
            <w:r w:rsidRPr="00E7293D">
              <w:rPr>
                <w:rFonts w:ascii="Cambria" w:hAnsi="Cambria"/>
                <w:sz w:val="16"/>
                <w:szCs w:val="16"/>
              </w:rPr>
              <w:t> de la Ley 142 de 1994, se entenderá para todos los efectos que dicha sobretasa será hasta del veinte por ciento (20%) del costo económico del suministro en puerta de ciudad.</w:t>
            </w:r>
          </w:p>
          <w:p w14:paraId="262C69ED" w14:textId="77777777" w:rsidR="00E7293D" w:rsidRPr="00E7293D" w:rsidRDefault="00E7293D" w:rsidP="00E7293D">
            <w:pPr>
              <w:jc w:val="both"/>
              <w:rPr>
                <w:rFonts w:ascii="Cambria" w:hAnsi="Cambria"/>
                <w:sz w:val="16"/>
                <w:szCs w:val="16"/>
              </w:rPr>
            </w:pPr>
          </w:p>
          <w:p w14:paraId="1D188B6C" w14:textId="77777777" w:rsidR="00E7293D" w:rsidRPr="00E7293D" w:rsidRDefault="00E7293D" w:rsidP="00E7293D">
            <w:pPr>
              <w:jc w:val="both"/>
              <w:rPr>
                <w:rFonts w:ascii="Cambria" w:hAnsi="Cambria"/>
                <w:sz w:val="16"/>
                <w:szCs w:val="16"/>
              </w:rPr>
            </w:pPr>
            <w:r w:rsidRPr="00E7293D">
              <w:rPr>
                <w:rFonts w:ascii="Cambria" w:hAnsi="Cambria"/>
                <w:sz w:val="16"/>
                <w:szCs w:val="16"/>
              </w:rPr>
              <w:t>PARAGRAFO 2o. &lt;Ver Notas del Editor&gt; &lt;Parágrafo modificado por el artículo </w:t>
            </w:r>
            <w:hyperlink r:id="rId19" w:anchor="2" w:history="1">
              <w:r w:rsidRPr="00E7293D">
                <w:rPr>
                  <w:rFonts w:ascii="Cambria" w:hAnsi="Cambria"/>
                  <w:sz w:val="16"/>
                  <w:szCs w:val="16"/>
                </w:rPr>
                <w:t>2</w:t>
              </w:r>
            </w:hyperlink>
            <w:r w:rsidRPr="00E7293D">
              <w:rPr>
                <w:rFonts w:ascii="Cambria" w:hAnsi="Cambria"/>
                <w:sz w:val="16"/>
                <w:szCs w:val="16"/>
              </w:rPr>
              <w:t xml:space="preserve"> de la Ley 1430 de 2010. El nuevo texto es el siguiente:&gt; </w:t>
            </w:r>
            <w:r w:rsidRPr="00E7293D">
              <w:rPr>
                <w:rFonts w:ascii="Cambria" w:hAnsi="Cambria"/>
                <w:sz w:val="16"/>
                <w:szCs w:val="16"/>
              </w:rPr>
              <w:lastRenderedPageBreak/>
              <w:t>Para los efectos de la sobretasa o contribución especial en el sector eléctrico de que trata el artículo </w:t>
            </w:r>
            <w:hyperlink r:id="rId20" w:anchor="47" w:history="1">
              <w:r w:rsidRPr="00E7293D">
                <w:rPr>
                  <w:rFonts w:ascii="Cambria" w:hAnsi="Cambria"/>
                  <w:sz w:val="16"/>
                  <w:szCs w:val="16"/>
                </w:rPr>
                <w:t>47</w:t>
              </w:r>
            </w:hyperlink>
            <w:r w:rsidRPr="00E7293D">
              <w:rPr>
                <w:rFonts w:ascii="Cambria" w:hAnsi="Cambria"/>
                <w:sz w:val="16"/>
                <w:szCs w:val="16"/>
              </w:rPr>
              <w:t> de la Ley 143 de 1994, se aplicará para los usuarios industriales, para los usuarios residenciales de los estratos 5 y 6, y para los usuarios comerciales, el veinte por ciento (20%) del costo de prestación del servicio.</w:t>
            </w:r>
          </w:p>
          <w:p w14:paraId="44226E5C" w14:textId="77777777" w:rsidR="00E7293D" w:rsidRPr="00E7293D" w:rsidRDefault="00E7293D" w:rsidP="00E7293D">
            <w:pPr>
              <w:jc w:val="both"/>
              <w:rPr>
                <w:rFonts w:ascii="Cambria" w:hAnsi="Cambria"/>
                <w:sz w:val="16"/>
                <w:szCs w:val="16"/>
              </w:rPr>
            </w:pPr>
          </w:p>
          <w:p w14:paraId="4B68C8F2" w14:textId="6C639A46" w:rsidR="00E7293D" w:rsidRPr="00E7293D" w:rsidRDefault="00E7293D" w:rsidP="00E7293D">
            <w:pPr>
              <w:jc w:val="both"/>
              <w:rPr>
                <w:rFonts w:ascii="Cambria" w:hAnsi="Cambria"/>
                <w:sz w:val="16"/>
                <w:szCs w:val="16"/>
              </w:rPr>
            </w:pPr>
            <w:r w:rsidRPr="00E7293D">
              <w:rPr>
                <w:rFonts w:ascii="Cambria" w:hAnsi="Cambria"/>
                <w:sz w:val="16"/>
                <w:szCs w:val="16"/>
              </w:rPr>
              <w:t>Los usuarios industriales tendrán derecho a descontar del impuesto de renta a cargo por el año gravable 2011, el cincuenta por ciento (50%) del valor total de la sobretasa a que se refiere el presente parágrafo. La aplicación del descuento aquí previsto excluye la posibilidad de solicitar la sobretasa como deducible de la renta bruta.</w:t>
            </w:r>
          </w:p>
          <w:p w14:paraId="77F08DDE" w14:textId="77777777" w:rsidR="00E7293D" w:rsidRPr="00E7293D" w:rsidRDefault="00E7293D" w:rsidP="00E7293D">
            <w:pPr>
              <w:jc w:val="both"/>
              <w:rPr>
                <w:rFonts w:ascii="Cambria" w:hAnsi="Cambria"/>
                <w:sz w:val="16"/>
                <w:szCs w:val="16"/>
              </w:rPr>
            </w:pPr>
          </w:p>
          <w:p w14:paraId="0DF1D4F8" w14:textId="77777777" w:rsidR="00E7293D" w:rsidRPr="00E7293D" w:rsidRDefault="00E7293D" w:rsidP="00E7293D">
            <w:pPr>
              <w:jc w:val="both"/>
              <w:rPr>
                <w:rFonts w:ascii="Cambria" w:hAnsi="Cambria"/>
                <w:sz w:val="16"/>
                <w:szCs w:val="16"/>
              </w:rPr>
            </w:pPr>
            <w:r w:rsidRPr="00E7293D">
              <w:rPr>
                <w:rFonts w:ascii="Cambria" w:hAnsi="Cambria"/>
                <w:sz w:val="16"/>
                <w:szCs w:val="16"/>
              </w:rPr>
              <w:t>A partir del año 2012, dichos usuarios no serán sujetos del cobro de esta sobretasa. Así mismo, el gobierno establecerá quién es el usuario industrial beneficiario del descuento y sujeto de la presente sobretasa.</w:t>
            </w:r>
          </w:p>
          <w:p w14:paraId="58585717" w14:textId="77777777" w:rsidR="00E7293D" w:rsidRPr="00E7293D" w:rsidRDefault="00944250" w:rsidP="00E7293D">
            <w:pPr>
              <w:jc w:val="both"/>
              <w:rPr>
                <w:rFonts w:ascii="Cambria" w:hAnsi="Cambria"/>
                <w:sz w:val="16"/>
                <w:szCs w:val="16"/>
              </w:rPr>
            </w:pPr>
            <w:hyperlink r:id="rId21" w:history="1">
              <w:r w:rsidR="00E7293D" w:rsidRPr="00E7293D">
                <w:rPr>
                  <w:rFonts w:ascii="Cambria" w:hAnsi="Cambria"/>
                  <w:sz w:val="16"/>
                  <w:szCs w:val="16"/>
                </w:rPr>
                <w:t>Jurisprudencia Vigencia</w:t>
              </w:r>
            </w:hyperlink>
          </w:p>
          <w:p w14:paraId="5B97070C" w14:textId="77777777" w:rsidR="00E7293D" w:rsidRPr="00E7293D" w:rsidRDefault="00E7293D" w:rsidP="00E7293D">
            <w:pPr>
              <w:jc w:val="both"/>
              <w:rPr>
                <w:rFonts w:ascii="Cambria" w:hAnsi="Cambria"/>
                <w:sz w:val="16"/>
                <w:szCs w:val="16"/>
              </w:rPr>
            </w:pPr>
          </w:p>
          <w:p w14:paraId="5857E3F9" w14:textId="77777777" w:rsidR="00E7293D" w:rsidRPr="00E7293D" w:rsidRDefault="00E7293D" w:rsidP="00E7293D">
            <w:pPr>
              <w:jc w:val="both"/>
              <w:rPr>
                <w:rFonts w:ascii="Cambria" w:hAnsi="Cambria"/>
                <w:sz w:val="16"/>
                <w:szCs w:val="16"/>
              </w:rPr>
            </w:pPr>
            <w:r w:rsidRPr="00E7293D">
              <w:rPr>
                <w:rFonts w:ascii="Cambria" w:hAnsi="Cambria"/>
                <w:sz w:val="16"/>
                <w:szCs w:val="16"/>
              </w:rPr>
              <w:t>PARÁGRAFO 3o. &lt;sic&gt; &lt;Parágrafo adicionado por el artículo </w:t>
            </w:r>
            <w:hyperlink r:id="rId22" w:anchor="2" w:history="1">
              <w:r w:rsidRPr="00E7293D">
                <w:rPr>
                  <w:rFonts w:ascii="Cambria" w:hAnsi="Cambria"/>
                  <w:sz w:val="16"/>
                  <w:szCs w:val="16"/>
                </w:rPr>
                <w:t>2</w:t>
              </w:r>
            </w:hyperlink>
            <w:r w:rsidRPr="00E7293D">
              <w:rPr>
                <w:rFonts w:ascii="Cambria" w:hAnsi="Cambria"/>
                <w:sz w:val="16"/>
                <w:szCs w:val="16"/>
              </w:rPr>
              <w:t> de la Ley 1430 de 2010. El nuevo texto es el siguiente:&gt; Para los efectos del parágrafo anterior, el Gobierno Nacional reglamentará las condiciones necesarias para que los prestadores de los servicios públicos, a que se refiere el presente artículo, garanticen un adecuado control, entre las distintas clases de usuarios del servicio de energía eléctrica.</w:t>
            </w:r>
          </w:p>
          <w:p w14:paraId="691EEBBD" w14:textId="77777777" w:rsidR="00E7293D" w:rsidRPr="00E7293D" w:rsidRDefault="00E7293D" w:rsidP="00E7293D">
            <w:pPr>
              <w:jc w:val="both"/>
              <w:rPr>
                <w:rFonts w:ascii="Cambria" w:hAnsi="Cambria"/>
                <w:sz w:val="16"/>
                <w:szCs w:val="16"/>
              </w:rPr>
            </w:pPr>
          </w:p>
          <w:p w14:paraId="297988BF" w14:textId="0DCC13C4" w:rsidR="00E7293D" w:rsidRPr="00E7293D" w:rsidRDefault="00E7293D" w:rsidP="00E7293D">
            <w:pPr>
              <w:jc w:val="both"/>
              <w:rPr>
                <w:rFonts w:ascii="Cambria" w:hAnsi="Cambria"/>
                <w:sz w:val="16"/>
                <w:szCs w:val="16"/>
              </w:rPr>
            </w:pPr>
            <w:r w:rsidRPr="00E7293D">
              <w:rPr>
                <w:rFonts w:ascii="Cambria" w:hAnsi="Cambria"/>
                <w:sz w:val="16"/>
                <w:szCs w:val="16"/>
              </w:rPr>
              <w:t>PARAGRAFO 3o. Se entiende que los beneficios previstos en este artículo también serán aplicables, con los porcentajes y el cronograma consagrados en el mismo, a los excedentes o utilidades que transfieran a la nación las empresas de servicios públicos domiciliarios.</w:t>
            </w:r>
          </w:p>
          <w:p w14:paraId="6246B1F0" w14:textId="77777777" w:rsidR="00E7293D" w:rsidRPr="00E7293D" w:rsidRDefault="00E7293D" w:rsidP="00E7293D">
            <w:pPr>
              <w:jc w:val="both"/>
              <w:rPr>
                <w:rFonts w:ascii="Cambria" w:hAnsi="Cambria"/>
                <w:sz w:val="16"/>
                <w:szCs w:val="16"/>
              </w:rPr>
            </w:pPr>
          </w:p>
          <w:p w14:paraId="74F6AD1E" w14:textId="77777777" w:rsidR="00E7293D" w:rsidRPr="00E7293D" w:rsidRDefault="00E7293D" w:rsidP="00E7293D">
            <w:pPr>
              <w:jc w:val="both"/>
              <w:rPr>
                <w:rFonts w:ascii="Cambria" w:hAnsi="Cambria"/>
                <w:sz w:val="16"/>
                <w:szCs w:val="16"/>
              </w:rPr>
            </w:pPr>
            <w:r w:rsidRPr="00E7293D">
              <w:rPr>
                <w:rFonts w:ascii="Cambria" w:hAnsi="Cambria"/>
                <w:sz w:val="16"/>
                <w:szCs w:val="16"/>
              </w:rPr>
              <w:t>PARAGRAFO 4o. &lt;Porcentaje de renta exenta modificado por el Artículo </w:t>
            </w:r>
            <w:hyperlink r:id="rId23" w:anchor="5" w:history="1">
              <w:r w:rsidRPr="00E7293D">
                <w:rPr>
                  <w:rFonts w:ascii="Cambria" w:hAnsi="Cambria"/>
                  <w:sz w:val="16"/>
                  <w:szCs w:val="16"/>
                </w:rPr>
                <w:t>5</w:t>
              </w:r>
            </w:hyperlink>
            <w:r w:rsidRPr="00E7293D">
              <w:rPr>
                <w:rFonts w:ascii="Cambria" w:hAnsi="Cambria"/>
                <w:sz w:val="16"/>
                <w:szCs w:val="16"/>
              </w:rPr>
              <w:t> de la Ley 863 de 2003, ver Nota de Vigencia. El texto de este Artículo, correspondiente a la modificación introducida por el Artículo </w:t>
            </w:r>
            <w:hyperlink r:id="rId24" w:anchor="13" w:history="1">
              <w:r w:rsidRPr="00E7293D">
                <w:rPr>
                  <w:rFonts w:ascii="Cambria" w:hAnsi="Cambria"/>
                  <w:sz w:val="16"/>
                  <w:szCs w:val="16"/>
                </w:rPr>
                <w:t>13</w:t>
              </w:r>
            </w:hyperlink>
            <w:r w:rsidRPr="00E7293D">
              <w:rPr>
                <w:rFonts w:ascii="Cambria" w:hAnsi="Cambria"/>
                <w:sz w:val="16"/>
                <w:szCs w:val="16"/>
              </w:rPr>
              <w:t xml:space="preserve"> de la Ley 633 de 2000 es el siguiente:&gt; Las empresas generadoras que se establezcan para prestar el servicio público con la finalidad exclusiva de generar y comercializar energía eléctrica con base en el aprovechamiento del recurso hídrico y de capacidad instalada inferior a veinticinco mil (25.000) kilovatios, estarán exentas del impuesto de renta y complementarios por un término de quince (15) años a partir de la vigencia de esta ley. Esta exención debe ser concordante con la retención en la fuente en lo referente a las entidades no sujetas a retención. </w:t>
            </w:r>
          </w:p>
          <w:p w14:paraId="0D092D83" w14:textId="77777777" w:rsidR="00E7293D" w:rsidRPr="00E7293D" w:rsidRDefault="00E7293D" w:rsidP="00E7293D">
            <w:pPr>
              <w:jc w:val="both"/>
              <w:rPr>
                <w:rFonts w:ascii="Cambria" w:hAnsi="Cambria"/>
                <w:sz w:val="16"/>
                <w:szCs w:val="16"/>
              </w:rPr>
            </w:pPr>
          </w:p>
          <w:p w14:paraId="17520AAA" w14:textId="365C467E" w:rsidR="00E7293D" w:rsidRPr="00E7293D" w:rsidRDefault="00E7293D" w:rsidP="00E7293D">
            <w:pPr>
              <w:jc w:val="both"/>
              <w:rPr>
                <w:rFonts w:ascii="Cambria" w:hAnsi="Cambria"/>
                <w:sz w:val="16"/>
                <w:szCs w:val="16"/>
              </w:rPr>
            </w:pPr>
            <w:r w:rsidRPr="00E7293D">
              <w:rPr>
                <w:rFonts w:ascii="Cambria" w:hAnsi="Cambria"/>
                <w:sz w:val="16"/>
                <w:szCs w:val="16"/>
              </w:rPr>
              <w:t>PARAGRAFO 5o. Los costos que impliquen para las Empresas de Servicios Públicos Domiciliarios, la reducción de los porcentajes de exención señalados en este artículo, no podrán afectar las tarifas aplicables a los usuarios de los mencionados servicios.</w:t>
            </w:r>
          </w:p>
          <w:p w14:paraId="3423B6FC" w14:textId="77777777" w:rsidR="00E7293D" w:rsidRPr="00E7293D" w:rsidRDefault="00E7293D" w:rsidP="00E7293D">
            <w:pPr>
              <w:jc w:val="both"/>
              <w:rPr>
                <w:rFonts w:ascii="Cambria" w:hAnsi="Cambria"/>
                <w:sz w:val="16"/>
                <w:szCs w:val="16"/>
              </w:rPr>
            </w:pPr>
          </w:p>
          <w:p w14:paraId="416FEA35" w14:textId="79270BF6" w:rsidR="00E7293D" w:rsidRPr="00E7293D" w:rsidRDefault="00E7293D" w:rsidP="00E7293D">
            <w:pPr>
              <w:jc w:val="both"/>
              <w:rPr>
                <w:rFonts w:ascii="Cambria" w:hAnsi="Cambria"/>
                <w:sz w:val="16"/>
                <w:szCs w:val="16"/>
              </w:rPr>
            </w:pPr>
            <w:r w:rsidRPr="00E7293D">
              <w:rPr>
                <w:rFonts w:ascii="Cambria" w:hAnsi="Cambria"/>
                <w:sz w:val="16"/>
                <w:szCs w:val="16"/>
              </w:rPr>
              <w:t>PARÁGRAFO TRANSITORIO. &lt;Decaimiento por cumplimiento del término para el cual fue expedido&gt; &lt;Parágrafo adicionado por el artículo </w:t>
            </w:r>
            <w:hyperlink r:id="rId25" w:anchor="1" w:history="1">
              <w:r w:rsidRPr="00E7293D">
                <w:rPr>
                  <w:rFonts w:ascii="Cambria" w:hAnsi="Cambria"/>
                  <w:sz w:val="16"/>
                  <w:szCs w:val="16"/>
                </w:rPr>
                <w:t>1</w:t>
              </w:r>
            </w:hyperlink>
            <w:r w:rsidRPr="00E7293D">
              <w:rPr>
                <w:rFonts w:ascii="Cambria" w:hAnsi="Cambria"/>
                <w:sz w:val="16"/>
                <w:szCs w:val="16"/>
              </w:rPr>
              <w:t> del Decreto Legislativo 799 de</w:t>
            </w:r>
            <w:r>
              <w:rPr>
                <w:rFonts w:ascii="Cambria" w:hAnsi="Cambria"/>
                <w:sz w:val="16"/>
                <w:szCs w:val="16"/>
              </w:rPr>
              <w:t xml:space="preserve"> junio 4 de </w:t>
            </w:r>
            <w:r w:rsidRPr="00E7293D">
              <w:rPr>
                <w:rFonts w:ascii="Cambria" w:hAnsi="Cambria"/>
                <w:sz w:val="16"/>
                <w:szCs w:val="16"/>
              </w:rPr>
              <w:t xml:space="preserve"> 2020. El nuevo texto es el siguiente:&gt; Suspéndase transitoriamente, hasta el 31 de diciembre de 2020, el pago de la sobretasa o contribución especial en el sector eléctrico de que trata el parágrafo 2o. del artículo </w:t>
            </w:r>
            <w:hyperlink r:id="rId26" w:anchor="211" w:history="1">
              <w:r w:rsidRPr="00E7293D">
                <w:rPr>
                  <w:rFonts w:ascii="Cambria" w:hAnsi="Cambria"/>
                  <w:sz w:val="16"/>
                  <w:szCs w:val="16"/>
                </w:rPr>
                <w:t>211</w:t>
              </w:r>
            </w:hyperlink>
            <w:r w:rsidRPr="00E7293D">
              <w:rPr>
                <w:rFonts w:ascii="Cambria" w:hAnsi="Cambria"/>
                <w:sz w:val="16"/>
                <w:szCs w:val="16"/>
              </w:rPr>
              <w:t> del Estatuto Tributario para los prestadores de servicios turísticos con inscripción activa y vigente en el Registro Nacional de Turismo y que desarrollen como actividad económica principal las descritas a continuación:</w:t>
            </w:r>
          </w:p>
          <w:p w14:paraId="592FA475" w14:textId="77777777" w:rsidR="00E7293D" w:rsidRPr="00E7293D" w:rsidRDefault="00E7293D" w:rsidP="00E7293D">
            <w:pPr>
              <w:jc w:val="both"/>
              <w:rPr>
                <w:rFonts w:ascii="Cambria" w:hAnsi="Cambria"/>
                <w:sz w:val="16"/>
                <w:szCs w:val="16"/>
              </w:rPr>
            </w:pPr>
          </w:p>
          <w:tbl>
            <w:tblPr>
              <w:tblStyle w:val="Tablaconcuadrcula"/>
              <w:tblW w:w="0" w:type="auto"/>
              <w:tblLook w:val="04A0" w:firstRow="1" w:lastRow="0" w:firstColumn="1" w:lastColumn="0" w:noHBand="0" w:noVBand="1"/>
            </w:tblPr>
            <w:tblGrid>
              <w:gridCol w:w="842"/>
              <w:gridCol w:w="3708"/>
            </w:tblGrid>
            <w:tr w:rsidR="00E7293D" w:rsidRPr="00E7293D" w14:paraId="495E15A6" w14:textId="77777777" w:rsidTr="00E7293D">
              <w:tc>
                <w:tcPr>
                  <w:tcW w:w="873" w:type="dxa"/>
                </w:tcPr>
                <w:p w14:paraId="1E4FB09D" w14:textId="4ABC1373"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5511</w:t>
                  </w:r>
                </w:p>
              </w:tc>
              <w:tc>
                <w:tcPr>
                  <w:tcW w:w="3995" w:type="dxa"/>
                </w:tcPr>
                <w:p w14:paraId="72372A49" w14:textId="2C4303D0"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Alojamiento en hoteles</w:t>
                  </w:r>
                </w:p>
              </w:tc>
            </w:tr>
            <w:tr w:rsidR="00E7293D" w:rsidRPr="00E7293D" w14:paraId="45BC9C6E" w14:textId="77777777" w:rsidTr="00E7293D">
              <w:tc>
                <w:tcPr>
                  <w:tcW w:w="873" w:type="dxa"/>
                </w:tcPr>
                <w:p w14:paraId="39716722" w14:textId="21F5FEA8"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5512</w:t>
                  </w:r>
                </w:p>
              </w:tc>
              <w:tc>
                <w:tcPr>
                  <w:tcW w:w="3995" w:type="dxa"/>
                </w:tcPr>
                <w:p w14:paraId="4E8E576C" w14:textId="7537406E"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Alojamiento en apartahoteles</w:t>
                  </w:r>
                </w:p>
              </w:tc>
            </w:tr>
            <w:tr w:rsidR="00E7293D" w:rsidRPr="00E7293D" w14:paraId="624C535D" w14:textId="77777777" w:rsidTr="00E7293D">
              <w:tc>
                <w:tcPr>
                  <w:tcW w:w="873" w:type="dxa"/>
                </w:tcPr>
                <w:p w14:paraId="6FCA0BC3" w14:textId="63AFAE26"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5513</w:t>
                  </w:r>
                </w:p>
              </w:tc>
              <w:tc>
                <w:tcPr>
                  <w:tcW w:w="3995" w:type="dxa"/>
                </w:tcPr>
                <w:p w14:paraId="353235F2" w14:textId="65B8E11D"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Alojamiento en centros vacacionales</w:t>
                  </w:r>
                </w:p>
              </w:tc>
            </w:tr>
            <w:tr w:rsidR="00E7293D" w:rsidRPr="00E7293D" w14:paraId="1B753E8D" w14:textId="77777777" w:rsidTr="00E7293D">
              <w:tc>
                <w:tcPr>
                  <w:tcW w:w="873" w:type="dxa"/>
                </w:tcPr>
                <w:p w14:paraId="2526F772" w14:textId="00A0F24D"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5514</w:t>
                  </w:r>
                </w:p>
              </w:tc>
              <w:tc>
                <w:tcPr>
                  <w:tcW w:w="3995" w:type="dxa"/>
                </w:tcPr>
                <w:p w14:paraId="62EF9007" w14:textId="397C2281"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Alojamiento rural</w:t>
                  </w:r>
                </w:p>
              </w:tc>
            </w:tr>
            <w:tr w:rsidR="00E7293D" w:rsidRPr="00E7293D" w14:paraId="443801C4" w14:textId="77777777" w:rsidTr="00E7293D">
              <w:tc>
                <w:tcPr>
                  <w:tcW w:w="873" w:type="dxa"/>
                </w:tcPr>
                <w:p w14:paraId="7BED712C" w14:textId="6A4480FC"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5519</w:t>
                  </w:r>
                </w:p>
              </w:tc>
              <w:tc>
                <w:tcPr>
                  <w:tcW w:w="3995" w:type="dxa"/>
                </w:tcPr>
                <w:p w14:paraId="5F1BAFE6" w14:textId="61152BD8"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Otros tipos de alojamientos para visitantes</w:t>
                  </w:r>
                </w:p>
              </w:tc>
            </w:tr>
            <w:tr w:rsidR="00E7293D" w:rsidRPr="00E7293D" w14:paraId="5DCD690E" w14:textId="77777777" w:rsidTr="00E7293D">
              <w:tc>
                <w:tcPr>
                  <w:tcW w:w="873" w:type="dxa"/>
                </w:tcPr>
                <w:p w14:paraId="33A895AB" w14:textId="043FF7AE"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9321</w:t>
                  </w:r>
                </w:p>
              </w:tc>
              <w:tc>
                <w:tcPr>
                  <w:tcW w:w="3995" w:type="dxa"/>
                </w:tcPr>
                <w:p w14:paraId="65829650" w14:textId="250D8B81"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Actividades de parques de atracciones y parques temáticos</w:t>
                  </w:r>
                </w:p>
              </w:tc>
            </w:tr>
            <w:tr w:rsidR="00E7293D" w:rsidRPr="00E7293D" w14:paraId="5B19A2A8" w14:textId="77777777" w:rsidTr="00E7293D">
              <w:tc>
                <w:tcPr>
                  <w:tcW w:w="873" w:type="dxa"/>
                </w:tcPr>
                <w:p w14:paraId="2C4430CD" w14:textId="13AD9DAC"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9329</w:t>
                  </w:r>
                </w:p>
              </w:tc>
              <w:tc>
                <w:tcPr>
                  <w:tcW w:w="3995" w:type="dxa"/>
                </w:tcPr>
                <w:p w14:paraId="4F1105D5" w14:textId="06867FBE" w:rsidR="00E7293D" w:rsidRPr="00E7293D" w:rsidRDefault="00E7293D" w:rsidP="00E7293D">
                  <w:pPr>
                    <w:jc w:val="both"/>
                    <w:rPr>
                      <w:rFonts w:ascii="Cambria" w:hAnsi="Cambria" w:cs="Arial"/>
                      <w:color w:val="4B4949"/>
                      <w:sz w:val="16"/>
                      <w:szCs w:val="16"/>
                    </w:rPr>
                  </w:pPr>
                  <w:r w:rsidRPr="00E7293D">
                    <w:rPr>
                      <w:rFonts w:ascii="Cambria" w:eastAsia="Times New Roman" w:hAnsi="Cambria" w:cs="Arial"/>
                      <w:color w:val="4B4949"/>
                      <w:sz w:val="16"/>
                      <w:szCs w:val="16"/>
                    </w:rPr>
                    <w:t xml:space="preserve">Otras actividades recreativas y de esparcimiento </w:t>
                  </w:r>
                  <w:proofErr w:type="spellStart"/>
                  <w:r w:rsidRPr="00E7293D">
                    <w:rPr>
                      <w:rFonts w:ascii="Cambria" w:eastAsia="Times New Roman" w:hAnsi="Cambria" w:cs="Arial"/>
                      <w:color w:val="4B4949"/>
                      <w:sz w:val="16"/>
                      <w:szCs w:val="16"/>
                    </w:rPr>
                    <w:t>n.c.p</w:t>
                  </w:r>
                  <w:proofErr w:type="spellEnd"/>
                  <w:r w:rsidRPr="00E7293D">
                    <w:rPr>
                      <w:rFonts w:ascii="Cambria" w:eastAsia="Times New Roman" w:hAnsi="Cambria" w:cs="Arial"/>
                      <w:color w:val="4B4949"/>
                      <w:sz w:val="16"/>
                      <w:szCs w:val="16"/>
                    </w:rPr>
                    <w:t>.</w:t>
                  </w:r>
                </w:p>
              </w:tc>
            </w:tr>
          </w:tbl>
          <w:p w14:paraId="13C4FE37" w14:textId="77777777" w:rsidR="00E7293D" w:rsidRDefault="00E7293D" w:rsidP="00E7293D">
            <w:pPr>
              <w:jc w:val="both"/>
              <w:rPr>
                <w:rFonts w:ascii="Cambria" w:hAnsi="Cambria" w:cs="Arial"/>
                <w:color w:val="4B4949"/>
                <w:sz w:val="16"/>
                <w:szCs w:val="16"/>
              </w:rPr>
            </w:pPr>
          </w:p>
          <w:p w14:paraId="5F0E370D" w14:textId="77777777" w:rsidR="00E7293D" w:rsidRDefault="00E7293D" w:rsidP="00E7293D">
            <w:pPr>
              <w:jc w:val="both"/>
              <w:rPr>
                <w:rFonts w:ascii="Cambria" w:hAnsi="Cambria"/>
                <w:sz w:val="16"/>
                <w:szCs w:val="16"/>
              </w:rPr>
            </w:pPr>
            <w:r w:rsidRPr="00E7293D">
              <w:rPr>
                <w:rFonts w:ascii="Cambria" w:hAnsi="Cambria"/>
                <w:sz w:val="16"/>
                <w:szCs w:val="16"/>
              </w:rPr>
              <w:t>Para la aplicación del beneficio, el usuario prestador de servicios turísticos deberá desarrollar la actividad turística en establecimiento de comercio abierto al público, debidamente acreditado mediante su inscripción en el Registro Mercantil.</w:t>
            </w:r>
          </w:p>
          <w:p w14:paraId="4E82AEF9" w14:textId="77777777" w:rsidR="00E7293D" w:rsidRDefault="00E7293D" w:rsidP="00E7293D">
            <w:pPr>
              <w:jc w:val="both"/>
              <w:rPr>
                <w:rFonts w:ascii="Cambria" w:hAnsi="Cambria"/>
                <w:sz w:val="16"/>
                <w:szCs w:val="16"/>
              </w:rPr>
            </w:pPr>
          </w:p>
          <w:p w14:paraId="4B00C87B" w14:textId="3F62DB45" w:rsidR="00E7293D" w:rsidRDefault="00E7293D" w:rsidP="00E7293D">
            <w:pPr>
              <w:jc w:val="both"/>
              <w:rPr>
                <w:rFonts w:ascii="Cambria" w:hAnsi="Cambria"/>
                <w:sz w:val="16"/>
                <w:szCs w:val="16"/>
              </w:rPr>
            </w:pPr>
            <w:r w:rsidRPr="00E7293D">
              <w:rPr>
                <w:rFonts w:ascii="Cambria" w:hAnsi="Cambria"/>
                <w:sz w:val="16"/>
                <w:szCs w:val="16"/>
              </w:rPr>
              <w:t xml:space="preserve"> PARÁGRAFO TRANSITORIO. &lt;Parágrafo adicionado por el artículo </w:t>
            </w:r>
            <w:hyperlink r:id="rId27" w:anchor="40" w:history="1">
              <w:r w:rsidRPr="00E7293D">
                <w:rPr>
                  <w:rFonts w:ascii="Cambria" w:hAnsi="Cambria"/>
                  <w:sz w:val="16"/>
                  <w:szCs w:val="16"/>
                </w:rPr>
                <w:t>40</w:t>
              </w:r>
            </w:hyperlink>
            <w:r w:rsidRPr="00E7293D">
              <w:rPr>
                <w:rFonts w:ascii="Cambria" w:hAnsi="Cambria"/>
                <w:sz w:val="16"/>
                <w:szCs w:val="16"/>
              </w:rPr>
              <w:t xml:space="preserve"> de la Ley 2068 de 2020. El nuevo texto es el siguiente:&gt; Los prestadores de servicios turísticos con inscripción activa y vigente en el Registro Nacional de Turismo, que desarrollen como actividad económica principal alguna de las descritas a continuación, estarán exentos transitoriamente, </w:t>
            </w:r>
            <w:r w:rsidRPr="00502C28">
              <w:rPr>
                <w:rFonts w:ascii="Cambria" w:hAnsi="Cambria"/>
                <w:sz w:val="16"/>
                <w:szCs w:val="16"/>
                <w:highlight w:val="yellow"/>
              </w:rPr>
              <w:t>hasta el 31 de diciembre de 2021,</w:t>
            </w:r>
            <w:r w:rsidRPr="00E7293D">
              <w:rPr>
                <w:rFonts w:ascii="Cambria" w:hAnsi="Cambria"/>
                <w:sz w:val="16"/>
                <w:szCs w:val="16"/>
              </w:rPr>
              <w:t xml:space="preserve"> del pago de la sobretasa o contribución especial en el sector eléctrico del que trata el parágrafo 2 del presente artículo:</w:t>
            </w:r>
          </w:p>
          <w:p w14:paraId="18A538B9" w14:textId="77777777" w:rsidR="00502C28" w:rsidRPr="00E7293D" w:rsidRDefault="00502C28" w:rsidP="00E7293D">
            <w:pPr>
              <w:jc w:val="both"/>
              <w:rPr>
                <w:rFonts w:ascii="Cambria" w:hAnsi="Cambria"/>
                <w:sz w:val="16"/>
                <w:szCs w:val="16"/>
              </w:rPr>
            </w:pPr>
          </w:p>
          <w:p w14:paraId="5F97C668" w14:textId="77777777" w:rsidR="00E7293D" w:rsidRPr="00E7293D" w:rsidRDefault="00E7293D" w:rsidP="00E7293D">
            <w:pPr>
              <w:jc w:val="both"/>
              <w:rPr>
                <w:rFonts w:ascii="Cambria" w:hAnsi="Cambria"/>
                <w:sz w:val="16"/>
                <w:szCs w:val="16"/>
              </w:rPr>
            </w:pPr>
          </w:p>
          <w:tbl>
            <w:tblPr>
              <w:tblStyle w:val="Tablaconcuadrcula"/>
              <w:tblW w:w="0" w:type="auto"/>
              <w:tblLook w:val="04A0" w:firstRow="1" w:lastRow="0" w:firstColumn="1" w:lastColumn="0" w:noHBand="0" w:noVBand="1"/>
            </w:tblPr>
            <w:tblGrid>
              <w:gridCol w:w="841"/>
              <w:gridCol w:w="3709"/>
            </w:tblGrid>
            <w:tr w:rsidR="00E7293D" w:rsidRPr="00E7293D" w14:paraId="4DB4E518" w14:textId="77777777" w:rsidTr="008F61F3">
              <w:tc>
                <w:tcPr>
                  <w:tcW w:w="873" w:type="dxa"/>
                </w:tcPr>
                <w:p w14:paraId="318C5545" w14:textId="3E88A32C" w:rsidR="00E7293D" w:rsidRPr="00E7293D" w:rsidRDefault="00E7293D" w:rsidP="00E7293D">
                  <w:pPr>
                    <w:rPr>
                      <w:rFonts w:ascii="Cambria" w:hAnsi="Cambria"/>
                      <w:sz w:val="16"/>
                      <w:szCs w:val="16"/>
                    </w:rPr>
                  </w:pPr>
                  <w:r w:rsidRPr="00E7293D">
                    <w:rPr>
                      <w:rFonts w:ascii="Cambria" w:hAnsi="Cambria"/>
                      <w:sz w:val="16"/>
                      <w:szCs w:val="16"/>
                    </w:rPr>
                    <w:t>5511</w:t>
                  </w:r>
                </w:p>
              </w:tc>
              <w:tc>
                <w:tcPr>
                  <w:tcW w:w="3995" w:type="dxa"/>
                </w:tcPr>
                <w:p w14:paraId="6FAFFE1F" w14:textId="1AE896F5" w:rsidR="00E7293D" w:rsidRPr="00E7293D" w:rsidRDefault="00E7293D" w:rsidP="00E7293D">
                  <w:pPr>
                    <w:rPr>
                      <w:rFonts w:ascii="Cambria" w:hAnsi="Cambria"/>
                      <w:sz w:val="16"/>
                      <w:szCs w:val="16"/>
                    </w:rPr>
                  </w:pPr>
                  <w:r w:rsidRPr="00E7293D">
                    <w:rPr>
                      <w:rFonts w:ascii="Cambria" w:hAnsi="Cambria"/>
                      <w:sz w:val="16"/>
                      <w:szCs w:val="16"/>
                    </w:rPr>
                    <w:t>Alojamiento en hoteles</w:t>
                  </w:r>
                </w:p>
              </w:tc>
            </w:tr>
            <w:tr w:rsidR="00E7293D" w:rsidRPr="00E7293D" w14:paraId="1DF5FF79" w14:textId="77777777" w:rsidTr="008F61F3">
              <w:tc>
                <w:tcPr>
                  <w:tcW w:w="873" w:type="dxa"/>
                </w:tcPr>
                <w:p w14:paraId="2FC5B10C" w14:textId="67F3E734" w:rsidR="00E7293D" w:rsidRPr="00E7293D" w:rsidRDefault="00E7293D" w:rsidP="00E7293D">
                  <w:pPr>
                    <w:rPr>
                      <w:rFonts w:ascii="Cambria" w:hAnsi="Cambria"/>
                      <w:sz w:val="16"/>
                      <w:szCs w:val="16"/>
                    </w:rPr>
                  </w:pPr>
                  <w:r w:rsidRPr="00E7293D">
                    <w:rPr>
                      <w:rFonts w:ascii="Cambria" w:hAnsi="Cambria"/>
                      <w:sz w:val="16"/>
                      <w:szCs w:val="16"/>
                    </w:rPr>
                    <w:t>5512</w:t>
                  </w:r>
                </w:p>
              </w:tc>
              <w:tc>
                <w:tcPr>
                  <w:tcW w:w="3995" w:type="dxa"/>
                </w:tcPr>
                <w:p w14:paraId="4E25DF58" w14:textId="12F9AA8F" w:rsidR="00E7293D" w:rsidRPr="00E7293D" w:rsidRDefault="00E7293D" w:rsidP="00E7293D">
                  <w:pPr>
                    <w:rPr>
                      <w:rFonts w:ascii="Cambria" w:hAnsi="Cambria"/>
                      <w:sz w:val="16"/>
                      <w:szCs w:val="16"/>
                    </w:rPr>
                  </w:pPr>
                  <w:r w:rsidRPr="00E7293D">
                    <w:rPr>
                      <w:rFonts w:ascii="Cambria" w:hAnsi="Cambria"/>
                      <w:sz w:val="16"/>
                      <w:szCs w:val="16"/>
                    </w:rPr>
                    <w:t>Alojamiento en apartahoteles</w:t>
                  </w:r>
                </w:p>
              </w:tc>
            </w:tr>
            <w:tr w:rsidR="00E7293D" w:rsidRPr="00E7293D" w14:paraId="1D8A6F8E" w14:textId="77777777" w:rsidTr="008F61F3">
              <w:tc>
                <w:tcPr>
                  <w:tcW w:w="873" w:type="dxa"/>
                </w:tcPr>
                <w:p w14:paraId="015689E5" w14:textId="0F10DC4F" w:rsidR="00E7293D" w:rsidRPr="00E7293D" w:rsidRDefault="00E7293D" w:rsidP="00E7293D">
                  <w:pPr>
                    <w:rPr>
                      <w:rFonts w:ascii="Cambria" w:hAnsi="Cambria"/>
                      <w:sz w:val="16"/>
                      <w:szCs w:val="16"/>
                    </w:rPr>
                  </w:pPr>
                  <w:r w:rsidRPr="00E7293D">
                    <w:rPr>
                      <w:rFonts w:ascii="Cambria" w:hAnsi="Cambria"/>
                      <w:sz w:val="16"/>
                      <w:szCs w:val="16"/>
                    </w:rPr>
                    <w:lastRenderedPageBreak/>
                    <w:t>5513</w:t>
                  </w:r>
                </w:p>
              </w:tc>
              <w:tc>
                <w:tcPr>
                  <w:tcW w:w="3995" w:type="dxa"/>
                </w:tcPr>
                <w:p w14:paraId="6FF4CDDC" w14:textId="14E08A8F" w:rsidR="00E7293D" w:rsidRPr="00E7293D" w:rsidRDefault="00E7293D" w:rsidP="00E7293D">
                  <w:pPr>
                    <w:rPr>
                      <w:rFonts w:ascii="Cambria" w:hAnsi="Cambria"/>
                      <w:sz w:val="16"/>
                      <w:szCs w:val="16"/>
                    </w:rPr>
                  </w:pPr>
                  <w:r w:rsidRPr="00E7293D">
                    <w:rPr>
                      <w:rFonts w:ascii="Cambria" w:hAnsi="Cambria"/>
                      <w:sz w:val="16"/>
                      <w:szCs w:val="16"/>
                    </w:rPr>
                    <w:t>Alojamiento en centros vacacionales</w:t>
                  </w:r>
                </w:p>
              </w:tc>
            </w:tr>
            <w:tr w:rsidR="00E7293D" w:rsidRPr="00E7293D" w14:paraId="60BB9021" w14:textId="77777777" w:rsidTr="008F61F3">
              <w:tc>
                <w:tcPr>
                  <w:tcW w:w="873" w:type="dxa"/>
                </w:tcPr>
                <w:p w14:paraId="62E6588D" w14:textId="05304AD9" w:rsidR="00E7293D" w:rsidRPr="00E7293D" w:rsidRDefault="00E7293D" w:rsidP="00E7293D">
                  <w:pPr>
                    <w:rPr>
                      <w:rFonts w:ascii="Cambria" w:hAnsi="Cambria"/>
                      <w:sz w:val="16"/>
                      <w:szCs w:val="16"/>
                    </w:rPr>
                  </w:pPr>
                  <w:r w:rsidRPr="00E7293D">
                    <w:rPr>
                      <w:rFonts w:ascii="Cambria" w:hAnsi="Cambria"/>
                      <w:sz w:val="16"/>
                      <w:szCs w:val="16"/>
                    </w:rPr>
                    <w:t>5514</w:t>
                  </w:r>
                </w:p>
              </w:tc>
              <w:tc>
                <w:tcPr>
                  <w:tcW w:w="3995" w:type="dxa"/>
                </w:tcPr>
                <w:p w14:paraId="39DFFB61" w14:textId="28B41178" w:rsidR="00E7293D" w:rsidRPr="00E7293D" w:rsidRDefault="00E7293D" w:rsidP="00E7293D">
                  <w:pPr>
                    <w:rPr>
                      <w:rFonts w:ascii="Cambria" w:hAnsi="Cambria"/>
                      <w:sz w:val="16"/>
                      <w:szCs w:val="16"/>
                    </w:rPr>
                  </w:pPr>
                  <w:r w:rsidRPr="00E7293D">
                    <w:rPr>
                      <w:rFonts w:ascii="Cambria" w:hAnsi="Cambria"/>
                      <w:sz w:val="16"/>
                      <w:szCs w:val="16"/>
                    </w:rPr>
                    <w:t>Alojamiento rural</w:t>
                  </w:r>
                </w:p>
              </w:tc>
            </w:tr>
            <w:tr w:rsidR="00E7293D" w:rsidRPr="00E7293D" w14:paraId="44B290B8" w14:textId="77777777" w:rsidTr="008F61F3">
              <w:tc>
                <w:tcPr>
                  <w:tcW w:w="873" w:type="dxa"/>
                </w:tcPr>
                <w:p w14:paraId="16951E4E" w14:textId="1F0EE9A2" w:rsidR="00E7293D" w:rsidRPr="00E7293D" w:rsidRDefault="00E7293D" w:rsidP="00E7293D">
                  <w:pPr>
                    <w:rPr>
                      <w:rFonts w:ascii="Cambria" w:hAnsi="Cambria"/>
                      <w:sz w:val="16"/>
                      <w:szCs w:val="16"/>
                    </w:rPr>
                  </w:pPr>
                  <w:r w:rsidRPr="00E7293D">
                    <w:rPr>
                      <w:rFonts w:ascii="Cambria" w:hAnsi="Cambria"/>
                      <w:sz w:val="16"/>
                      <w:szCs w:val="16"/>
                    </w:rPr>
                    <w:t>5519</w:t>
                  </w:r>
                </w:p>
              </w:tc>
              <w:tc>
                <w:tcPr>
                  <w:tcW w:w="3995" w:type="dxa"/>
                </w:tcPr>
                <w:p w14:paraId="71B8416B" w14:textId="1A25B8CE" w:rsidR="00E7293D" w:rsidRPr="00E7293D" w:rsidRDefault="00E7293D" w:rsidP="00E7293D">
                  <w:pPr>
                    <w:rPr>
                      <w:rFonts w:ascii="Cambria" w:hAnsi="Cambria"/>
                      <w:sz w:val="16"/>
                      <w:szCs w:val="16"/>
                    </w:rPr>
                  </w:pPr>
                  <w:r w:rsidRPr="00E7293D">
                    <w:rPr>
                      <w:rFonts w:ascii="Cambria" w:hAnsi="Cambria"/>
                      <w:sz w:val="16"/>
                      <w:szCs w:val="16"/>
                    </w:rPr>
                    <w:t>Otros tipos de alojamiento para visitantes</w:t>
                  </w:r>
                </w:p>
              </w:tc>
            </w:tr>
            <w:tr w:rsidR="00E7293D" w:rsidRPr="00E7293D" w14:paraId="35A9DBF7" w14:textId="77777777" w:rsidTr="008F61F3">
              <w:tc>
                <w:tcPr>
                  <w:tcW w:w="873" w:type="dxa"/>
                </w:tcPr>
                <w:p w14:paraId="1166BD96" w14:textId="342F7F38" w:rsidR="00E7293D" w:rsidRPr="00E7293D" w:rsidRDefault="00E7293D" w:rsidP="00E7293D">
                  <w:pPr>
                    <w:rPr>
                      <w:rFonts w:ascii="Cambria" w:hAnsi="Cambria"/>
                      <w:sz w:val="16"/>
                      <w:szCs w:val="16"/>
                    </w:rPr>
                  </w:pPr>
                  <w:r w:rsidRPr="00E7293D">
                    <w:rPr>
                      <w:rFonts w:ascii="Cambria" w:hAnsi="Cambria"/>
                      <w:sz w:val="16"/>
                      <w:szCs w:val="16"/>
                    </w:rPr>
                    <w:t>8230</w:t>
                  </w:r>
                </w:p>
              </w:tc>
              <w:tc>
                <w:tcPr>
                  <w:tcW w:w="3995" w:type="dxa"/>
                </w:tcPr>
                <w:p w14:paraId="2D83D5B2" w14:textId="1D304CA8" w:rsidR="00E7293D" w:rsidRPr="00E7293D" w:rsidRDefault="00E7293D" w:rsidP="00E7293D">
                  <w:pPr>
                    <w:rPr>
                      <w:rFonts w:ascii="Cambria" w:hAnsi="Cambria"/>
                      <w:sz w:val="16"/>
                      <w:szCs w:val="16"/>
                    </w:rPr>
                  </w:pPr>
                  <w:r w:rsidRPr="00E7293D">
                    <w:rPr>
                      <w:rFonts w:ascii="Cambria" w:hAnsi="Cambria"/>
                      <w:sz w:val="16"/>
                      <w:szCs w:val="16"/>
                    </w:rPr>
                    <w:t>La organización, promoción y/o gestión de acontecimientos tales como exposiciones empresariales o comerciales, convenciones, conferencias y reuniones, estén Incluidas o no la gestión de esas Instalaciones y la dotación de personal necesario para su funcionamiento.</w:t>
                  </w:r>
                </w:p>
              </w:tc>
            </w:tr>
            <w:tr w:rsidR="00E7293D" w:rsidRPr="00E7293D" w14:paraId="7EC649E4" w14:textId="77777777" w:rsidTr="008F61F3">
              <w:tc>
                <w:tcPr>
                  <w:tcW w:w="873" w:type="dxa"/>
                </w:tcPr>
                <w:p w14:paraId="50686573" w14:textId="60F97D2E" w:rsidR="00E7293D" w:rsidRPr="00E7293D" w:rsidRDefault="00E7293D" w:rsidP="00E7293D">
                  <w:pPr>
                    <w:rPr>
                      <w:rFonts w:ascii="Cambria" w:hAnsi="Cambria"/>
                      <w:sz w:val="16"/>
                      <w:szCs w:val="16"/>
                    </w:rPr>
                  </w:pPr>
                  <w:r w:rsidRPr="00E7293D">
                    <w:rPr>
                      <w:rFonts w:ascii="Cambria" w:hAnsi="Cambria"/>
                      <w:sz w:val="16"/>
                      <w:szCs w:val="16"/>
                    </w:rPr>
                    <w:t>9231</w:t>
                  </w:r>
                </w:p>
              </w:tc>
              <w:tc>
                <w:tcPr>
                  <w:tcW w:w="3995" w:type="dxa"/>
                </w:tcPr>
                <w:p w14:paraId="5008DAFF" w14:textId="5E4437BC" w:rsidR="00E7293D" w:rsidRPr="00E7293D" w:rsidRDefault="00E7293D" w:rsidP="00E7293D">
                  <w:pPr>
                    <w:rPr>
                      <w:rFonts w:ascii="Cambria" w:hAnsi="Cambria"/>
                      <w:sz w:val="16"/>
                      <w:szCs w:val="16"/>
                    </w:rPr>
                  </w:pPr>
                  <w:r w:rsidRPr="00E7293D">
                    <w:rPr>
                      <w:rFonts w:ascii="Cambria" w:hAnsi="Cambria"/>
                      <w:sz w:val="16"/>
                      <w:szCs w:val="16"/>
                    </w:rPr>
                    <w:t>Actividades de parques de atracciones y parques temáticos</w:t>
                  </w:r>
                </w:p>
              </w:tc>
            </w:tr>
          </w:tbl>
          <w:p w14:paraId="70DF4E99" w14:textId="77777777" w:rsidR="00E7293D" w:rsidRDefault="00E7293D" w:rsidP="00E7293D">
            <w:pPr>
              <w:jc w:val="both"/>
              <w:rPr>
                <w:rFonts w:ascii="Cambria" w:hAnsi="Cambria"/>
                <w:sz w:val="16"/>
                <w:szCs w:val="16"/>
              </w:rPr>
            </w:pPr>
          </w:p>
          <w:p w14:paraId="34DEB4DB" w14:textId="77777777" w:rsidR="00E7293D" w:rsidRPr="00E7293D" w:rsidRDefault="00E7293D" w:rsidP="00E7293D">
            <w:pPr>
              <w:jc w:val="both"/>
              <w:rPr>
                <w:rFonts w:ascii="Cambria" w:hAnsi="Cambria"/>
                <w:sz w:val="16"/>
                <w:szCs w:val="16"/>
              </w:rPr>
            </w:pPr>
            <w:r w:rsidRPr="00E7293D">
              <w:rPr>
                <w:rFonts w:ascii="Cambria" w:hAnsi="Cambria"/>
                <w:sz w:val="16"/>
                <w:szCs w:val="16"/>
              </w:rPr>
              <w:t>Para la aplicación del beneficio, el usuario prestador de servicios turísticos deberá desarrollar la actividad turística en establecimiento de comercio abierto al público, debidamente acreditado mediante su Inscripción en el Registro Mercantil.</w:t>
            </w:r>
          </w:p>
          <w:p w14:paraId="3D423CFB" w14:textId="439932A4" w:rsidR="00E7293D" w:rsidRPr="00E7293D" w:rsidRDefault="00E7293D" w:rsidP="00E7293D">
            <w:pPr>
              <w:jc w:val="both"/>
              <w:rPr>
                <w:rFonts w:ascii="Cambria" w:hAnsi="Cambria"/>
                <w:sz w:val="16"/>
                <w:szCs w:val="16"/>
              </w:rPr>
            </w:pPr>
          </w:p>
        </w:tc>
        <w:tc>
          <w:tcPr>
            <w:tcW w:w="4784" w:type="dxa"/>
          </w:tcPr>
          <w:p w14:paraId="5CD1E7EF" w14:textId="7569C169" w:rsidR="00E7293D" w:rsidRPr="00E7293D" w:rsidRDefault="00E7293D" w:rsidP="008F61F3">
            <w:pPr>
              <w:jc w:val="both"/>
              <w:rPr>
                <w:rFonts w:ascii="Cambria" w:hAnsi="Cambria"/>
                <w:sz w:val="16"/>
                <w:szCs w:val="16"/>
              </w:rPr>
            </w:pPr>
            <w:r w:rsidRPr="00E7293D">
              <w:rPr>
                <w:rFonts w:ascii="Cambria" w:hAnsi="Cambria"/>
                <w:b/>
                <w:sz w:val="16"/>
                <w:szCs w:val="16"/>
              </w:rPr>
              <w:lastRenderedPageBreak/>
              <w:t>Articulo 211. Exenci</w:t>
            </w:r>
            <w:r>
              <w:rPr>
                <w:rFonts w:ascii="Cambria" w:hAnsi="Cambria"/>
                <w:b/>
                <w:sz w:val="16"/>
                <w:szCs w:val="16"/>
              </w:rPr>
              <w:t>ón para empresas de servicios pú</w:t>
            </w:r>
            <w:r w:rsidRPr="00E7293D">
              <w:rPr>
                <w:rFonts w:ascii="Cambria" w:hAnsi="Cambria"/>
                <w:b/>
                <w:sz w:val="16"/>
                <w:szCs w:val="16"/>
              </w:rPr>
              <w:t>blicos domiciliarios</w:t>
            </w:r>
            <w:r w:rsidRPr="00E7293D">
              <w:rPr>
                <w:rFonts w:ascii="Cambria" w:hAnsi="Cambria"/>
                <w:sz w:val="16"/>
                <w:szCs w:val="16"/>
              </w:rPr>
              <w:t>. </w:t>
            </w:r>
            <w:r w:rsidRPr="00E7293D">
              <w:rPr>
                <w:rFonts w:ascii="Cambria" w:hAnsi="Cambria"/>
                <w:b/>
                <w:color w:val="FF0000"/>
                <w:sz w:val="16"/>
                <w:szCs w:val="16"/>
              </w:rPr>
              <w:t>&lt;modificado con artícu</w:t>
            </w:r>
            <w:r w:rsidR="00771F17">
              <w:rPr>
                <w:rFonts w:ascii="Cambria" w:hAnsi="Cambria"/>
                <w:b/>
                <w:color w:val="FF0000"/>
                <w:sz w:val="16"/>
                <w:szCs w:val="16"/>
              </w:rPr>
              <w:t>lo 65 de la Ley 2155 de septiem</w:t>
            </w:r>
            <w:r w:rsidRPr="00E7293D">
              <w:rPr>
                <w:rFonts w:ascii="Cambria" w:hAnsi="Cambria"/>
                <w:b/>
                <w:color w:val="FF0000"/>
                <w:sz w:val="16"/>
                <w:szCs w:val="16"/>
              </w:rPr>
              <w:t>bre 14 de 2021:&gt;</w:t>
            </w:r>
            <w:r w:rsidRPr="00E7293D">
              <w:rPr>
                <w:rFonts w:ascii="Cambria" w:hAnsi="Cambria"/>
                <w:color w:val="FF0000"/>
                <w:sz w:val="16"/>
                <w:szCs w:val="16"/>
              </w:rPr>
              <w:t xml:space="preserve"> </w:t>
            </w:r>
            <w:r w:rsidRPr="00E7293D">
              <w:rPr>
                <w:rFonts w:ascii="Cambria" w:hAnsi="Cambria"/>
                <w:sz w:val="16"/>
                <w:szCs w:val="16"/>
              </w:rPr>
              <w:t>Todas las entidades prestadoras de servicios públicos son contribuyentes de los impuestos nacionales, en los términos definidos por el Estatuto Tributario, con las excepci</w:t>
            </w:r>
            <w:r>
              <w:rPr>
                <w:rFonts w:ascii="Cambria" w:hAnsi="Cambria"/>
                <w:sz w:val="16"/>
                <w:szCs w:val="16"/>
              </w:rPr>
              <w:t>ones que se establecen a continu</w:t>
            </w:r>
            <w:r w:rsidRPr="00E7293D">
              <w:rPr>
                <w:rFonts w:ascii="Cambria" w:hAnsi="Cambria"/>
                <w:sz w:val="16"/>
                <w:szCs w:val="16"/>
              </w:rPr>
              <w:t>ación.</w:t>
            </w:r>
          </w:p>
          <w:p w14:paraId="7BBBAF5C" w14:textId="77777777" w:rsidR="00E7293D" w:rsidRPr="00E7293D" w:rsidRDefault="00E7293D" w:rsidP="008F61F3">
            <w:pPr>
              <w:jc w:val="both"/>
              <w:rPr>
                <w:rFonts w:ascii="Cambria" w:hAnsi="Cambria"/>
                <w:sz w:val="16"/>
                <w:szCs w:val="16"/>
              </w:rPr>
            </w:pPr>
          </w:p>
          <w:p w14:paraId="6A436012" w14:textId="77777777" w:rsidR="00E7293D" w:rsidRPr="00E7293D" w:rsidRDefault="00E7293D" w:rsidP="008F61F3">
            <w:pPr>
              <w:jc w:val="both"/>
              <w:rPr>
                <w:rFonts w:ascii="Cambria" w:hAnsi="Cambria"/>
                <w:sz w:val="16"/>
                <w:szCs w:val="16"/>
              </w:rPr>
            </w:pPr>
            <w:r w:rsidRPr="00E7293D">
              <w:rPr>
                <w:rFonts w:ascii="Cambria" w:hAnsi="Cambria"/>
                <w:sz w:val="16"/>
                <w:szCs w:val="16"/>
              </w:rPr>
              <w:t>&lt;Decaimiento por cumplimiento del término para el cual fue expedido&gt; Las rentas provenientes de la prestación de los servicios públicos domiciliarios de acueducto, alcantarillado y las de aseo cuando sean obtenidas por entidades oficiales o sociedades de economía mixta, y las actividades complementarias de los anteriores servicios determinadas en la Ley 142 de 1994, están exentas del impuesto sobre la renta y complementarios por un período de dos (2) años a partir de la vigencia de esta ley, sobre las utilidades que capitalicen o que apropien como reservas para la rehabilitación, extensión y reposición de los sistemas, de acuerdo con los siguientes porcentajes:</w:t>
            </w:r>
          </w:p>
          <w:p w14:paraId="35C971EC" w14:textId="77777777" w:rsidR="00E7293D" w:rsidRPr="00E7293D" w:rsidRDefault="00E7293D" w:rsidP="008F61F3">
            <w:pPr>
              <w:jc w:val="both"/>
              <w:rPr>
                <w:rFonts w:ascii="Cambria" w:hAnsi="Cambria"/>
                <w:sz w:val="16"/>
                <w:szCs w:val="16"/>
              </w:rPr>
            </w:pPr>
          </w:p>
          <w:p w14:paraId="0C244D58" w14:textId="77777777" w:rsidR="00E7293D" w:rsidRPr="00E7293D" w:rsidRDefault="00E7293D" w:rsidP="008F61F3">
            <w:pPr>
              <w:jc w:val="both"/>
              <w:rPr>
                <w:rFonts w:ascii="Cambria" w:hAnsi="Cambria"/>
                <w:sz w:val="16"/>
                <w:szCs w:val="16"/>
              </w:rPr>
            </w:pPr>
            <w:r w:rsidRPr="00E7293D">
              <w:rPr>
                <w:rFonts w:ascii="Cambria" w:hAnsi="Cambria"/>
                <w:sz w:val="16"/>
                <w:szCs w:val="16"/>
              </w:rPr>
              <w:t>Para el año gravable 2001 80% exento</w:t>
            </w:r>
          </w:p>
          <w:p w14:paraId="67B7DDF1" w14:textId="77777777" w:rsidR="00E7293D" w:rsidRPr="00E7293D" w:rsidRDefault="00E7293D" w:rsidP="008F61F3">
            <w:pPr>
              <w:jc w:val="both"/>
              <w:rPr>
                <w:rFonts w:ascii="Cambria" w:hAnsi="Cambria"/>
                <w:sz w:val="16"/>
                <w:szCs w:val="16"/>
              </w:rPr>
            </w:pPr>
            <w:r w:rsidRPr="00E7293D">
              <w:rPr>
                <w:rFonts w:ascii="Cambria" w:hAnsi="Cambria"/>
                <w:sz w:val="16"/>
                <w:szCs w:val="16"/>
              </w:rPr>
              <w:t>Para el año gravable 2002 80% exento</w:t>
            </w:r>
          </w:p>
          <w:p w14:paraId="13CA5081" w14:textId="77777777" w:rsidR="00E7293D" w:rsidRPr="00E7293D" w:rsidRDefault="00E7293D" w:rsidP="008F61F3">
            <w:pPr>
              <w:jc w:val="both"/>
              <w:rPr>
                <w:rFonts w:ascii="Cambria" w:hAnsi="Cambria"/>
                <w:sz w:val="16"/>
                <w:szCs w:val="16"/>
              </w:rPr>
            </w:pPr>
          </w:p>
          <w:p w14:paraId="537F1232" w14:textId="77777777" w:rsidR="00E7293D" w:rsidRPr="00E7293D" w:rsidRDefault="00E7293D" w:rsidP="008F61F3">
            <w:pPr>
              <w:jc w:val="both"/>
              <w:rPr>
                <w:rFonts w:ascii="Cambria" w:hAnsi="Cambria"/>
                <w:sz w:val="16"/>
                <w:szCs w:val="16"/>
              </w:rPr>
            </w:pPr>
            <w:r w:rsidRPr="00E7293D">
              <w:rPr>
                <w:rFonts w:ascii="Cambria" w:hAnsi="Cambria"/>
                <w:sz w:val="16"/>
                <w:szCs w:val="16"/>
              </w:rPr>
              <w:t>&lt;Decaimiento por cumplimiento del término para el cual fue expedido&gt; Gozarán de esta exención, durante el mismo período mencionado, las rentas provenientes de la transmisión o distribución domiciliaria de energía eléctrica. Para tal efecto, las rentas de la generación y de la distribución deberán estar debidamente separadas en la contabilidad.</w:t>
            </w:r>
          </w:p>
          <w:p w14:paraId="4CE9DDE2" w14:textId="77777777" w:rsidR="00E7293D" w:rsidRPr="00E7293D" w:rsidRDefault="00E7293D" w:rsidP="008F61F3">
            <w:pPr>
              <w:jc w:val="both"/>
              <w:rPr>
                <w:rFonts w:ascii="Cambria" w:hAnsi="Cambria"/>
                <w:sz w:val="16"/>
                <w:szCs w:val="16"/>
              </w:rPr>
            </w:pPr>
          </w:p>
          <w:p w14:paraId="42F1F926" w14:textId="77777777" w:rsidR="00E7293D" w:rsidRPr="00E7293D" w:rsidRDefault="00E7293D" w:rsidP="008F61F3">
            <w:pPr>
              <w:jc w:val="both"/>
              <w:rPr>
                <w:rFonts w:ascii="Cambria" w:hAnsi="Cambria"/>
                <w:sz w:val="16"/>
                <w:szCs w:val="16"/>
              </w:rPr>
            </w:pPr>
            <w:r w:rsidRPr="00E7293D">
              <w:rPr>
                <w:rFonts w:ascii="Cambria" w:hAnsi="Cambria"/>
                <w:sz w:val="16"/>
                <w:szCs w:val="16"/>
              </w:rPr>
              <w:t>&lt;Decaimiento por cumplimiento del término para el cual fue expedido&gt; Así mismo, las rentas provenientes de la generación de energía eléctrica, y las de los servicios públicos domiciliarios de gas, y de telefonía local y su actividad complementaria de telefonía móvil rural cuando éstas sean obtenidas por entidades oficiales o sociedades de economía mixta, estarán exentas del impuesto sobre la renta y complementarios por un término de dos (2) años, sobre las utilidades que capitalicen o que apropien como reservas para la rehabilitación, extensión y reposición de los sistemas, de acuerdo con los siguientes porcentajes:</w:t>
            </w:r>
          </w:p>
          <w:p w14:paraId="57EFFCAC" w14:textId="77777777" w:rsidR="00E7293D" w:rsidRPr="00E7293D" w:rsidRDefault="00E7293D" w:rsidP="008F61F3">
            <w:pPr>
              <w:jc w:val="both"/>
              <w:rPr>
                <w:rFonts w:ascii="Cambria" w:hAnsi="Cambria"/>
                <w:sz w:val="16"/>
                <w:szCs w:val="16"/>
              </w:rPr>
            </w:pPr>
          </w:p>
          <w:p w14:paraId="2CBD3278" w14:textId="77777777" w:rsidR="00E7293D" w:rsidRPr="00E7293D" w:rsidRDefault="00E7293D" w:rsidP="008F61F3">
            <w:pPr>
              <w:jc w:val="both"/>
              <w:rPr>
                <w:rFonts w:ascii="Cambria" w:hAnsi="Cambria"/>
                <w:sz w:val="16"/>
                <w:szCs w:val="16"/>
              </w:rPr>
            </w:pPr>
            <w:r w:rsidRPr="00E7293D">
              <w:rPr>
                <w:rFonts w:ascii="Cambria" w:hAnsi="Cambria"/>
                <w:sz w:val="16"/>
                <w:szCs w:val="16"/>
              </w:rPr>
              <w:t>Para el año gravable 2001 30% exento</w:t>
            </w:r>
          </w:p>
          <w:p w14:paraId="7145F337" w14:textId="77777777" w:rsidR="00E7293D" w:rsidRPr="00E7293D" w:rsidRDefault="00E7293D" w:rsidP="008F61F3">
            <w:pPr>
              <w:jc w:val="both"/>
              <w:rPr>
                <w:rFonts w:ascii="Cambria" w:hAnsi="Cambria"/>
                <w:sz w:val="16"/>
                <w:szCs w:val="16"/>
              </w:rPr>
            </w:pPr>
            <w:r w:rsidRPr="00E7293D">
              <w:rPr>
                <w:rFonts w:ascii="Cambria" w:hAnsi="Cambria"/>
                <w:sz w:val="16"/>
                <w:szCs w:val="16"/>
              </w:rPr>
              <w:t>Para el año gravable 2002 10% exento</w:t>
            </w:r>
          </w:p>
          <w:p w14:paraId="23908C14" w14:textId="77777777" w:rsidR="00E7293D" w:rsidRPr="00E7293D" w:rsidRDefault="00E7293D" w:rsidP="008F61F3">
            <w:pPr>
              <w:jc w:val="both"/>
              <w:rPr>
                <w:rFonts w:ascii="Cambria" w:hAnsi="Cambria"/>
                <w:sz w:val="16"/>
                <w:szCs w:val="16"/>
              </w:rPr>
            </w:pPr>
          </w:p>
          <w:p w14:paraId="7B5AA1EB" w14:textId="77777777" w:rsidR="00E7293D" w:rsidRPr="00E7293D" w:rsidRDefault="00E7293D" w:rsidP="008F61F3">
            <w:pPr>
              <w:jc w:val="both"/>
              <w:rPr>
                <w:rFonts w:ascii="Cambria" w:hAnsi="Cambria"/>
                <w:sz w:val="16"/>
                <w:szCs w:val="16"/>
              </w:rPr>
            </w:pPr>
            <w:r w:rsidRPr="00E7293D">
              <w:rPr>
                <w:rFonts w:ascii="Cambria" w:hAnsi="Cambria"/>
                <w:sz w:val="16"/>
                <w:szCs w:val="16"/>
              </w:rPr>
              <w:t>PARAGRAFO 1o. Para efectos de la sobretasa en el sector del gas de que trata el numeral 89.5 del artículo </w:t>
            </w:r>
            <w:hyperlink r:id="rId28" w:anchor="89" w:history="1">
              <w:r w:rsidRPr="00E7293D">
                <w:rPr>
                  <w:rFonts w:ascii="Cambria" w:hAnsi="Cambria"/>
                  <w:sz w:val="16"/>
                  <w:szCs w:val="16"/>
                </w:rPr>
                <w:t>89</w:t>
              </w:r>
            </w:hyperlink>
            <w:r w:rsidRPr="00E7293D">
              <w:rPr>
                <w:rFonts w:ascii="Cambria" w:hAnsi="Cambria"/>
                <w:sz w:val="16"/>
                <w:szCs w:val="16"/>
              </w:rPr>
              <w:t> de la Ley 142 de 1994, se entenderá para todos los efectos que dicha sobretasa será hasta del veinte por ciento (20%) del costo económico del suministro en puerta de ciudad.</w:t>
            </w:r>
          </w:p>
          <w:p w14:paraId="5F02BF96" w14:textId="77777777" w:rsidR="00E7293D" w:rsidRPr="00E7293D" w:rsidRDefault="00E7293D" w:rsidP="008F61F3">
            <w:pPr>
              <w:jc w:val="both"/>
              <w:rPr>
                <w:rFonts w:ascii="Cambria" w:hAnsi="Cambria"/>
                <w:sz w:val="16"/>
                <w:szCs w:val="16"/>
              </w:rPr>
            </w:pPr>
          </w:p>
          <w:p w14:paraId="077CCA38" w14:textId="77777777" w:rsidR="00E7293D" w:rsidRPr="00E7293D" w:rsidRDefault="00E7293D" w:rsidP="008F61F3">
            <w:pPr>
              <w:jc w:val="both"/>
              <w:rPr>
                <w:rFonts w:ascii="Cambria" w:hAnsi="Cambria"/>
                <w:sz w:val="16"/>
                <w:szCs w:val="16"/>
              </w:rPr>
            </w:pPr>
            <w:r w:rsidRPr="00E7293D">
              <w:rPr>
                <w:rFonts w:ascii="Cambria" w:hAnsi="Cambria"/>
                <w:sz w:val="16"/>
                <w:szCs w:val="16"/>
              </w:rPr>
              <w:t>PARAGRAFO 2o. &lt;Ver Notas del Editor&gt; &lt;Parágrafo modificado por el artículo </w:t>
            </w:r>
            <w:hyperlink r:id="rId29" w:anchor="2" w:history="1">
              <w:r w:rsidRPr="00E7293D">
                <w:rPr>
                  <w:rFonts w:ascii="Cambria" w:hAnsi="Cambria"/>
                  <w:sz w:val="16"/>
                  <w:szCs w:val="16"/>
                </w:rPr>
                <w:t>2</w:t>
              </w:r>
            </w:hyperlink>
            <w:r w:rsidRPr="00E7293D">
              <w:rPr>
                <w:rFonts w:ascii="Cambria" w:hAnsi="Cambria"/>
                <w:sz w:val="16"/>
                <w:szCs w:val="16"/>
              </w:rPr>
              <w:t xml:space="preserve"> de la Ley 1430 de 2010. El nuevo texto es el siguiente:&gt; </w:t>
            </w:r>
            <w:r w:rsidRPr="00E7293D">
              <w:rPr>
                <w:rFonts w:ascii="Cambria" w:hAnsi="Cambria"/>
                <w:sz w:val="16"/>
                <w:szCs w:val="16"/>
              </w:rPr>
              <w:lastRenderedPageBreak/>
              <w:t>Para los efectos de la sobretasa o contribución especial en el sector eléctrico de que trata el artículo </w:t>
            </w:r>
            <w:hyperlink r:id="rId30" w:anchor="47" w:history="1">
              <w:r w:rsidRPr="00E7293D">
                <w:rPr>
                  <w:rFonts w:ascii="Cambria" w:hAnsi="Cambria"/>
                  <w:sz w:val="16"/>
                  <w:szCs w:val="16"/>
                </w:rPr>
                <w:t>47</w:t>
              </w:r>
            </w:hyperlink>
            <w:r w:rsidRPr="00E7293D">
              <w:rPr>
                <w:rFonts w:ascii="Cambria" w:hAnsi="Cambria"/>
                <w:sz w:val="16"/>
                <w:szCs w:val="16"/>
              </w:rPr>
              <w:t> de la Ley 143 de 1994, se aplicará para los usuarios industriales, para los usuarios residenciales de los estratos 5 y 6, y para los usuarios comerciales, el veinte por ciento (20%) del costo de prestación del servicio.</w:t>
            </w:r>
          </w:p>
          <w:p w14:paraId="596668F6" w14:textId="77777777" w:rsidR="00E7293D" w:rsidRPr="00E7293D" w:rsidRDefault="00E7293D" w:rsidP="008F61F3">
            <w:pPr>
              <w:jc w:val="both"/>
              <w:rPr>
                <w:rFonts w:ascii="Cambria" w:hAnsi="Cambria"/>
                <w:sz w:val="16"/>
                <w:szCs w:val="16"/>
              </w:rPr>
            </w:pPr>
          </w:p>
          <w:p w14:paraId="48D57C0F" w14:textId="77777777" w:rsidR="00E7293D" w:rsidRPr="00E7293D" w:rsidRDefault="00E7293D" w:rsidP="008F61F3">
            <w:pPr>
              <w:jc w:val="both"/>
              <w:rPr>
                <w:rFonts w:ascii="Cambria" w:hAnsi="Cambria"/>
                <w:sz w:val="16"/>
                <w:szCs w:val="16"/>
              </w:rPr>
            </w:pPr>
            <w:r w:rsidRPr="00E7293D">
              <w:rPr>
                <w:rFonts w:ascii="Cambria" w:hAnsi="Cambria"/>
                <w:sz w:val="16"/>
                <w:szCs w:val="16"/>
              </w:rPr>
              <w:t>Los usuarios industriales tendrán derecho a descontar del impuesto de renta a cargo por el año gravable 2011, el cincuenta por ciento (50%) del valor total de la sobretasa a que se refiere el presente parágrafo. La aplicación del descuento aquí previsto excluye la posibilidad de solicitar la sobretasa como deducible de la renta bruta.</w:t>
            </w:r>
          </w:p>
          <w:p w14:paraId="41052B5C" w14:textId="77777777" w:rsidR="00E7293D" w:rsidRPr="00E7293D" w:rsidRDefault="00E7293D" w:rsidP="008F61F3">
            <w:pPr>
              <w:jc w:val="both"/>
              <w:rPr>
                <w:rFonts w:ascii="Cambria" w:hAnsi="Cambria"/>
                <w:sz w:val="16"/>
                <w:szCs w:val="16"/>
              </w:rPr>
            </w:pPr>
          </w:p>
          <w:p w14:paraId="7E5D2F13" w14:textId="77777777" w:rsidR="00E7293D" w:rsidRPr="00E7293D" w:rsidRDefault="00E7293D" w:rsidP="008F61F3">
            <w:pPr>
              <w:jc w:val="both"/>
              <w:rPr>
                <w:rFonts w:ascii="Cambria" w:hAnsi="Cambria"/>
                <w:sz w:val="16"/>
                <w:szCs w:val="16"/>
              </w:rPr>
            </w:pPr>
            <w:r w:rsidRPr="00E7293D">
              <w:rPr>
                <w:rFonts w:ascii="Cambria" w:hAnsi="Cambria"/>
                <w:sz w:val="16"/>
                <w:szCs w:val="16"/>
              </w:rPr>
              <w:t>A partir del año 2012, dichos usuarios no serán sujetos del cobro de esta sobretasa. Así mismo, el gobierno establecerá quién es el usuario industrial beneficiario del descuento y sujeto de la presente sobretasa.</w:t>
            </w:r>
          </w:p>
          <w:p w14:paraId="57E3F71E" w14:textId="77777777" w:rsidR="00E7293D" w:rsidRPr="00E7293D" w:rsidRDefault="00944250" w:rsidP="008F61F3">
            <w:pPr>
              <w:jc w:val="both"/>
              <w:rPr>
                <w:rFonts w:ascii="Cambria" w:hAnsi="Cambria"/>
                <w:sz w:val="16"/>
                <w:szCs w:val="16"/>
              </w:rPr>
            </w:pPr>
            <w:hyperlink r:id="rId31" w:history="1">
              <w:r w:rsidR="00E7293D" w:rsidRPr="00E7293D">
                <w:rPr>
                  <w:rFonts w:ascii="Cambria" w:hAnsi="Cambria"/>
                  <w:sz w:val="16"/>
                  <w:szCs w:val="16"/>
                </w:rPr>
                <w:t>Jurisprudencia Vigencia</w:t>
              </w:r>
            </w:hyperlink>
          </w:p>
          <w:p w14:paraId="5F8C269E" w14:textId="77777777" w:rsidR="00E7293D" w:rsidRPr="00E7293D" w:rsidRDefault="00E7293D" w:rsidP="008F61F3">
            <w:pPr>
              <w:jc w:val="both"/>
              <w:rPr>
                <w:rFonts w:ascii="Cambria" w:hAnsi="Cambria"/>
                <w:sz w:val="16"/>
                <w:szCs w:val="16"/>
              </w:rPr>
            </w:pPr>
          </w:p>
          <w:p w14:paraId="1EB26ABF" w14:textId="77777777" w:rsidR="00E7293D" w:rsidRPr="00E7293D" w:rsidRDefault="00E7293D" w:rsidP="008F61F3">
            <w:pPr>
              <w:jc w:val="both"/>
              <w:rPr>
                <w:rFonts w:ascii="Cambria" w:hAnsi="Cambria"/>
                <w:sz w:val="16"/>
                <w:szCs w:val="16"/>
              </w:rPr>
            </w:pPr>
            <w:r w:rsidRPr="00E7293D">
              <w:rPr>
                <w:rFonts w:ascii="Cambria" w:hAnsi="Cambria"/>
                <w:sz w:val="16"/>
                <w:szCs w:val="16"/>
              </w:rPr>
              <w:t>PARÁGRAFO 3o. &lt;sic&gt; &lt;Parágrafo adicionado por el artículo </w:t>
            </w:r>
            <w:hyperlink r:id="rId32" w:anchor="2" w:history="1">
              <w:r w:rsidRPr="00E7293D">
                <w:rPr>
                  <w:rFonts w:ascii="Cambria" w:hAnsi="Cambria"/>
                  <w:sz w:val="16"/>
                  <w:szCs w:val="16"/>
                </w:rPr>
                <w:t>2</w:t>
              </w:r>
            </w:hyperlink>
            <w:r w:rsidRPr="00E7293D">
              <w:rPr>
                <w:rFonts w:ascii="Cambria" w:hAnsi="Cambria"/>
                <w:sz w:val="16"/>
                <w:szCs w:val="16"/>
              </w:rPr>
              <w:t> de la Ley 1430 de 2010. El nuevo texto es el siguiente:&gt; Para los efectos del parágrafo anterior, el Gobierno Nacional reglamentará las condiciones necesarias para que los prestadores de los servicios públicos, a que se refiere el presente artículo, garanticen un adecuado control, entre las distintas clases de usuarios del servicio de energía eléctrica.</w:t>
            </w:r>
          </w:p>
          <w:p w14:paraId="3DB5D1B7" w14:textId="77777777" w:rsidR="00E7293D" w:rsidRPr="00E7293D" w:rsidRDefault="00E7293D" w:rsidP="008F61F3">
            <w:pPr>
              <w:jc w:val="both"/>
              <w:rPr>
                <w:rFonts w:ascii="Cambria" w:hAnsi="Cambria"/>
                <w:sz w:val="16"/>
                <w:szCs w:val="16"/>
              </w:rPr>
            </w:pPr>
          </w:p>
          <w:p w14:paraId="033B3965" w14:textId="77777777" w:rsidR="00E7293D" w:rsidRPr="00E7293D" w:rsidRDefault="00E7293D" w:rsidP="008F61F3">
            <w:pPr>
              <w:jc w:val="both"/>
              <w:rPr>
                <w:rFonts w:ascii="Cambria" w:hAnsi="Cambria"/>
                <w:sz w:val="16"/>
                <w:szCs w:val="16"/>
              </w:rPr>
            </w:pPr>
            <w:r w:rsidRPr="00E7293D">
              <w:rPr>
                <w:rFonts w:ascii="Cambria" w:hAnsi="Cambria"/>
                <w:sz w:val="16"/>
                <w:szCs w:val="16"/>
              </w:rPr>
              <w:t>PARAGRAFO 3o. Se entiende que los beneficios previstos en este artículo también serán aplicables, con los porcentajes y el cronograma consagrados en el mismo, a los excedentes o utilidades que transfieran a la nación las empresas de servicios públicos domiciliarios.</w:t>
            </w:r>
          </w:p>
          <w:p w14:paraId="121577FD" w14:textId="77777777" w:rsidR="00E7293D" w:rsidRPr="00E7293D" w:rsidRDefault="00E7293D" w:rsidP="008F61F3">
            <w:pPr>
              <w:jc w:val="both"/>
              <w:rPr>
                <w:rFonts w:ascii="Cambria" w:hAnsi="Cambria"/>
                <w:sz w:val="16"/>
                <w:szCs w:val="16"/>
              </w:rPr>
            </w:pPr>
          </w:p>
          <w:p w14:paraId="5CA8E367" w14:textId="77777777" w:rsidR="00E7293D" w:rsidRPr="00E7293D" w:rsidRDefault="00E7293D" w:rsidP="008F61F3">
            <w:pPr>
              <w:jc w:val="both"/>
              <w:rPr>
                <w:rFonts w:ascii="Cambria" w:hAnsi="Cambria"/>
                <w:sz w:val="16"/>
                <w:szCs w:val="16"/>
              </w:rPr>
            </w:pPr>
            <w:r w:rsidRPr="00E7293D">
              <w:rPr>
                <w:rFonts w:ascii="Cambria" w:hAnsi="Cambria"/>
                <w:sz w:val="16"/>
                <w:szCs w:val="16"/>
              </w:rPr>
              <w:t>PARAGRAFO 4o. &lt;Porcentaje de renta exenta modificado por el Artículo </w:t>
            </w:r>
            <w:hyperlink r:id="rId33" w:anchor="5" w:history="1">
              <w:r w:rsidRPr="00E7293D">
                <w:rPr>
                  <w:rFonts w:ascii="Cambria" w:hAnsi="Cambria"/>
                  <w:sz w:val="16"/>
                  <w:szCs w:val="16"/>
                </w:rPr>
                <w:t>5</w:t>
              </w:r>
            </w:hyperlink>
            <w:r w:rsidRPr="00E7293D">
              <w:rPr>
                <w:rFonts w:ascii="Cambria" w:hAnsi="Cambria"/>
                <w:sz w:val="16"/>
                <w:szCs w:val="16"/>
              </w:rPr>
              <w:t> de la Ley 863 de 2003, ver Nota de Vigencia. El texto de este Artículo, correspondiente a la modificación introducida por el Artículo </w:t>
            </w:r>
            <w:hyperlink r:id="rId34" w:anchor="13" w:history="1">
              <w:r w:rsidRPr="00E7293D">
                <w:rPr>
                  <w:rFonts w:ascii="Cambria" w:hAnsi="Cambria"/>
                  <w:sz w:val="16"/>
                  <w:szCs w:val="16"/>
                </w:rPr>
                <w:t>13</w:t>
              </w:r>
            </w:hyperlink>
            <w:r w:rsidRPr="00E7293D">
              <w:rPr>
                <w:rFonts w:ascii="Cambria" w:hAnsi="Cambria"/>
                <w:sz w:val="16"/>
                <w:szCs w:val="16"/>
              </w:rPr>
              <w:t xml:space="preserve"> de la Ley 633 de 2000 es el siguiente:&gt; Las empresas generadoras que se establezcan para prestar el servicio público con la finalidad exclusiva de generar y comercializar energía eléctrica con base en el aprovechamiento del recurso hídrico y de capacidad instalada inferior a veinticinco mil (25.000) kilovatios, estarán exentas del impuesto de renta y complementarios por un término de quince (15) años a partir de la vigencia de esta ley. Esta exención debe ser concordante con la retención en la fuente en lo referente a las entidades no sujetas a retención. </w:t>
            </w:r>
          </w:p>
          <w:p w14:paraId="5628C3A1" w14:textId="77777777" w:rsidR="00E7293D" w:rsidRPr="00E7293D" w:rsidRDefault="00E7293D" w:rsidP="008F61F3">
            <w:pPr>
              <w:jc w:val="both"/>
              <w:rPr>
                <w:rFonts w:ascii="Cambria" w:hAnsi="Cambria"/>
                <w:sz w:val="16"/>
                <w:szCs w:val="16"/>
              </w:rPr>
            </w:pPr>
          </w:p>
          <w:p w14:paraId="74E5CFD3" w14:textId="77777777" w:rsidR="00E7293D" w:rsidRPr="00E7293D" w:rsidRDefault="00E7293D" w:rsidP="008F61F3">
            <w:pPr>
              <w:jc w:val="both"/>
              <w:rPr>
                <w:rFonts w:ascii="Cambria" w:hAnsi="Cambria"/>
                <w:sz w:val="16"/>
                <w:szCs w:val="16"/>
              </w:rPr>
            </w:pPr>
            <w:r w:rsidRPr="00E7293D">
              <w:rPr>
                <w:rFonts w:ascii="Cambria" w:hAnsi="Cambria"/>
                <w:sz w:val="16"/>
                <w:szCs w:val="16"/>
              </w:rPr>
              <w:t>PARAGRAFO 5o. Los costos que impliquen para las Empresas de Servicios Públicos Domiciliarios, la reducción de los porcentajes de exención señalados en este artículo, no podrán afectar las tarifas aplicables a los usuarios de los mencionados servicios.</w:t>
            </w:r>
          </w:p>
          <w:p w14:paraId="2F62D7C6" w14:textId="77777777" w:rsidR="00E7293D" w:rsidRPr="00E7293D" w:rsidRDefault="00E7293D" w:rsidP="008F61F3">
            <w:pPr>
              <w:jc w:val="both"/>
              <w:rPr>
                <w:rFonts w:ascii="Cambria" w:hAnsi="Cambria"/>
                <w:sz w:val="16"/>
                <w:szCs w:val="16"/>
              </w:rPr>
            </w:pPr>
          </w:p>
          <w:p w14:paraId="7DFCA629" w14:textId="77777777" w:rsidR="00E7293D" w:rsidRPr="00E7293D" w:rsidRDefault="00E7293D" w:rsidP="008F61F3">
            <w:pPr>
              <w:jc w:val="both"/>
              <w:rPr>
                <w:rFonts w:ascii="Cambria" w:hAnsi="Cambria"/>
                <w:sz w:val="16"/>
                <w:szCs w:val="16"/>
              </w:rPr>
            </w:pPr>
            <w:r w:rsidRPr="00E7293D">
              <w:rPr>
                <w:rFonts w:ascii="Cambria" w:hAnsi="Cambria"/>
                <w:sz w:val="16"/>
                <w:szCs w:val="16"/>
              </w:rPr>
              <w:t>PARÁGRAFO TRANSITORIO. &lt;Decaimiento por cumplimiento del término para el cual fue expedido&gt; &lt;Parágrafo adicionado por el artículo </w:t>
            </w:r>
            <w:hyperlink r:id="rId35" w:anchor="1" w:history="1">
              <w:r w:rsidRPr="00E7293D">
                <w:rPr>
                  <w:rFonts w:ascii="Cambria" w:hAnsi="Cambria"/>
                  <w:sz w:val="16"/>
                  <w:szCs w:val="16"/>
                </w:rPr>
                <w:t>1</w:t>
              </w:r>
            </w:hyperlink>
            <w:r w:rsidRPr="00E7293D">
              <w:rPr>
                <w:rFonts w:ascii="Cambria" w:hAnsi="Cambria"/>
                <w:sz w:val="16"/>
                <w:szCs w:val="16"/>
              </w:rPr>
              <w:t> del Decreto Legislativo 799 de</w:t>
            </w:r>
            <w:r>
              <w:rPr>
                <w:rFonts w:ascii="Cambria" w:hAnsi="Cambria"/>
                <w:sz w:val="16"/>
                <w:szCs w:val="16"/>
              </w:rPr>
              <w:t xml:space="preserve"> junio 4 de </w:t>
            </w:r>
            <w:r w:rsidRPr="00E7293D">
              <w:rPr>
                <w:rFonts w:ascii="Cambria" w:hAnsi="Cambria"/>
                <w:sz w:val="16"/>
                <w:szCs w:val="16"/>
              </w:rPr>
              <w:t xml:space="preserve"> 2020. El nuevo texto es el siguiente:&gt; Suspéndase transitoriamente, hasta el 31 de diciembre de 2020, el pago de la sobretasa o contribución especial en el sector eléctrico de que trata el parágrafo 2o. del artículo </w:t>
            </w:r>
            <w:hyperlink r:id="rId36" w:anchor="211" w:history="1">
              <w:r w:rsidRPr="00E7293D">
                <w:rPr>
                  <w:rFonts w:ascii="Cambria" w:hAnsi="Cambria"/>
                  <w:sz w:val="16"/>
                  <w:szCs w:val="16"/>
                </w:rPr>
                <w:t>211</w:t>
              </w:r>
            </w:hyperlink>
            <w:r w:rsidRPr="00E7293D">
              <w:rPr>
                <w:rFonts w:ascii="Cambria" w:hAnsi="Cambria"/>
                <w:sz w:val="16"/>
                <w:szCs w:val="16"/>
              </w:rPr>
              <w:t> del Estatuto Tributario para los prestadores de servicios turísticos con inscripción activa y vigente en el Registro Nacional de Turismo y que desarrollen como actividad económica principal las descritas a continuación:</w:t>
            </w:r>
          </w:p>
          <w:p w14:paraId="607F6DED" w14:textId="77777777" w:rsidR="00E7293D" w:rsidRPr="00E7293D" w:rsidRDefault="00E7293D" w:rsidP="008F61F3">
            <w:pPr>
              <w:jc w:val="both"/>
              <w:rPr>
                <w:rFonts w:ascii="Cambria" w:hAnsi="Cambria"/>
                <w:sz w:val="16"/>
                <w:szCs w:val="16"/>
              </w:rPr>
            </w:pPr>
          </w:p>
          <w:tbl>
            <w:tblPr>
              <w:tblStyle w:val="Tablaconcuadrcula"/>
              <w:tblW w:w="0" w:type="auto"/>
              <w:tblLook w:val="04A0" w:firstRow="1" w:lastRow="0" w:firstColumn="1" w:lastColumn="0" w:noHBand="0" w:noVBand="1"/>
            </w:tblPr>
            <w:tblGrid>
              <w:gridCol w:w="843"/>
              <w:gridCol w:w="3715"/>
            </w:tblGrid>
            <w:tr w:rsidR="00E7293D" w:rsidRPr="00E7293D" w14:paraId="4D2C38E1" w14:textId="77777777" w:rsidTr="008F61F3">
              <w:tc>
                <w:tcPr>
                  <w:tcW w:w="873" w:type="dxa"/>
                </w:tcPr>
                <w:p w14:paraId="13A900D5"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5511</w:t>
                  </w:r>
                </w:p>
              </w:tc>
              <w:tc>
                <w:tcPr>
                  <w:tcW w:w="3995" w:type="dxa"/>
                </w:tcPr>
                <w:p w14:paraId="559195CA"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Alojamiento en hoteles</w:t>
                  </w:r>
                </w:p>
              </w:tc>
            </w:tr>
            <w:tr w:rsidR="00E7293D" w:rsidRPr="00E7293D" w14:paraId="41FB50D8" w14:textId="77777777" w:rsidTr="008F61F3">
              <w:tc>
                <w:tcPr>
                  <w:tcW w:w="873" w:type="dxa"/>
                </w:tcPr>
                <w:p w14:paraId="348EE90E"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5512</w:t>
                  </w:r>
                </w:p>
              </w:tc>
              <w:tc>
                <w:tcPr>
                  <w:tcW w:w="3995" w:type="dxa"/>
                </w:tcPr>
                <w:p w14:paraId="698F8557"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Alojamiento en apartahoteles</w:t>
                  </w:r>
                </w:p>
              </w:tc>
            </w:tr>
            <w:tr w:rsidR="00E7293D" w:rsidRPr="00E7293D" w14:paraId="54FF0EAD" w14:textId="77777777" w:rsidTr="008F61F3">
              <w:tc>
                <w:tcPr>
                  <w:tcW w:w="873" w:type="dxa"/>
                </w:tcPr>
                <w:p w14:paraId="61593A12"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5513</w:t>
                  </w:r>
                </w:p>
              </w:tc>
              <w:tc>
                <w:tcPr>
                  <w:tcW w:w="3995" w:type="dxa"/>
                </w:tcPr>
                <w:p w14:paraId="3715A8F2"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Alojamiento en centros vacacionales</w:t>
                  </w:r>
                </w:p>
              </w:tc>
            </w:tr>
            <w:tr w:rsidR="00E7293D" w:rsidRPr="00E7293D" w14:paraId="06EA41EC" w14:textId="77777777" w:rsidTr="008F61F3">
              <w:tc>
                <w:tcPr>
                  <w:tcW w:w="873" w:type="dxa"/>
                </w:tcPr>
                <w:p w14:paraId="57E2D69E"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5514</w:t>
                  </w:r>
                </w:p>
              </w:tc>
              <w:tc>
                <w:tcPr>
                  <w:tcW w:w="3995" w:type="dxa"/>
                </w:tcPr>
                <w:p w14:paraId="34504816"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Alojamiento rural</w:t>
                  </w:r>
                </w:p>
              </w:tc>
            </w:tr>
            <w:tr w:rsidR="00E7293D" w:rsidRPr="00E7293D" w14:paraId="1BB85886" w14:textId="77777777" w:rsidTr="008F61F3">
              <w:tc>
                <w:tcPr>
                  <w:tcW w:w="873" w:type="dxa"/>
                </w:tcPr>
                <w:p w14:paraId="63EFAA9D"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5519</w:t>
                  </w:r>
                </w:p>
              </w:tc>
              <w:tc>
                <w:tcPr>
                  <w:tcW w:w="3995" w:type="dxa"/>
                </w:tcPr>
                <w:p w14:paraId="7C71257E"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Otros tipos de alojamientos para visitantes</w:t>
                  </w:r>
                </w:p>
              </w:tc>
            </w:tr>
            <w:tr w:rsidR="00E7293D" w:rsidRPr="00E7293D" w14:paraId="5FFDC360" w14:textId="77777777" w:rsidTr="008F61F3">
              <w:tc>
                <w:tcPr>
                  <w:tcW w:w="873" w:type="dxa"/>
                </w:tcPr>
                <w:p w14:paraId="0A28C900"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9321</w:t>
                  </w:r>
                </w:p>
              </w:tc>
              <w:tc>
                <w:tcPr>
                  <w:tcW w:w="3995" w:type="dxa"/>
                </w:tcPr>
                <w:p w14:paraId="59B3C0F1"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Actividades de parques de atracciones y parques temáticos</w:t>
                  </w:r>
                </w:p>
              </w:tc>
            </w:tr>
            <w:tr w:rsidR="00E7293D" w:rsidRPr="00E7293D" w14:paraId="548610FF" w14:textId="77777777" w:rsidTr="008F61F3">
              <w:tc>
                <w:tcPr>
                  <w:tcW w:w="873" w:type="dxa"/>
                </w:tcPr>
                <w:p w14:paraId="253D344F"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9329</w:t>
                  </w:r>
                </w:p>
              </w:tc>
              <w:tc>
                <w:tcPr>
                  <w:tcW w:w="3995" w:type="dxa"/>
                </w:tcPr>
                <w:p w14:paraId="380C8CE5" w14:textId="77777777" w:rsidR="00E7293D" w:rsidRPr="00E7293D" w:rsidRDefault="00E7293D" w:rsidP="008F61F3">
                  <w:pPr>
                    <w:jc w:val="both"/>
                    <w:rPr>
                      <w:rFonts w:ascii="Cambria" w:hAnsi="Cambria" w:cs="Arial"/>
                      <w:color w:val="4B4949"/>
                      <w:sz w:val="16"/>
                      <w:szCs w:val="16"/>
                    </w:rPr>
                  </w:pPr>
                  <w:r w:rsidRPr="00E7293D">
                    <w:rPr>
                      <w:rFonts w:ascii="Cambria" w:eastAsia="Times New Roman" w:hAnsi="Cambria" w:cs="Arial"/>
                      <w:color w:val="4B4949"/>
                      <w:sz w:val="16"/>
                      <w:szCs w:val="16"/>
                    </w:rPr>
                    <w:t xml:space="preserve">Otras actividades recreativas y de esparcimiento </w:t>
                  </w:r>
                  <w:proofErr w:type="spellStart"/>
                  <w:r w:rsidRPr="00E7293D">
                    <w:rPr>
                      <w:rFonts w:ascii="Cambria" w:eastAsia="Times New Roman" w:hAnsi="Cambria" w:cs="Arial"/>
                      <w:color w:val="4B4949"/>
                      <w:sz w:val="16"/>
                      <w:szCs w:val="16"/>
                    </w:rPr>
                    <w:t>n.c.p</w:t>
                  </w:r>
                  <w:proofErr w:type="spellEnd"/>
                  <w:r w:rsidRPr="00E7293D">
                    <w:rPr>
                      <w:rFonts w:ascii="Cambria" w:eastAsia="Times New Roman" w:hAnsi="Cambria" w:cs="Arial"/>
                      <w:color w:val="4B4949"/>
                      <w:sz w:val="16"/>
                      <w:szCs w:val="16"/>
                    </w:rPr>
                    <w:t>.</w:t>
                  </w:r>
                </w:p>
              </w:tc>
            </w:tr>
          </w:tbl>
          <w:p w14:paraId="3646DE61" w14:textId="77777777" w:rsidR="00E7293D" w:rsidRDefault="00E7293D" w:rsidP="008F61F3">
            <w:pPr>
              <w:jc w:val="both"/>
              <w:rPr>
                <w:rFonts w:ascii="Cambria" w:hAnsi="Cambria" w:cs="Arial"/>
                <w:color w:val="4B4949"/>
                <w:sz w:val="16"/>
                <w:szCs w:val="16"/>
              </w:rPr>
            </w:pPr>
          </w:p>
          <w:p w14:paraId="57CDFD9D" w14:textId="77777777" w:rsidR="00E7293D" w:rsidRDefault="00E7293D" w:rsidP="008F61F3">
            <w:pPr>
              <w:jc w:val="both"/>
              <w:rPr>
                <w:rFonts w:ascii="Cambria" w:hAnsi="Cambria"/>
                <w:sz w:val="16"/>
                <w:szCs w:val="16"/>
              </w:rPr>
            </w:pPr>
            <w:r w:rsidRPr="00E7293D">
              <w:rPr>
                <w:rFonts w:ascii="Cambria" w:hAnsi="Cambria"/>
                <w:sz w:val="16"/>
                <w:szCs w:val="16"/>
              </w:rPr>
              <w:t>Para la aplicación del beneficio, el usuario prestador de servicios turísticos deberá desarrollar la actividad turística en establecimiento de comercio abierto al público, debidamente acreditado mediante su inscripción en el Registro Mercantil.</w:t>
            </w:r>
          </w:p>
          <w:p w14:paraId="148749BA" w14:textId="77777777" w:rsidR="00E7293D" w:rsidRDefault="00E7293D" w:rsidP="008F61F3">
            <w:pPr>
              <w:jc w:val="both"/>
              <w:rPr>
                <w:rFonts w:ascii="Cambria" w:hAnsi="Cambria"/>
                <w:sz w:val="16"/>
                <w:szCs w:val="16"/>
              </w:rPr>
            </w:pPr>
          </w:p>
          <w:p w14:paraId="2524284F" w14:textId="14D709F2" w:rsidR="00E7293D" w:rsidRPr="00E7293D" w:rsidRDefault="00E7293D" w:rsidP="008F61F3">
            <w:pPr>
              <w:jc w:val="both"/>
              <w:rPr>
                <w:rFonts w:ascii="Cambria" w:hAnsi="Cambria"/>
                <w:sz w:val="16"/>
                <w:szCs w:val="16"/>
              </w:rPr>
            </w:pPr>
            <w:r w:rsidRPr="00E7293D">
              <w:rPr>
                <w:rFonts w:ascii="Cambria" w:hAnsi="Cambria"/>
                <w:sz w:val="16"/>
                <w:szCs w:val="16"/>
              </w:rPr>
              <w:t xml:space="preserve"> PARÁGRAFO TRANSITORIO. &lt;</w:t>
            </w:r>
            <w:r w:rsidRPr="00F42E3D">
              <w:rPr>
                <w:rFonts w:ascii="Cambria" w:hAnsi="Cambria"/>
                <w:color w:val="FF0000"/>
                <w:sz w:val="16"/>
                <w:szCs w:val="16"/>
              </w:rPr>
              <w:t>Parágrafo adicionado por el artículo </w:t>
            </w:r>
            <w:hyperlink r:id="rId37" w:anchor="40" w:history="1">
              <w:r w:rsidRPr="00F42E3D">
                <w:rPr>
                  <w:rFonts w:ascii="Cambria" w:hAnsi="Cambria"/>
                  <w:color w:val="FF0000"/>
                  <w:sz w:val="16"/>
                  <w:szCs w:val="16"/>
                </w:rPr>
                <w:t>40</w:t>
              </w:r>
            </w:hyperlink>
            <w:r w:rsidRPr="00F42E3D">
              <w:rPr>
                <w:rFonts w:ascii="Cambria" w:hAnsi="Cambria"/>
                <w:color w:val="FF0000"/>
                <w:sz w:val="16"/>
                <w:szCs w:val="16"/>
              </w:rPr>
              <w:t> de la Ley 2068 de 2020</w:t>
            </w:r>
            <w:r w:rsidR="00502C28" w:rsidRPr="00F42E3D">
              <w:rPr>
                <w:rFonts w:ascii="Cambria" w:hAnsi="Cambria"/>
                <w:color w:val="FF0000"/>
                <w:sz w:val="16"/>
                <w:szCs w:val="16"/>
              </w:rPr>
              <w:t xml:space="preserve"> y modificado con numeral 4 del artículo 65 de la Ley 2155 de septiembre de 2021</w:t>
            </w:r>
            <w:r w:rsidR="00502C28">
              <w:rPr>
                <w:rFonts w:ascii="Cambria" w:hAnsi="Cambria"/>
                <w:sz w:val="16"/>
                <w:szCs w:val="16"/>
              </w:rPr>
              <w:t>)</w:t>
            </w:r>
            <w:r w:rsidRPr="00E7293D">
              <w:rPr>
                <w:rFonts w:ascii="Cambria" w:hAnsi="Cambria"/>
                <w:sz w:val="16"/>
                <w:szCs w:val="16"/>
              </w:rPr>
              <w:t xml:space="preserve">. El nuevo texto es el siguiente:&gt; Los prestadores de servicios turísticos con inscripción activa y vigente en el Registro Nacional de Turismo, que desarrollen como actividad económica principal alguna de las descritas a continuación, estarán exentos transitoriamente, </w:t>
            </w:r>
            <w:r w:rsidR="00502C28" w:rsidRPr="00502C28">
              <w:rPr>
                <w:rFonts w:ascii="Cambria" w:hAnsi="Cambria"/>
                <w:sz w:val="16"/>
                <w:szCs w:val="16"/>
                <w:highlight w:val="yellow"/>
              </w:rPr>
              <w:t>hasta el 31 de diciembre de 2022</w:t>
            </w:r>
            <w:r w:rsidRPr="00E7293D">
              <w:rPr>
                <w:rFonts w:ascii="Cambria" w:hAnsi="Cambria"/>
                <w:sz w:val="16"/>
                <w:szCs w:val="16"/>
              </w:rPr>
              <w:t>, del pago de la sobretasa o contribución especial en el sector eléctrico del que trata el parágrafo 2 del presente artículo:</w:t>
            </w:r>
          </w:p>
          <w:p w14:paraId="772B19F7" w14:textId="77777777" w:rsidR="00E7293D" w:rsidRPr="00E7293D" w:rsidRDefault="00E7293D" w:rsidP="008F61F3">
            <w:pPr>
              <w:jc w:val="both"/>
              <w:rPr>
                <w:rFonts w:ascii="Cambria" w:hAnsi="Cambria"/>
                <w:sz w:val="16"/>
                <w:szCs w:val="16"/>
              </w:rPr>
            </w:pPr>
          </w:p>
          <w:tbl>
            <w:tblPr>
              <w:tblStyle w:val="Tablaconcuadrcula"/>
              <w:tblW w:w="0" w:type="auto"/>
              <w:tblLook w:val="04A0" w:firstRow="1" w:lastRow="0" w:firstColumn="1" w:lastColumn="0" w:noHBand="0" w:noVBand="1"/>
            </w:tblPr>
            <w:tblGrid>
              <w:gridCol w:w="841"/>
              <w:gridCol w:w="3717"/>
            </w:tblGrid>
            <w:tr w:rsidR="00E7293D" w:rsidRPr="00E7293D" w14:paraId="3E55134F" w14:textId="77777777" w:rsidTr="008F61F3">
              <w:tc>
                <w:tcPr>
                  <w:tcW w:w="873" w:type="dxa"/>
                </w:tcPr>
                <w:p w14:paraId="4B900C92" w14:textId="77777777" w:rsidR="00E7293D" w:rsidRPr="00E7293D" w:rsidRDefault="00E7293D" w:rsidP="008F61F3">
                  <w:pPr>
                    <w:rPr>
                      <w:rFonts w:ascii="Cambria" w:hAnsi="Cambria"/>
                      <w:sz w:val="16"/>
                      <w:szCs w:val="16"/>
                    </w:rPr>
                  </w:pPr>
                  <w:r w:rsidRPr="00E7293D">
                    <w:rPr>
                      <w:rFonts w:ascii="Cambria" w:hAnsi="Cambria"/>
                      <w:sz w:val="16"/>
                      <w:szCs w:val="16"/>
                    </w:rPr>
                    <w:t>5511</w:t>
                  </w:r>
                </w:p>
              </w:tc>
              <w:tc>
                <w:tcPr>
                  <w:tcW w:w="3995" w:type="dxa"/>
                </w:tcPr>
                <w:p w14:paraId="703F0FFB" w14:textId="77777777" w:rsidR="00E7293D" w:rsidRPr="00E7293D" w:rsidRDefault="00E7293D" w:rsidP="008F61F3">
                  <w:pPr>
                    <w:rPr>
                      <w:rFonts w:ascii="Cambria" w:hAnsi="Cambria"/>
                      <w:sz w:val="16"/>
                      <w:szCs w:val="16"/>
                    </w:rPr>
                  </w:pPr>
                  <w:r w:rsidRPr="00E7293D">
                    <w:rPr>
                      <w:rFonts w:ascii="Cambria" w:hAnsi="Cambria"/>
                      <w:sz w:val="16"/>
                      <w:szCs w:val="16"/>
                    </w:rPr>
                    <w:t>Alojamiento en hoteles</w:t>
                  </w:r>
                </w:p>
              </w:tc>
            </w:tr>
            <w:tr w:rsidR="00E7293D" w:rsidRPr="00E7293D" w14:paraId="0569F13A" w14:textId="77777777" w:rsidTr="008F61F3">
              <w:tc>
                <w:tcPr>
                  <w:tcW w:w="873" w:type="dxa"/>
                </w:tcPr>
                <w:p w14:paraId="60D292BE" w14:textId="77777777" w:rsidR="00E7293D" w:rsidRPr="00E7293D" w:rsidRDefault="00E7293D" w:rsidP="008F61F3">
                  <w:pPr>
                    <w:rPr>
                      <w:rFonts w:ascii="Cambria" w:hAnsi="Cambria"/>
                      <w:sz w:val="16"/>
                      <w:szCs w:val="16"/>
                    </w:rPr>
                  </w:pPr>
                  <w:r w:rsidRPr="00E7293D">
                    <w:rPr>
                      <w:rFonts w:ascii="Cambria" w:hAnsi="Cambria"/>
                      <w:sz w:val="16"/>
                      <w:szCs w:val="16"/>
                    </w:rPr>
                    <w:t>5512</w:t>
                  </w:r>
                </w:p>
              </w:tc>
              <w:tc>
                <w:tcPr>
                  <w:tcW w:w="3995" w:type="dxa"/>
                </w:tcPr>
                <w:p w14:paraId="09546316" w14:textId="77777777" w:rsidR="00E7293D" w:rsidRPr="00E7293D" w:rsidRDefault="00E7293D" w:rsidP="008F61F3">
                  <w:pPr>
                    <w:rPr>
                      <w:rFonts w:ascii="Cambria" w:hAnsi="Cambria"/>
                      <w:sz w:val="16"/>
                      <w:szCs w:val="16"/>
                    </w:rPr>
                  </w:pPr>
                  <w:r w:rsidRPr="00E7293D">
                    <w:rPr>
                      <w:rFonts w:ascii="Cambria" w:hAnsi="Cambria"/>
                      <w:sz w:val="16"/>
                      <w:szCs w:val="16"/>
                    </w:rPr>
                    <w:t>Alojamiento en apartahoteles</w:t>
                  </w:r>
                </w:p>
              </w:tc>
            </w:tr>
            <w:tr w:rsidR="00E7293D" w:rsidRPr="00E7293D" w14:paraId="17D6DDC1" w14:textId="77777777" w:rsidTr="008F61F3">
              <w:tc>
                <w:tcPr>
                  <w:tcW w:w="873" w:type="dxa"/>
                </w:tcPr>
                <w:p w14:paraId="4C57F451" w14:textId="77777777" w:rsidR="00E7293D" w:rsidRPr="00E7293D" w:rsidRDefault="00E7293D" w:rsidP="008F61F3">
                  <w:pPr>
                    <w:rPr>
                      <w:rFonts w:ascii="Cambria" w:hAnsi="Cambria"/>
                      <w:sz w:val="16"/>
                      <w:szCs w:val="16"/>
                    </w:rPr>
                  </w:pPr>
                  <w:r w:rsidRPr="00E7293D">
                    <w:rPr>
                      <w:rFonts w:ascii="Cambria" w:hAnsi="Cambria"/>
                      <w:sz w:val="16"/>
                      <w:szCs w:val="16"/>
                    </w:rPr>
                    <w:lastRenderedPageBreak/>
                    <w:t>5513</w:t>
                  </w:r>
                </w:p>
              </w:tc>
              <w:tc>
                <w:tcPr>
                  <w:tcW w:w="3995" w:type="dxa"/>
                </w:tcPr>
                <w:p w14:paraId="6544B4BF" w14:textId="77777777" w:rsidR="00E7293D" w:rsidRPr="00E7293D" w:rsidRDefault="00E7293D" w:rsidP="008F61F3">
                  <w:pPr>
                    <w:rPr>
                      <w:rFonts w:ascii="Cambria" w:hAnsi="Cambria"/>
                      <w:sz w:val="16"/>
                      <w:szCs w:val="16"/>
                    </w:rPr>
                  </w:pPr>
                  <w:r w:rsidRPr="00E7293D">
                    <w:rPr>
                      <w:rFonts w:ascii="Cambria" w:hAnsi="Cambria"/>
                      <w:sz w:val="16"/>
                      <w:szCs w:val="16"/>
                    </w:rPr>
                    <w:t>Alojamiento en centros vacacionales</w:t>
                  </w:r>
                </w:p>
              </w:tc>
            </w:tr>
            <w:tr w:rsidR="00E7293D" w:rsidRPr="00E7293D" w14:paraId="50190F27" w14:textId="77777777" w:rsidTr="008F61F3">
              <w:tc>
                <w:tcPr>
                  <w:tcW w:w="873" w:type="dxa"/>
                </w:tcPr>
                <w:p w14:paraId="2905EAD7" w14:textId="77777777" w:rsidR="00E7293D" w:rsidRPr="00E7293D" w:rsidRDefault="00E7293D" w:rsidP="008F61F3">
                  <w:pPr>
                    <w:rPr>
                      <w:rFonts w:ascii="Cambria" w:hAnsi="Cambria"/>
                      <w:sz w:val="16"/>
                      <w:szCs w:val="16"/>
                    </w:rPr>
                  </w:pPr>
                  <w:r w:rsidRPr="00E7293D">
                    <w:rPr>
                      <w:rFonts w:ascii="Cambria" w:hAnsi="Cambria"/>
                      <w:sz w:val="16"/>
                      <w:szCs w:val="16"/>
                    </w:rPr>
                    <w:t>5514</w:t>
                  </w:r>
                </w:p>
              </w:tc>
              <w:tc>
                <w:tcPr>
                  <w:tcW w:w="3995" w:type="dxa"/>
                </w:tcPr>
                <w:p w14:paraId="630EF6A5" w14:textId="77777777" w:rsidR="00E7293D" w:rsidRPr="00E7293D" w:rsidRDefault="00E7293D" w:rsidP="008F61F3">
                  <w:pPr>
                    <w:rPr>
                      <w:rFonts w:ascii="Cambria" w:hAnsi="Cambria"/>
                      <w:sz w:val="16"/>
                      <w:szCs w:val="16"/>
                    </w:rPr>
                  </w:pPr>
                  <w:r w:rsidRPr="00E7293D">
                    <w:rPr>
                      <w:rFonts w:ascii="Cambria" w:hAnsi="Cambria"/>
                      <w:sz w:val="16"/>
                      <w:szCs w:val="16"/>
                    </w:rPr>
                    <w:t>Alojamiento rural</w:t>
                  </w:r>
                </w:p>
              </w:tc>
            </w:tr>
            <w:tr w:rsidR="00E7293D" w:rsidRPr="00E7293D" w14:paraId="18410412" w14:textId="77777777" w:rsidTr="008F61F3">
              <w:tc>
                <w:tcPr>
                  <w:tcW w:w="873" w:type="dxa"/>
                </w:tcPr>
                <w:p w14:paraId="6C6724A1" w14:textId="77777777" w:rsidR="00E7293D" w:rsidRPr="00E7293D" w:rsidRDefault="00E7293D" w:rsidP="008F61F3">
                  <w:pPr>
                    <w:rPr>
                      <w:rFonts w:ascii="Cambria" w:hAnsi="Cambria"/>
                      <w:sz w:val="16"/>
                      <w:szCs w:val="16"/>
                    </w:rPr>
                  </w:pPr>
                  <w:r w:rsidRPr="00E7293D">
                    <w:rPr>
                      <w:rFonts w:ascii="Cambria" w:hAnsi="Cambria"/>
                      <w:sz w:val="16"/>
                      <w:szCs w:val="16"/>
                    </w:rPr>
                    <w:t>5519</w:t>
                  </w:r>
                </w:p>
              </w:tc>
              <w:tc>
                <w:tcPr>
                  <w:tcW w:w="3995" w:type="dxa"/>
                </w:tcPr>
                <w:p w14:paraId="4BF5300B" w14:textId="77777777" w:rsidR="00E7293D" w:rsidRPr="00E7293D" w:rsidRDefault="00E7293D" w:rsidP="008F61F3">
                  <w:pPr>
                    <w:rPr>
                      <w:rFonts w:ascii="Cambria" w:hAnsi="Cambria"/>
                      <w:sz w:val="16"/>
                      <w:szCs w:val="16"/>
                    </w:rPr>
                  </w:pPr>
                  <w:r w:rsidRPr="00E7293D">
                    <w:rPr>
                      <w:rFonts w:ascii="Cambria" w:hAnsi="Cambria"/>
                      <w:sz w:val="16"/>
                      <w:szCs w:val="16"/>
                    </w:rPr>
                    <w:t>Otros tipos de alojamiento para visitantes</w:t>
                  </w:r>
                </w:p>
              </w:tc>
            </w:tr>
            <w:tr w:rsidR="00E7293D" w:rsidRPr="00E7293D" w14:paraId="3AAFB187" w14:textId="77777777" w:rsidTr="008F61F3">
              <w:tc>
                <w:tcPr>
                  <w:tcW w:w="873" w:type="dxa"/>
                </w:tcPr>
                <w:p w14:paraId="1145D380" w14:textId="77777777" w:rsidR="00E7293D" w:rsidRPr="00E7293D" w:rsidRDefault="00E7293D" w:rsidP="008F61F3">
                  <w:pPr>
                    <w:rPr>
                      <w:rFonts w:ascii="Cambria" w:hAnsi="Cambria"/>
                      <w:sz w:val="16"/>
                      <w:szCs w:val="16"/>
                    </w:rPr>
                  </w:pPr>
                  <w:r w:rsidRPr="00E7293D">
                    <w:rPr>
                      <w:rFonts w:ascii="Cambria" w:hAnsi="Cambria"/>
                      <w:sz w:val="16"/>
                      <w:szCs w:val="16"/>
                    </w:rPr>
                    <w:t>8230</w:t>
                  </w:r>
                </w:p>
              </w:tc>
              <w:tc>
                <w:tcPr>
                  <w:tcW w:w="3995" w:type="dxa"/>
                </w:tcPr>
                <w:p w14:paraId="3ECF8860" w14:textId="77777777" w:rsidR="00E7293D" w:rsidRPr="00E7293D" w:rsidRDefault="00E7293D" w:rsidP="008F61F3">
                  <w:pPr>
                    <w:rPr>
                      <w:rFonts w:ascii="Cambria" w:hAnsi="Cambria"/>
                      <w:sz w:val="16"/>
                      <w:szCs w:val="16"/>
                    </w:rPr>
                  </w:pPr>
                  <w:r w:rsidRPr="00E7293D">
                    <w:rPr>
                      <w:rFonts w:ascii="Cambria" w:hAnsi="Cambria"/>
                      <w:sz w:val="16"/>
                      <w:szCs w:val="16"/>
                    </w:rPr>
                    <w:t>La organización, promoción y/o gestión de acontecimientos tales como exposiciones empresariales o comerciales, convenciones, conferencias y reuniones, estén Incluidas o no la gestión de esas Instalaciones y la dotación de personal necesario para su funcionamiento.</w:t>
                  </w:r>
                </w:p>
              </w:tc>
            </w:tr>
            <w:tr w:rsidR="00E7293D" w:rsidRPr="00E7293D" w14:paraId="3F18FDD9" w14:textId="77777777" w:rsidTr="008F61F3">
              <w:tc>
                <w:tcPr>
                  <w:tcW w:w="873" w:type="dxa"/>
                </w:tcPr>
                <w:p w14:paraId="013A5C0B" w14:textId="77777777" w:rsidR="00E7293D" w:rsidRPr="00E7293D" w:rsidRDefault="00E7293D" w:rsidP="008F61F3">
                  <w:pPr>
                    <w:rPr>
                      <w:rFonts w:ascii="Cambria" w:hAnsi="Cambria"/>
                      <w:sz w:val="16"/>
                      <w:szCs w:val="16"/>
                    </w:rPr>
                  </w:pPr>
                  <w:r w:rsidRPr="00E7293D">
                    <w:rPr>
                      <w:rFonts w:ascii="Cambria" w:hAnsi="Cambria"/>
                      <w:sz w:val="16"/>
                      <w:szCs w:val="16"/>
                    </w:rPr>
                    <w:t>9231</w:t>
                  </w:r>
                </w:p>
              </w:tc>
              <w:tc>
                <w:tcPr>
                  <w:tcW w:w="3995" w:type="dxa"/>
                </w:tcPr>
                <w:p w14:paraId="36E9B6DD" w14:textId="77777777" w:rsidR="00E7293D" w:rsidRPr="00E7293D" w:rsidRDefault="00E7293D" w:rsidP="008F61F3">
                  <w:pPr>
                    <w:rPr>
                      <w:rFonts w:ascii="Cambria" w:hAnsi="Cambria"/>
                      <w:sz w:val="16"/>
                      <w:szCs w:val="16"/>
                    </w:rPr>
                  </w:pPr>
                  <w:r w:rsidRPr="00E7293D">
                    <w:rPr>
                      <w:rFonts w:ascii="Cambria" w:hAnsi="Cambria"/>
                      <w:sz w:val="16"/>
                      <w:szCs w:val="16"/>
                    </w:rPr>
                    <w:t>Actividades de parques de atracciones y parques temáticos</w:t>
                  </w:r>
                </w:p>
              </w:tc>
            </w:tr>
          </w:tbl>
          <w:p w14:paraId="3CCF50AA" w14:textId="77777777" w:rsidR="00E7293D" w:rsidRDefault="00E7293D" w:rsidP="008F61F3">
            <w:pPr>
              <w:jc w:val="both"/>
              <w:rPr>
                <w:rFonts w:ascii="Cambria" w:hAnsi="Cambria"/>
                <w:sz w:val="16"/>
                <w:szCs w:val="16"/>
              </w:rPr>
            </w:pPr>
          </w:p>
          <w:p w14:paraId="324BDA45" w14:textId="06348F11" w:rsidR="00E7293D" w:rsidRPr="00E7293D" w:rsidRDefault="00E7293D" w:rsidP="008F61F3">
            <w:pPr>
              <w:jc w:val="both"/>
              <w:rPr>
                <w:rFonts w:ascii="Cambria" w:hAnsi="Cambria"/>
                <w:sz w:val="16"/>
                <w:szCs w:val="16"/>
              </w:rPr>
            </w:pPr>
            <w:r w:rsidRPr="00E7293D">
              <w:rPr>
                <w:rFonts w:ascii="Cambria" w:hAnsi="Cambria"/>
                <w:sz w:val="16"/>
                <w:szCs w:val="16"/>
              </w:rPr>
              <w:t>Para la aplicación del beneficio, el usuario prestador de servicios turísticos deberá desarrollar la actividad turística en establecimiento de comercio abierto al público, debidamente acreditado mediante su Inscripción en el Registro Mercantil.</w:t>
            </w:r>
          </w:p>
          <w:p w14:paraId="312A3264" w14:textId="64054CE8" w:rsidR="00E7293D" w:rsidRPr="003454B5" w:rsidRDefault="00E7293D" w:rsidP="00B515DA">
            <w:pPr>
              <w:jc w:val="both"/>
              <w:rPr>
                <w:rFonts w:ascii="Calibri" w:hAnsi="Calibri"/>
                <w:lang w:val="es-ES"/>
              </w:rPr>
            </w:pPr>
          </w:p>
        </w:tc>
        <w:tc>
          <w:tcPr>
            <w:tcW w:w="3436" w:type="dxa"/>
          </w:tcPr>
          <w:p w14:paraId="3ADBEB90" w14:textId="77777777" w:rsidR="00E7293D" w:rsidRPr="003454B5" w:rsidRDefault="00E7293D">
            <w:pPr>
              <w:rPr>
                <w:rFonts w:ascii="Calibri" w:hAnsi="Calibri"/>
                <w:lang w:val="es-ES"/>
              </w:rPr>
            </w:pPr>
          </w:p>
        </w:tc>
      </w:tr>
      <w:tr w:rsidR="008F61F3" w:rsidRPr="003454B5" w14:paraId="7D67DE3F" w14:textId="77777777" w:rsidTr="002545B2">
        <w:tc>
          <w:tcPr>
            <w:tcW w:w="4776" w:type="dxa"/>
          </w:tcPr>
          <w:p w14:paraId="72B46E99" w14:textId="1401CE70" w:rsidR="008F61F3" w:rsidRPr="00C025C9" w:rsidRDefault="008F61F3" w:rsidP="008F61F3">
            <w:pPr>
              <w:jc w:val="both"/>
              <w:rPr>
                <w:rFonts w:ascii="Cambria" w:hAnsi="Cambria" w:cs="Arial"/>
                <w:sz w:val="16"/>
                <w:szCs w:val="16"/>
              </w:rPr>
            </w:pPr>
            <w:r w:rsidRPr="00C025C9">
              <w:rPr>
                <w:rFonts w:ascii="Cambria" w:hAnsi="Cambria" w:cs="Arial"/>
                <w:b/>
                <w:bCs/>
                <w:sz w:val="16"/>
                <w:szCs w:val="16"/>
              </w:rPr>
              <w:lastRenderedPageBreak/>
              <w:t xml:space="preserve">ARTÍCULO 235-2. RENTAS EXENTAS A PARTIR DEL AÑO GRAVABLE 2019 </w:t>
            </w:r>
            <w:r>
              <w:rPr>
                <w:rFonts w:ascii="Cambria" w:hAnsi="Cambria" w:cs="Arial"/>
                <w:b/>
                <w:bCs/>
                <w:color w:val="FF0000"/>
                <w:sz w:val="16"/>
                <w:szCs w:val="16"/>
              </w:rPr>
              <w:t xml:space="preserve">(modificado con </w:t>
            </w:r>
            <w:r w:rsidR="00CD052D">
              <w:rPr>
                <w:rFonts w:ascii="Cambria" w:hAnsi="Cambria" w:cs="Arial"/>
                <w:b/>
                <w:bCs/>
                <w:color w:val="FF0000"/>
                <w:sz w:val="16"/>
                <w:szCs w:val="16"/>
              </w:rPr>
              <w:t xml:space="preserve">el </w:t>
            </w:r>
            <w:r>
              <w:rPr>
                <w:rFonts w:ascii="Cambria" w:hAnsi="Cambria" w:cs="Arial"/>
                <w:b/>
                <w:bCs/>
                <w:color w:val="FF0000"/>
                <w:sz w:val="16"/>
                <w:szCs w:val="16"/>
              </w:rPr>
              <w:t>art</w:t>
            </w:r>
            <w:r w:rsidR="00CD052D">
              <w:rPr>
                <w:rFonts w:ascii="Cambria" w:hAnsi="Cambria" w:cs="Arial"/>
                <w:b/>
                <w:bCs/>
                <w:color w:val="FF0000"/>
                <w:sz w:val="16"/>
                <w:szCs w:val="16"/>
              </w:rPr>
              <w:t>ículo</w:t>
            </w:r>
            <w:r>
              <w:rPr>
                <w:rFonts w:ascii="Cambria" w:hAnsi="Cambria" w:cs="Arial"/>
                <w:b/>
                <w:bCs/>
                <w:color w:val="FF0000"/>
                <w:sz w:val="16"/>
                <w:szCs w:val="16"/>
              </w:rPr>
              <w:t xml:space="preserve"> 91</w:t>
            </w:r>
            <w:r w:rsidRPr="00C025C9">
              <w:rPr>
                <w:rFonts w:ascii="Cambria" w:hAnsi="Cambria" w:cs="Arial"/>
                <w:b/>
                <w:bCs/>
                <w:color w:val="FF0000"/>
                <w:sz w:val="16"/>
                <w:szCs w:val="16"/>
              </w:rPr>
              <w:t xml:space="preserve"> de la </w:t>
            </w:r>
            <w:r>
              <w:rPr>
                <w:rFonts w:ascii="Cambria" w:hAnsi="Cambria" w:cs="Arial"/>
                <w:b/>
                <w:bCs/>
                <w:color w:val="FF0000"/>
                <w:sz w:val="16"/>
                <w:szCs w:val="16"/>
              </w:rPr>
              <w:t>Ley 2010 de diciembre 27 de 2019</w:t>
            </w:r>
            <w:r w:rsidRPr="00C025C9">
              <w:rPr>
                <w:rFonts w:ascii="Cambria" w:hAnsi="Cambria" w:cs="Arial"/>
                <w:b/>
                <w:bCs/>
                <w:color w:val="FF0000"/>
                <w:sz w:val="16"/>
                <w:szCs w:val="16"/>
              </w:rPr>
              <w:t>)</w:t>
            </w:r>
            <w:r w:rsidRPr="00C025C9">
              <w:rPr>
                <w:rFonts w:ascii="Cambria" w:hAnsi="Cambria" w:cs="Arial"/>
                <w:b/>
                <w:bCs/>
                <w:sz w:val="16"/>
                <w:szCs w:val="16"/>
              </w:rPr>
              <w:t xml:space="preserve">. </w:t>
            </w:r>
            <w:r w:rsidRPr="00C025C9">
              <w:rPr>
                <w:rFonts w:ascii="Cambria" w:hAnsi="Cambria" w:cs="Arial"/>
                <w:sz w:val="16"/>
                <w:szCs w:val="16"/>
              </w:rPr>
              <w:t>Sin perjuicio de las rentas exentas de las personas naturales de los artículos 126-1, 126-4, 206 y 206-1 del Estatuto Tributario y de las reconocidas en los convenios internacionales ratificados por Colombia, las únicas excepciones legales de que trata el artículo 26 del Estatuto Tributario son las siguientes: </w:t>
            </w:r>
          </w:p>
          <w:p w14:paraId="598C4D7F" w14:textId="77777777" w:rsidR="008F61F3" w:rsidRDefault="008F61F3" w:rsidP="008F61F3">
            <w:pPr>
              <w:jc w:val="both"/>
              <w:rPr>
                <w:rFonts w:ascii="Cambria" w:hAnsi="Cambria" w:cs="Arial"/>
                <w:sz w:val="16"/>
                <w:szCs w:val="16"/>
              </w:rPr>
            </w:pPr>
          </w:p>
          <w:p w14:paraId="7685D8A6"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 xml:space="preserve">1. Incentivo tributario para empresas de economía naranja. Las rentas provenientes del desarrollo de industrias de valor agregado tecnológico y actividades creativas, </w:t>
            </w:r>
            <w:r w:rsidRPr="002C06CF">
              <w:rPr>
                <w:rFonts w:ascii="Cambria" w:hAnsi="Cambria" w:cs="Arial"/>
                <w:sz w:val="16"/>
                <w:szCs w:val="16"/>
                <w:highlight w:val="yellow"/>
              </w:rPr>
              <w:t>por un término de siete (7) años,</w:t>
            </w:r>
            <w:r w:rsidRPr="00C025C9">
              <w:rPr>
                <w:rFonts w:ascii="Cambria" w:hAnsi="Cambria" w:cs="Arial"/>
                <w:sz w:val="16"/>
                <w:szCs w:val="16"/>
              </w:rPr>
              <w:t xml:space="preserve"> siempre que se cumplan los siguientes requisitos: </w:t>
            </w:r>
          </w:p>
          <w:p w14:paraId="07D55E81" w14:textId="77777777" w:rsidR="008F61F3" w:rsidRDefault="008F61F3" w:rsidP="008F61F3">
            <w:pPr>
              <w:jc w:val="both"/>
              <w:rPr>
                <w:rFonts w:ascii="Cambria" w:hAnsi="Cambria" w:cs="Arial"/>
                <w:sz w:val="16"/>
                <w:szCs w:val="16"/>
              </w:rPr>
            </w:pPr>
          </w:p>
          <w:p w14:paraId="1966001D" w14:textId="77777777" w:rsidR="008277C9" w:rsidRDefault="008277C9" w:rsidP="008F61F3">
            <w:pPr>
              <w:jc w:val="both"/>
              <w:rPr>
                <w:rFonts w:ascii="Cambria" w:hAnsi="Cambria" w:cs="Arial"/>
                <w:sz w:val="16"/>
                <w:szCs w:val="16"/>
              </w:rPr>
            </w:pPr>
          </w:p>
          <w:p w14:paraId="1F973AA1"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 Las sociedades deben tener su domicilio principal dentro del territorio colombiano, y su objeto social exclusivo debe ser el desarrollo de industrias de valor agregado tecnológico y/o actividades creativas. </w:t>
            </w:r>
          </w:p>
          <w:p w14:paraId="07B0FC12" w14:textId="77777777" w:rsidR="008F61F3" w:rsidRPr="00C025C9" w:rsidRDefault="008F61F3" w:rsidP="008F61F3">
            <w:pPr>
              <w:jc w:val="both"/>
              <w:rPr>
                <w:rFonts w:ascii="Cambria" w:hAnsi="Cambria" w:cs="Arial"/>
                <w:sz w:val="16"/>
                <w:szCs w:val="16"/>
              </w:rPr>
            </w:pPr>
          </w:p>
          <w:p w14:paraId="2BC30041" w14:textId="77777777" w:rsidR="008F61F3" w:rsidRDefault="008F61F3" w:rsidP="008F61F3">
            <w:pPr>
              <w:jc w:val="both"/>
              <w:rPr>
                <w:rFonts w:ascii="Cambria" w:hAnsi="Cambria" w:cs="Arial"/>
                <w:sz w:val="16"/>
                <w:szCs w:val="16"/>
              </w:rPr>
            </w:pPr>
            <w:r w:rsidRPr="00C025C9">
              <w:rPr>
                <w:rFonts w:ascii="Cambria" w:hAnsi="Cambria" w:cs="Arial"/>
                <w:sz w:val="16"/>
                <w:szCs w:val="16"/>
              </w:rPr>
              <w:t xml:space="preserve">b. Las sociedades deben ser constituidas e iniciar su actividad económica antes </w:t>
            </w:r>
            <w:r w:rsidRPr="002C06CF">
              <w:rPr>
                <w:rFonts w:ascii="Cambria" w:hAnsi="Cambria" w:cs="Arial"/>
                <w:sz w:val="16"/>
                <w:szCs w:val="16"/>
                <w:highlight w:val="yellow"/>
              </w:rPr>
              <w:t>del 31 de diciembre de 2021.</w:t>
            </w:r>
            <w:r w:rsidRPr="00C025C9">
              <w:rPr>
                <w:rFonts w:ascii="Cambria" w:hAnsi="Cambria" w:cs="Arial"/>
                <w:sz w:val="16"/>
                <w:szCs w:val="16"/>
              </w:rPr>
              <w:t> </w:t>
            </w:r>
          </w:p>
          <w:p w14:paraId="72ED7C8D" w14:textId="77777777" w:rsidR="008F61F3" w:rsidRPr="00C025C9" w:rsidRDefault="008F61F3" w:rsidP="008F61F3">
            <w:pPr>
              <w:jc w:val="both"/>
              <w:rPr>
                <w:rFonts w:ascii="Cambria" w:hAnsi="Cambria" w:cs="Arial"/>
                <w:sz w:val="16"/>
                <w:szCs w:val="16"/>
              </w:rPr>
            </w:pPr>
          </w:p>
          <w:p w14:paraId="1BD01D3E"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 Las actividades que califican para este incentivo son las siguientes: </w:t>
            </w:r>
          </w:p>
          <w:p w14:paraId="19FE9C48" w14:textId="77777777" w:rsidR="008F61F3" w:rsidRPr="00C025C9" w:rsidRDefault="008F61F3" w:rsidP="008F61F3">
            <w:pPr>
              <w:jc w:val="both"/>
              <w:rPr>
                <w:rFonts w:ascii="Cambria" w:hAnsi="Cambri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7"/>
              <w:gridCol w:w="3408"/>
            </w:tblGrid>
            <w:tr w:rsidR="008F61F3" w:rsidRPr="00C025C9" w14:paraId="1F46D830" w14:textId="77777777" w:rsidTr="008F61F3">
              <w:tc>
                <w:tcPr>
                  <w:tcW w:w="767" w:type="dxa"/>
                  <w:tcMar>
                    <w:top w:w="0" w:type="dxa"/>
                    <w:left w:w="75" w:type="dxa"/>
                    <w:bottom w:w="0" w:type="dxa"/>
                    <w:right w:w="75" w:type="dxa"/>
                  </w:tcMar>
                  <w:hideMark/>
                </w:tcPr>
                <w:p w14:paraId="57BE37F1" w14:textId="77777777" w:rsidR="008F61F3" w:rsidRPr="00C025C9" w:rsidRDefault="008F61F3" w:rsidP="008F61F3">
                  <w:pPr>
                    <w:jc w:val="both"/>
                    <w:rPr>
                      <w:rFonts w:ascii="Cambria" w:hAnsi="Cambria" w:cs="Arial"/>
                      <w:sz w:val="16"/>
                      <w:szCs w:val="16"/>
                    </w:rPr>
                  </w:pPr>
                  <w:r w:rsidRPr="00C025C9">
                    <w:rPr>
                      <w:rFonts w:ascii="Cambria" w:hAnsi="Cambria" w:cs="Arial"/>
                      <w:b/>
                      <w:bCs/>
                      <w:i/>
                      <w:iCs/>
                      <w:sz w:val="16"/>
                      <w:szCs w:val="16"/>
                    </w:rPr>
                    <w:lastRenderedPageBreak/>
                    <w:t>CÓDIGO CIIU </w:t>
                  </w:r>
                </w:p>
              </w:tc>
              <w:tc>
                <w:tcPr>
                  <w:tcW w:w="3408" w:type="dxa"/>
                  <w:tcMar>
                    <w:top w:w="0" w:type="dxa"/>
                    <w:left w:w="75" w:type="dxa"/>
                    <w:bottom w:w="0" w:type="dxa"/>
                    <w:right w:w="75" w:type="dxa"/>
                  </w:tcMar>
                  <w:hideMark/>
                </w:tcPr>
                <w:p w14:paraId="377504D3" w14:textId="77777777" w:rsidR="008F61F3" w:rsidRPr="00C025C9" w:rsidRDefault="008F61F3" w:rsidP="008F61F3">
                  <w:pPr>
                    <w:jc w:val="both"/>
                    <w:rPr>
                      <w:rFonts w:ascii="Cambria" w:hAnsi="Cambria" w:cs="Arial"/>
                      <w:sz w:val="16"/>
                      <w:szCs w:val="16"/>
                    </w:rPr>
                  </w:pPr>
                  <w:r w:rsidRPr="00C025C9">
                    <w:rPr>
                      <w:rFonts w:ascii="Cambria" w:hAnsi="Cambria" w:cs="Arial"/>
                      <w:b/>
                      <w:bCs/>
                      <w:i/>
                      <w:iCs/>
                      <w:sz w:val="16"/>
                      <w:szCs w:val="16"/>
                    </w:rPr>
                    <w:t>DESCRIPCIÓN DE LA ACTIVIDAD </w:t>
                  </w:r>
                </w:p>
              </w:tc>
            </w:tr>
            <w:tr w:rsidR="008F61F3" w:rsidRPr="00C025C9" w14:paraId="31636343" w14:textId="77777777" w:rsidTr="008F61F3">
              <w:tc>
                <w:tcPr>
                  <w:tcW w:w="767" w:type="dxa"/>
                  <w:tcMar>
                    <w:top w:w="0" w:type="dxa"/>
                    <w:left w:w="75" w:type="dxa"/>
                    <w:bottom w:w="0" w:type="dxa"/>
                    <w:right w:w="75" w:type="dxa"/>
                  </w:tcMar>
                  <w:hideMark/>
                </w:tcPr>
                <w:p w14:paraId="7BE0727D"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3210 </w:t>
                  </w:r>
                </w:p>
              </w:tc>
              <w:tc>
                <w:tcPr>
                  <w:tcW w:w="3408" w:type="dxa"/>
                  <w:tcMar>
                    <w:top w:w="0" w:type="dxa"/>
                    <w:left w:w="75" w:type="dxa"/>
                    <w:bottom w:w="0" w:type="dxa"/>
                    <w:right w:w="75" w:type="dxa"/>
                  </w:tcMar>
                  <w:hideMark/>
                </w:tcPr>
                <w:p w14:paraId="6C95296E"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Fabricación de joyas, bisutería y artículos conexos </w:t>
                  </w:r>
                </w:p>
              </w:tc>
            </w:tr>
            <w:tr w:rsidR="008F61F3" w:rsidRPr="00C025C9" w14:paraId="494420FD" w14:textId="77777777" w:rsidTr="008F61F3">
              <w:tc>
                <w:tcPr>
                  <w:tcW w:w="767" w:type="dxa"/>
                  <w:tcMar>
                    <w:top w:w="0" w:type="dxa"/>
                    <w:left w:w="75" w:type="dxa"/>
                    <w:bottom w:w="0" w:type="dxa"/>
                    <w:right w:w="75" w:type="dxa"/>
                  </w:tcMar>
                  <w:hideMark/>
                </w:tcPr>
                <w:p w14:paraId="4CE3D662"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5811 </w:t>
                  </w:r>
                </w:p>
              </w:tc>
              <w:tc>
                <w:tcPr>
                  <w:tcW w:w="3408" w:type="dxa"/>
                  <w:tcMar>
                    <w:top w:w="0" w:type="dxa"/>
                    <w:left w:w="75" w:type="dxa"/>
                    <w:bottom w:w="0" w:type="dxa"/>
                    <w:right w:w="75" w:type="dxa"/>
                  </w:tcMar>
                  <w:hideMark/>
                </w:tcPr>
                <w:p w14:paraId="5BA44DA9"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Edición de libros. </w:t>
                  </w:r>
                </w:p>
              </w:tc>
            </w:tr>
            <w:tr w:rsidR="008F61F3" w:rsidRPr="00C025C9" w14:paraId="6EF6EC93" w14:textId="77777777" w:rsidTr="008F61F3">
              <w:tc>
                <w:tcPr>
                  <w:tcW w:w="767" w:type="dxa"/>
                  <w:tcMar>
                    <w:top w:w="0" w:type="dxa"/>
                    <w:left w:w="75" w:type="dxa"/>
                    <w:bottom w:w="0" w:type="dxa"/>
                    <w:right w:w="75" w:type="dxa"/>
                  </w:tcMar>
                  <w:hideMark/>
                </w:tcPr>
                <w:p w14:paraId="55B26685"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5820 </w:t>
                  </w:r>
                </w:p>
              </w:tc>
              <w:tc>
                <w:tcPr>
                  <w:tcW w:w="3408" w:type="dxa"/>
                  <w:tcMar>
                    <w:top w:w="0" w:type="dxa"/>
                    <w:left w:w="75" w:type="dxa"/>
                    <w:bottom w:w="0" w:type="dxa"/>
                    <w:right w:w="75" w:type="dxa"/>
                  </w:tcMar>
                  <w:hideMark/>
                </w:tcPr>
                <w:p w14:paraId="3813E9A3"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Edición de programas de informática (software) </w:t>
                  </w:r>
                </w:p>
              </w:tc>
            </w:tr>
            <w:tr w:rsidR="008F61F3" w:rsidRPr="00C025C9" w14:paraId="380DD92A" w14:textId="77777777" w:rsidTr="008F61F3">
              <w:tc>
                <w:tcPr>
                  <w:tcW w:w="767" w:type="dxa"/>
                  <w:tcMar>
                    <w:top w:w="0" w:type="dxa"/>
                    <w:left w:w="75" w:type="dxa"/>
                    <w:bottom w:w="0" w:type="dxa"/>
                    <w:right w:w="75" w:type="dxa"/>
                  </w:tcMar>
                  <w:hideMark/>
                </w:tcPr>
                <w:p w14:paraId="11DEC5DB"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5911 </w:t>
                  </w:r>
                </w:p>
              </w:tc>
              <w:tc>
                <w:tcPr>
                  <w:tcW w:w="3408" w:type="dxa"/>
                  <w:tcMar>
                    <w:top w:w="0" w:type="dxa"/>
                    <w:left w:w="75" w:type="dxa"/>
                    <w:bottom w:w="0" w:type="dxa"/>
                    <w:right w:w="75" w:type="dxa"/>
                  </w:tcMar>
                  <w:hideMark/>
                </w:tcPr>
                <w:p w14:paraId="2A591F2D"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producción de películas cinematográficas, videos, programas, anuncios y comerciales de televisión </w:t>
                  </w:r>
                </w:p>
              </w:tc>
            </w:tr>
            <w:tr w:rsidR="008F61F3" w:rsidRPr="00C025C9" w14:paraId="51338E10" w14:textId="77777777" w:rsidTr="008F61F3">
              <w:tc>
                <w:tcPr>
                  <w:tcW w:w="767" w:type="dxa"/>
                  <w:tcMar>
                    <w:top w:w="0" w:type="dxa"/>
                    <w:left w:w="75" w:type="dxa"/>
                    <w:bottom w:w="0" w:type="dxa"/>
                    <w:right w:w="75" w:type="dxa"/>
                  </w:tcMar>
                  <w:hideMark/>
                </w:tcPr>
                <w:p w14:paraId="0650F59B"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5912 </w:t>
                  </w:r>
                </w:p>
              </w:tc>
              <w:tc>
                <w:tcPr>
                  <w:tcW w:w="3408" w:type="dxa"/>
                  <w:tcMar>
                    <w:top w:w="0" w:type="dxa"/>
                    <w:left w:w="75" w:type="dxa"/>
                    <w:bottom w:w="0" w:type="dxa"/>
                    <w:right w:w="75" w:type="dxa"/>
                  </w:tcMar>
                  <w:hideMark/>
                </w:tcPr>
                <w:p w14:paraId="6AEAEA83"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posproducción de películas cinematográficas, videos, programas, anuncios y comerciales de televisión </w:t>
                  </w:r>
                </w:p>
              </w:tc>
            </w:tr>
            <w:tr w:rsidR="008F61F3" w:rsidRPr="00C025C9" w14:paraId="7A4A95A6" w14:textId="77777777" w:rsidTr="008F61F3">
              <w:tc>
                <w:tcPr>
                  <w:tcW w:w="767" w:type="dxa"/>
                  <w:tcMar>
                    <w:top w:w="0" w:type="dxa"/>
                    <w:left w:w="75" w:type="dxa"/>
                    <w:bottom w:w="0" w:type="dxa"/>
                    <w:right w:w="75" w:type="dxa"/>
                  </w:tcMar>
                  <w:hideMark/>
                </w:tcPr>
                <w:p w14:paraId="41DDD9FF"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5913 </w:t>
                  </w:r>
                </w:p>
              </w:tc>
              <w:tc>
                <w:tcPr>
                  <w:tcW w:w="3408" w:type="dxa"/>
                  <w:tcMar>
                    <w:top w:w="0" w:type="dxa"/>
                    <w:left w:w="75" w:type="dxa"/>
                    <w:bottom w:w="0" w:type="dxa"/>
                    <w:right w:w="75" w:type="dxa"/>
                  </w:tcMar>
                  <w:hideMark/>
                </w:tcPr>
                <w:p w14:paraId="7700F1D6"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distribución de películas cinematográficas, videos, programas, anuncios y comerciales de televisión </w:t>
                  </w:r>
                </w:p>
              </w:tc>
            </w:tr>
            <w:tr w:rsidR="008F61F3" w:rsidRPr="00C025C9" w14:paraId="3497D6F2" w14:textId="77777777" w:rsidTr="008F61F3">
              <w:tc>
                <w:tcPr>
                  <w:tcW w:w="767" w:type="dxa"/>
                  <w:tcMar>
                    <w:top w:w="0" w:type="dxa"/>
                    <w:left w:w="75" w:type="dxa"/>
                    <w:bottom w:w="0" w:type="dxa"/>
                    <w:right w:w="75" w:type="dxa"/>
                  </w:tcMar>
                  <w:hideMark/>
                </w:tcPr>
                <w:p w14:paraId="1A5C0BB3"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5914 </w:t>
                  </w:r>
                </w:p>
              </w:tc>
              <w:tc>
                <w:tcPr>
                  <w:tcW w:w="3408" w:type="dxa"/>
                  <w:tcMar>
                    <w:top w:w="0" w:type="dxa"/>
                    <w:left w:w="75" w:type="dxa"/>
                    <w:bottom w:w="0" w:type="dxa"/>
                    <w:right w:w="75" w:type="dxa"/>
                  </w:tcMar>
                  <w:hideMark/>
                </w:tcPr>
                <w:p w14:paraId="58399862"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exhibición de películas cinematográficas y videos </w:t>
                  </w:r>
                </w:p>
              </w:tc>
            </w:tr>
            <w:tr w:rsidR="008F61F3" w:rsidRPr="00C025C9" w14:paraId="5AF53500" w14:textId="77777777" w:rsidTr="008F61F3">
              <w:tc>
                <w:tcPr>
                  <w:tcW w:w="767" w:type="dxa"/>
                  <w:tcMar>
                    <w:top w:w="0" w:type="dxa"/>
                    <w:left w:w="75" w:type="dxa"/>
                    <w:bottom w:w="0" w:type="dxa"/>
                    <w:right w:w="75" w:type="dxa"/>
                  </w:tcMar>
                  <w:hideMark/>
                </w:tcPr>
                <w:p w14:paraId="401DD89B"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5920 </w:t>
                  </w:r>
                </w:p>
              </w:tc>
              <w:tc>
                <w:tcPr>
                  <w:tcW w:w="3408" w:type="dxa"/>
                  <w:tcMar>
                    <w:top w:w="0" w:type="dxa"/>
                    <w:left w:w="75" w:type="dxa"/>
                    <w:bottom w:w="0" w:type="dxa"/>
                    <w:right w:w="75" w:type="dxa"/>
                  </w:tcMar>
                  <w:hideMark/>
                </w:tcPr>
                <w:p w14:paraId="540B9237"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grabación de sonido y edición de música </w:t>
                  </w:r>
                </w:p>
              </w:tc>
            </w:tr>
            <w:tr w:rsidR="008F61F3" w:rsidRPr="00C025C9" w14:paraId="23C9289D" w14:textId="77777777" w:rsidTr="008F61F3">
              <w:trPr>
                <w:trHeight w:val="553"/>
              </w:trPr>
              <w:tc>
                <w:tcPr>
                  <w:tcW w:w="767" w:type="dxa"/>
                  <w:tcMar>
                    <w:top w:w="0" w:type="dxa"/>
                    <w:left w:w="75" w:type="dxa"/>
                    <w:bottom w:w="0" w:type="dxa"/>
                    <w:right w:w="75" w:type="dxa"/>
                  </w:tcMar>
                  <w:hideMark/>
                </w:tcPr>
                <w:p w14:paraId="0BFF25DB"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6010 </w:t>
                  </w:r>
                </w:p>
              </w:tc>
              <w:tc>
                <w:tcPr>
                  <w:tcW w:w="3408" w:type="dxa"/>
                  <w:tcMar>
                    <w:top w:w="0" w:type="dxa"/>
                    <w:left w:w="75" w:type="dxa"/>
                    <w:bottom w:w="0" w:type="dxa"/>
                    <w:right w:w="75" w:type="dxa"/>
                  </w:tcMar>
                  <w:hideMark/>
                </w:tcPr>
                <w:p w14:paraId="565C08C4"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programación y transmisión en el servicio de radiodifusión sonora </w:t>
                  </w:r>
                </w:p>
              </w:tc>
            </w:tr>
            <w:tr w:rsidR="008F61F3" w:rsidRPr="00C025C9" w14:paraId="38181D72" w14:textId="77777777" w:rsidTr="008F61F3">
              <w:tc>
                <w:tcPr>
                  <w:tcW w:w="767" w:type="dxa"/>
                  <w:tcMar>
                    <w:top w:w="0" w:type="dxa"/>
                    <w:left w:w="75" w:type="dxa"/>
                    <w:bottom w:w="0" w:type="dxa"/>
                    <w:right w:w="75" w:type="dxa"/>
                  </w:tcMar>
                  <w:hideMark/>
                </w:tcPr>
                <w:p w14:paraId="7727C79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6020 </w:t>
                  </w:r>
                </w:p>
              </w:tc>
              <w:tc>
                <w:tcPr>
                  <w:tcW w:w="3408" w:type="dxa"/>
                  <w:tcMar>
                    <w:top w:w="0" w:type="dxa"/>
                    <w:left w:w="75" w:type="dxa"/>
                    <w:bottom w:w="0" w:type="dxa"/>
                    <w:right w:w="75" w:type="dxa"/>
                  </w:tcMar>
                  <w:hideMark/>
                </w:tcPr>
                <w:p w14:paraId="4C216478"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programación y transmisión de televisión </w:t>
                  </w:r>
                </w:p>
              </w:tc>
            </w:tr>
            <w:tr w:rsidR="008F61F3" w:rsidRPr="00C025C9" w14:paraId="19CFA254" w14:textId="77777777" w:rsidTr="008F61F3">
              <w:tc>
                <w:tcPr>
                  <w:tcW w:w="767" w:type="dxa"/>
                  <w:tcMar>
                    <w:top w:w="0" w:type="dxa"/>
                    <w:left w:w="75" w:type="dxa"/>
                    <w:bottom w:w="0" w:type="dxa"/>
                    <w:right w:w="75" w:type="dxa"/>
                  </w:tcMar>
                  <w:hideMark/>
                </w:tcPr>
                <w:p w14:paraId="102E6DB1"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6201 </w:t>
                  </w:r>
                </w:p>
              </w:tc>
              <w:tc>
                <w:tcPr>
                  <w:tcW w:w="3408" w:type="dxa"/>
                  <w:tcMar>
                    <w:top w:w="0" w:type="dxa"/>
                    <w:left w:w="75" w:type="dxa"/>
                    <w:bottom w:w="0" w:type="dxa"/>
                    <w:right w:w="75" w:type="dxa"/>
                  </w:tcMar>
                  <w:hideMark/>
                </w:tcPr>
                <w:p w14:paraId="6032D985"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desarrollo de sistemas informáticos (planificación, análisis, diseño, programación, pruebas) </w:t>
                  </w:r>
                </w:p>
              </w:tc>
            </w:tr>
            <w:tr w:rsidR="008F61F3" w:rsidRPr="00C025C9" w14:paraId="558C2B5F" w14:textId="77777777" w:rsidTr="008F61F3">
              <w:tc>
                <w:tcPr>
                  <w:tcW w:w="767" w:type="dxa"/>
                  <w:tcMar>
                    <w:top w:w="0" w:type="dxa"/>
                    <w:left w:w="75" w:type="dxa"/>
                    <w:bottom w:w="0" w:type="dxa"/>
                    <w:right w:w="75" w:type="dxa"/>
                  </w:tcMar>
                  <w:hideMark/>
                </w:tcPr>
                <w:p w14:paraId="4D933047"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6202 </w:t>
                  </w:r>
                </w:p>
              </w:tc>
              <w:tc>
                <w:tcPr>
                  <w:tcW w:w="3408" w:type="dxa"/>
                  <w:tcMar>
                    <w:top w:w="0" w:type="dxa"/>
                    <w:left w:w="75" w:type="dxa"/>
                    <w:bottom w:w="0" w:type="dxa"/>
                    <w:right w:w="75" w:type="dxa"/>
                  </w:tcMar>
                  <w:hideMark/>
                </w:tcPr>
                <w:p w14:paraId="22B003BD"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consultoría informática y actividades de administración de instalaciones informáticas </w:t>
                  </w:r>
                </w:p>
              </w:tc>
            </w:tr>
            <w:tr w:rsidR="008F61F3" w:rsidRPr="00C025C9" w14:paraId="1329ABE3" w14:textId="77777777" w:rsidTr="008F61F3">
              <w:tc>
                <w:tcPr>
                  <w:tcW w:w="767" w:type="dxa"/>
                  <w:tcMar>
                    <w:top w:w="0" w:type="dxa"/>
                    <w:left w:w="75" w:type="dxa"/>
                    <w:bottom w:w="0" w:type="dxa"/>
                    <w:right w:w="75" w:type="dxa"/>
                  </w:tcMar>
                  <w:hideMark/>
                </w:tcPr>
                <w:p w14:paraId="7D68C0D0"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7110 </w:t>
                  </w:r>
                </w:p>
              </w:tc>
              <w:tc>
                <w:tcPr>
                  <w:tcW w:w="3408" w:type="dxa"/>
                  <w:tcMar>
                    <w:top w:w="0" w:type="dxa"/>
                    <w:left w:w="75" w:type="dxa"/>
                    <w:bottom w:w="0" w:type="dxa"/>
                    <w:right w:w="75" w:type="dxa"/>
                  </w:tcMar>
                  <w:hideMark/>
                </w:tcPr>
                <w:p w14:paraId="36B9DB95"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arquitectura e ingeniería y otras actividades conexas de consultoría técnica </w:t>
                  </w:r>
                </w:p>
              </w:tc>
            </w:tr>
            <w:tr w:rsidR="008F61F3" w:rsidRPr="00C025C9" w14:paraId="42103E37" w14:textId="77777777" w:rsidTr="008F61F3">
              <w:tc>
                <w:tcPr>
                  <w:tcW w:w="767" w:type="dxa"/>
                  <w:tcMar>
                    <w:top w:w="0" w:type="dxa"/>
                    <w:left w:w="75" w:type="dxa"/>
                    <w:bottom w:w="0" w:type="dxa"/>
                    <w:right w:w="75" w:type="dxa"/>
                  </w:tcMar>
                  <w:hideMark/>
                </w:tcPr>
                <w:p w14:paraId="40B3E541"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7220 </w:t>
                  </w:r>
                </w:p>
              </w:tc>
              <w:tc>
                <w:tcPr>
                  <w:tcW w:w="3408" w:type="dxa"/>
                  <w:tcMar>
                    <w:top w:w="0" w:type="dxa"/>
                    <w:left w:w="75" w:type="dxa"/>
                    <w:bottom w:w="0" w:type="dxa"/>
                    <w:right w:w="75" w:type="dxa"/>
                  </w:tcMar>
                  <w:hideMark/>
                </w:tcPr>
                <w:p w14:paraId="506EB485"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Investigaciones y desarrollo experimental en el campo de las ciencias sociales y las humanidades </w:t>
                  </w:r>
                </w:p>
              </w:tc>
            </w:tr>
            <w:tr w:rsidR="008F61F3" w:rsidRPr="00C025C9" w14:paraId="22CCD940" w14:textId="77777777" w:rsidTr="008F61F3">
              <w:tc>
                <w:tcPr>
                  <w:tcW w:w="767" w:type="dxa"/>
                  <w:tcMar>
                    <w:top w:w="0" w:type="dxa"/>
                    <w:left w:w="75" w:type="dxa"/>
                    <w:bottom w:w="0" w:type="dxa"/>
                    <w:right w:w="75" w:type="dxa"/>
                  </w:tcMar>
                  <w:hideMark/>
                </w:tcPr>
                <w:p w14:paraId="042F8D0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7410 </w:t>
                  </w:r>
                </w:p>
              </w:tc>
              <w:tc>
                <w:tcPr>
                  <w:tcW w:w="3408" w:type="dxa"/>
                  <w:tcMar>
                    <w:top w:w="0" w:type="dxa"/>
                    <w:left w:w="75" w:type="dxa"/>
                    <w:bottom w:w="0" w:type="dxa"/>
                    <w:right w:w="75" w:type="dxa"/>
                  </w:tcMar>
                  <w:hideMark/>
                </w:tcPr>
                <w:p w14:paraId="2F426FEE"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especializadas de diseño </w:t>
                  </w:r>
                </w:p>
              </w:tc>
            </w:tr>
            <w:tr w:rsidR="008F61F3" w:rsidRPr="00C025C9" w14:paraId="7298BD60" w14:textId="77777777" w:rsidTr="008F61F3">
              <w:tc>
                <w:tcPr>
                  <w:tcW w:w="767" w:type="dxa"/>
                  <w:tcMar>
                    <w:top w:w="0" w:type="dxa"/>
                    <w:left w:w="75" w:type="dxa"/>
                    <w:bottom w:w="0" w:type="dxa"/>
                    <w:right w:w="75" w:type="dxa"/>
                  </w:tcMar>
                  <w:hideMark/>
                </w:tcPr>
                <w:p w14:paraId="27B73349"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7420 </w:t>
                  </w:r>
                </w:p>
              </w:tc>
              <w:tc>
                <w:tcPr>
                  <w:tcW w:w="3408" w:type="dxa"/>
                  <w:tcMar>
                    <w:top w:w="0" w:type="dxa"/>
                    <w:left w:w="75" w:type="dxa"/>
                    <w:bottom w:w="0" w:type="dxa"/>
                    <w:right w:w="75" w:type="dxa"/>
                  </w:tcMar>
                  <w:hideMark/>
                </w:tcPr>
                <w:p w14:paraId="3A37327D"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fotografía </w:t>
                  </w:r>
                </w:p>
              </w:tc>
            </w:tr>
            <w:tr w:rsidR="008F61F3" w:rsidRPr="00C025C9" w14:paraId="37E202A7" w14:textId="77777777" w:rsidTr="008F61F3">
              <w:tc>
                <w:tcPr>
                  <w:tcW w:w="767" w:type="dxa"/>
                  <w:tcMar>
                    <w:top w:w="0" w:type="dxa"/>
                    <w:left w:w="75" w:type="dxa"/>
                    <w:bottom w:w="0" w:type="dxa"/>
                    <w:right w:w="75" w:type="dxa"/>
                  </w:tcMar>
                  <w:hideMark/>
                </w:tcPr>
                <w:p w14:paraId="68A5EF27"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9001 </w:t>
                  </w:r>
                </w:p>
              </w:tc>
              <w:tc>
                <w:tcPr>
                  <w:tcW w:w="3408" w:type="dxa"/>
                  <w:tcMar>
                    <w:top w:w="0" w:type="dxa"/>
                    <w:left w:w="75" w:type="dxa"/>
                    <w:bottom w:w="0" w:type="dxa"/>
                    <w:right w:w="75" w:type="dxa"/>
                  </w:tcMar>
                  <w:hideMark/>
                </w:tcPr>
                <w:p w14:paraId="40D49EEF"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Creación literaria </w:t>
                  </w:r>
                </w:p>
              </w:tc>
            </w:tr>
            <w:tr w:rsidR="008F61F3" w:rsidRPr="00C025C9" w14:paraId="55FBC927" w14:textId="77777777" w:rsidTr="008F61F3">
              <w:tc>
                <w:tcPr>
                  <w:tcW w:w="767" w:type="dxa"/>
                  <w:tcMar>
                    <w:top w:w="0" w:type="dxa"/>
                    <w:left w:w="75" w:type="dxa"/>
                    <w:bottom w:w="0" w:type="dxa"/>
                    <w:right w:w="75" w:type="dxa"/>
                  </w:tcMar>
                  <w:hideMark/>
                </w:tcPr>
                <w:p w14:paraId="748C939C"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9002 </w:t>
                  </w:r>
                </w:p>
              </w:tc>
              <w:tc>
                <w:tcPr>
                  <w:tcW w:w="3408" w:type="dxa"/>
                  <w:tcMar>
                    <w:top w:w="0" w:type="dxa"/>
                    <w:left w:w="75" w:type="dxa"/>
                    <w:bottom w:w="0" w:type="dxa"/>
                    <w:right w:w="75" w:type="dxa"/>
                  </w:tcMar>
                  <w:hideMark/>
                </w:tcPr>
                <w:p w14:paraId="5007CACC"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Creación musical </w:t>
                  </w:r>
                </w:p>
              </w:tc>
            </w:tr>
            <w:tr w:rsidR="008F61F3" w:rsidRPr="00C025C9" w14:paraId="0D330C5F" w14:textId="77777777" w:rsidTr="008F61F3">
              <w:tc>
                <w:tcPr>
                  <w:tcW w:w="767" w:type="dxa"/>
                  <w:tcMar>
                    <w:top w:w="0" w:type="dxa"/>
                    <w:left w:w="75" w:type="dxa"/>
                    <w:bottom w:w="0" w:type="dxa"/>
                    <w:right w:w="75" w:type="dxa"/>
                  </w:tcMar>
                  <w:hideMark/>
                </w:tcPr>
                <w:p w14:paraId="3760BD3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9003 </w:t>
                  </w:r>
                </w:p>
              </w:tc>
              <w:tc>
                <w:tcPr>
                  <w:tcW w:w="3408" w:type="dxa"/>
                  <w:tcMar>
                    <w:top w:w="0" w:type="dxa"/>
                    <w:left w:w="75" w:type="dxa"/>
                    <w:bottom w:w="0" w:type="dxa"/>
                    <w:right w:w="75" w:type="dxa"/>
                  </w:tcMar>
                  <w:hideMark/>
                </w:tcPr>
                <w:p w14:paraId="15482EAB"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Creación teatral </w:t>
                  </w:r>
                </w:p>
              </w:tc>
            </w:tr>
            <w:tr w:rsidR="008F61F3" w:rsidRPr="00C025C9" w14:paraId="06CE8B3F" w14:textId="77777777" w:rsidTr="008F61F3">
              <w:tc>
                <w:tcPr>
                  <w:tcW w:w="767" w:type="dxa"/>
                  <w:tcMar>
                    <w:top w:w="0" w:type="dxa"/>
                    <w:left w:w="75" w:type="dxa"/>
                    <w:bottom w:w="0" w:type="dxa"/>
                    <w:right w:w="75" w:type="dxa"/>
                  </w:tcMar>
                  <w:hideMark/>
                </w:tcPr>
                <w:p w14:paraId="7A6E5F77"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9004 </w:t>
                  </w:r>
                </w:p>
              </w:tc>
              <w:tc>
                <w:tcPr>
                  <w:tcW w:w="3408" w:type="dxa"/>
                  <w:tcMar>
                    <w:top w:w="0" w:type="dxa"/>
                    <w:left w:w="75" w:type="dxa"/>
                    <w:bottom w:w="0" w:type="dxa"/>
                    <w:right w:w="75" w:type="dxa"/>
                  </w:tcMar>
                  <w:hideMark/>
                </w:tcPr>
                <w:p w14:paraId="775158F4"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Creación audiovisual </w:t>
                  </w:r>
                </w:p>
              </w:tc>
            </w:tr>
            <w:tr w:rsidR="008F61F3" w:rsidRPr="00C025C9" w14:paraId="14F71833" w14:textId="77777777" w:rsidTr="008F61F3">
              <w:tc>
                <w:tcPr>
                  <w:tcW w:w="767" w:type="dxa"/>
                  <w:tcMar>
                    <w:top w:w="0" w:type="dxa"/>
                    <w:left w:w="75" w:type="dxa"/>
                    <w:bottom w:w="0" w:type="dxa"/>
                    <w:right w:w="75" w:type="dxa"/>
                  </w:tcMar>
                  <w:hideMark/>
                </w:tcPr>
                <w:p w14:paraId="3CC09414"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9005 </w:t>
                  </w:r>
                </w:p>
              </w:tc>
              <w:tc>
                <w:tcPr>
                  <w:tcW w:w="3408" w:type="dxa"/>
                  <w:tcMar>
                    <w:top w:w="0" w:type="dxa"/>
                    <w:left w:w="75" w:type="dxa"/>
                    <w:bottom w:w="0" w:type="dxa"/>
                    <w:right w:w="75" w:type="dxa"/>
                  </w:tcMar>
                  <w:hideMark/>
                </w:tcPr>
                <w:p w14:paraId="42FD92D7"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Artes plásticas y visuales </w:t>
                  </w:r>
                </w:p>
              </w:tc>
            </w:tr>
            <w:tr w:rsidR="008F61F3" w:rsidRPr="00C025C9" w14:paraId="08642D31" w14:textId="77777777" w:rsidTr="008F61F3">
              <w:tc>
                <w:tcPr>
                  <w:tcW w:w="767" w:type="dxa"/>
                  <w:tcMar>
                    <w:top w:w="0" w:type="dxa"/>
                    <w:left w:w="75" w:type="dxa"/>
                    <w:bottom w:w="0" w:type="dxa"/>
                    <w:right w:w="75" w:type="dxa"/>
                  </w:tcMar>
                  <w:hideMark/>
                </w:tcPr>
                <w:p w14:paraId="66682B0D"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9006 </w:t>
                  </w:r>
                </w:p>
              </w:tc>
              <w:tc>
                <w:tcPr>
                  <w:tcW w:w="3408" w:type="dxa"/>
                  <w:tcMar>
                    <w:top w:w="0" w:type="dxa"/>
                    <w:left w:w="75" w:type="dxa"/>
                    <w:bottom w:w="0" w:type="dxa"/>
                    <w:right w:w="75" w:type="dxa"/>
                  </w:tcMar>
                  <w:hideMark/>
                </w:tcPr>
                <w:p w14:paraId="45487959"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teatrales </w:t>
                  </w:r>
                </w:p>
              </w:tc>
            </w:tr>
            <w:tr w:rsidR="008F61F3" w:rsidRPr="00C025C9" w14:paraId="5155DB28" w14:textId="77777777" w:rsidTr="008F61F3">
              <w:tc>
                <w:tcPr>
                  <w:tcW w:w="767" w:type="dxa"/>
                  <w:tcMar>
                    <w:top w:w="0" w:type="dxa"/>
                    <w:left w:w="75" w:type="dxa"/>
                    <w:bottom w:w="0" w:type="dxa"/>
                    <w:right w:w="75" w:type="dxa"/>
                  </w:tcMar>
                  <w:hideMark/>
                </w:tcPr>
                <w:p w14:paraId="06266CD2"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lastRenderedPageBreak/>
                    <w:t>9007 </w:t>
                  </w:r>
                </w:p>
              </w:tc>
              <w:tc>
                <w:tcPr>
                  <w:tcW w:w="3408" w:type="dxa"/>
                  <w:tcMar>
                    <w:top w:w="0" w:type="dxa"/>
                    <w:left w:w="75" w:type="dxa"/>
                    <w:bottom w:w="0" w:type="dxa"/>
                    <w:right w:w="75" w:type="dxa"/>
                  </w:tcMar>
                  <w:hideMark/>
                </w:tcPr>
                <w:p w14:paraId="0B297AB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espectáculos musicales en vivo </w:t>
                  </w:r>
                </w:p>
              </w:tc>
            </w:tr>
            <w:tr w:rsidR="008F61F3" w:rsidRPr="00C025C9" w14:paraId="2D56BA12" w14:textId="77777777" w:rsidTr="008F61F3">
              <w:tc>
                <w:tcPr>
                  <w:tcW w:w="767" w:type="dxa"/>
                  <w:tcMar>
                    <w:top w:w="0" w:type="dxa"/>
                    <w:left w:w="75" w:type="dxa"/>
                    <w:bottom w:w="0" w:type="dxa"/>
                    <w:right w:w="75" w:type="dxa"/>
                  </w:tcMar>
                  <w:hideMark/>
                </w:tcPr>
                <w:p w14:paraId="65C5601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9008 </w:t>
                  </w:r>
                </w:p>
              </w:tc>
              <w:tc>
                <w:tcPr>
                  <w:tcW w:w="3408" w:type="dxa"/>
                  <w:tcMar>
                    <w:top w:w="0" w:type="dxa"/>
                    <w:left w:w="75" w:type="dxa"/>
                    <w:bottom w:w="0" w:type="dxa"/>
                    <w:right w:w="75" w:type="dxa"/>
                  </w:tcMar>
                  <w:hideMark/>
                </w:tcPr>
                <w:p w14:paraId="6004A5BA" w14:textId="77777777" w:rsidR="008F61F3" w:rsidRPr="00C025C9" w:rsidRDefault="008F61F3" w:rsidP="008F61F3">
                  <w:pPr>
                    <w:jc w:val="both"/>
                    <w:rPr>
                      <w:rFonts w:ascii="Cambria" w:hAnsi="Cambria" w:cs="Arial"/>
                      <w:sz w:val="16"/>
                      <w:szCs w:val="16"/>
                    </w:rPr>
                  </w:pPr>
                  <w:r>
                    <w:rPr>
                      <w:rFonts w:ascii="Cambria" w:hAnsi="Cambria" w:cs="Arial"/>
                      <w:sz w:val="16"/>
                      <w:szCs w:val="16"/>
                    </w:rPr>
                    <w:t>O</w:t>
                  </w:r>
                  <w:r w:rsidRPr="00C025C9">
                    <w:rPr>
                      <w:rFonts w:ascii="Cambria" w:hAnsi="Cambria" w:cs="Arial"/>
                      <w:sz w:val="16"/>
                      <w:szCs w:val="16"/>
                    </w:rPr>
                    <w:t>tras actividades de espectáculos en vivo </w:t>
                  </w:r>
                </w:p>
              </w:tc>
            </w:tr>
            <w:tr w:rsidR="008F61F3" w:rsidRPr="00C025C9" w14:paraId="7FD9122D" w14:textId="77777777" w:rsidTr="008F61F3">
              <w:tc>
                <w:tcPr>
                  <w:tcW w:w="767" w:type="dxa"/>
                  <w:tcMar>
                    <w:top w:w="0" w:type="dxa"/>
                    <w:left w:w="75" w:type="dxa"/>
                    <w:bottom w:w="0" w:type="dxa"/>
                    <w:right w:w="75" w:type="dxa"/>
                  </w:tcMar>
                  <w:hideMark/>
                </w:tcPr>
                <w:p w14:paraId="732D14C9"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9101 </w:t>
                  </w:r>
                </w:p>
              </w:tc>
              <w:tc>
                <w:tcPr>
                  <w:tcW w:w="3408" w:type="dxa"/>
                  <w:tcMar>
                    <w:top w:w="0" w:type="dxa"/>
                    <w:left w:w="75" w:type="dxa"/>
                    <w:bottom w:w="0" w:type="dxa"/>
                    <w:right w:w="75" w:type="dxa"/>
                  </w:tcMar>
                  <w:hideMark/>
                </w:tcPr>
                <w:p w14:paraId="23835177"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bibliotecas y archivos </w:t>
                  </w:r>
                </w:p>
              </w:tc>
            </w:tr>
            <w:tr w:rsidR="008F61F3" w:rsidRPr="00C025C9" w14:paraId="3ADB3CEE" w14:textId="77777777" w:rsidTr="008F61F3">
              <w:tc>
                <w:tcPr>
                  <w:tcW w:w="767" w:type="dxa"/>
                  <w:tcMar>
                    <w:top w:w="0" w:type="dxa"/>
                    <w:left w:w="75" w:type="dxa"/>
                    <w:bottom w:w="0" w:type="dxa"/>
                    <w:right w:w="75" w:type="dxa"/>
                  </w:tcMar>
                </w:tcPr>
                <w:p w14:paraId="459B4148" w14:textId="77777777" w:rsidR="008F61F3" w:rsidRPr="002833DA" w:rsidRDefault="008F61F3" w:rsidP="008F61F3">
                  <w:pPr>
                    <w:jc w:val="both"/>
                    <w:rPr>
                      <w:rFonts w:ascii="Cambria" w:hAnsi="Cambria" w:cs="Arial"/>
                      <w:sz w:val="16"/>
                      <w:szCs w:val="16"/>
                    </w:rPr>
                  </w:pPr>
                  <w:r w:rsidRPr="002833DA">
                    <w:rPr>
                      <w:rFonts w:ascii="Cambria" w:hAnsi="Cambria" w:cs="Arial"/>
                      <w:sz w:val="16"/>
                      <w:szCs w:val="16"/>
                    </w:rPr>
                    <w:t>9102</w:t>
                  </w:r>
                </w:p>
              </w:tc>
              <w:tc>
                <w:tcPr>
                  <w:tcW w:w="3408" w:type="dxa"/>
                  <w:tcMar>
                    <w:top w:w="0" w:type="dxa"/>
                    <w:left w:w="75" w:type="dxa"/>
                    <w:bottom w:w="0" w:type="dxa"/>
                    <w:right w:w="75" w:type="dxa"/>
                  </w:tcMar>
                </w:tcPr>
                <w:p w14:paraId="70244796" w14:textId="77777777" w:rsidR="008F61F3" w:rsidRPr="002833DA" w:rsidRDefault="008F61F3" w:rsidP="008F61F3">
                  <w:pPr>
                    <w:jc w:val="both"/>
                    <w:rPr>
                      <w:rFonts w:ascii="Cambria" w:hAnsi="Cambria" w:cs="Arial"/>
                      <w:sz w:val="16"/>
                      <w:szCs w:val="16"/>
                    </w:rPr>
                  </w:pPr>
                  <w:r w:rsidRPr="002833DA">
                    <w:rPr>
                      <w:rFonts w:ascii="Cambria" w:hAnsi="Cambria" w:cs="Arial"/>
                      <w:sz w:val="16"/>
                      <w:szCs w:val="16"/>
                    </w:rPr>
                    <w:t>Actividades y funcionamiento de museos, conservación de edificios y sitios históricos</w:t>
                  </w:r>
                </w:p>
              </w:tc>
            </w:tr>
            <w:tr w:rsidR="008F61F3" w:rsidRPr="00C025C9" w14:paraId="6F4AD422" w14:textId="77777777" w:rsidTr="008F61F3">
              <w:tc>
                <w:tcPr>
                  <w:tcW w:w="767" w:type="dxa"/>
                  <w:tcMar>
                    <w:top w:w="0" w:type="dxa"/>
                    <w:left w:w="75" w:type="dxa"/>
                    <w:bottom w:w="0" w:type="dxa"/>
                    <w:right w:w="75" w:type="dxa"/>
                  </w:tcMar>
                </w:tcPr>
                <w:p w14:paraId="07BD3E9F" w14:textId="77777777" w:rsidR="008F61F3" w:rsidRPr="002833DA" w:rsidRDefault="008F61F3" w:rsidP="008F61F3">
                  <w:pPr>
                    <w:jc w:val="both"/>
                    <w:rPr>
                      <w:rFonts w:ascii="Cambria" w:hAnsi="Cambria" w:cs="Arial"/>
                      <w:sz w:val="16"/>
                      <w:szCs w:val="16"/>
                    </w:rPr>
                  </w:pPr>
                </w:p>
              </w:tc>
              <w:tc>
                <w:tcPr>
                  <w:tcW w:w="3408" w:type="dxa"/>
                  <w:tcMar>
                    <w:top w:w="0" w:type="dxa"/>
                    <w:left w:w="75" w:type="dxa"/>
                    <w:bottom w:w="0" w:type="dxa"/>
                    <w:right w:w="75" w:type="dxa"/>
                  </w:tcMar>
                </w:tcPr>
                <w:p w14:paraId="02180A2B" w14:textId="77777777" w:rsidR="008F61F3" w:rsidRPr="002833DA" w:rsidRDefault="008F61F3" w:rsidP="008F61F3">
                  <w:pPr>
                    <w:jc w:val="both"/>
                    <w:rPr>
                      <w:rFonts w:ascii="Cambria" w:hAnsi="Cambria" w:cs="Arial"/>
                      <w:sz w:val="16"/>
                      <w:szCs w:val="16"/>
                    </w:rPr>
                  </w:pPr>
                  <w:r w:rsidRPr="002833DA">
                    <w:rPr>
                      <w:rFonts w:ascii="Cambria" w:hAnsi="Cambria" w:cs="Arial"/>
                      <w:sz w:val="16"/>
                      <w:szCs w:val="16"/>
                    </w:rPr>
                    <w:t>Actividades referentes al turismo cultural.</w:t>
                  </w:r>
                </w:p>
              </w:tc>
            </w:tr>
            <w:tr w:rsidR="008F61F3" w:rsidRPr="00C025C9" w14:paraId="751D8289" w14:textId="77777777" w:rsidTr="008F61F3">
              <w:tc>
                <w:tcPr>
                  <w:tcW w:w="767" w:type="dxa"/>
                  <w:tcMar>
                    <w:top w:w="0" w:type="dxa"/>
                    <w:left w:w="75" w:type="dxa"/>
                    <w:bottom w:w="0" w:type="dxa"/>
                    <w:right w:w="75" w:type="dxa"/>
                  </w:tcMar>
                </w:tcPr>
                <w:p w14:paraId="24B90541" w14:textId="77777777" w:rsidR="008F61F3" w:rsidRPr="00C025C9" w:rsidRDefault="008F61F3" w:rsidP="008F61F3">
                  <w:pPr>
                    <w:jc w:val="both"/>
                    <w:rPr>
                      <w:rFonts w:ascii="Cambria" w:hAnsi="Cambria" w:cs="Arial"/>
                      <w:sz w:val="16"/>
                      <w:szCs w:val="16"/>
                    </w:rPr>
                  </w:pPr>
                </w:p>
              </w:tc>
              <w:tc>
                <w:tcPr>
                  <w:tcW w:w="3408" w:type="dxa"/>
                  <w:tcMar>
                    <w:top w:w="0" w:type="dxa"/>
                    <w:left w:w="75" w:type="dxa"/>
                    <w:bottom w:w="0" w:type="dxa"/>
                    <w:right w:w="75" w:type="dxa"/>
                  </w:tcMar>
                </w:tcPr>
                <w:p w14:paraId="690B648E" w14:textId="77777777" w:rsidR="008F61F3" w:rsidRPr="00C025C9" w:rsidRDefault="008F61F3" w:rsidP="008F61F3">
                  <w:pPr>
                    <w:jc w:val="both"/>
                    <w:rPr>
                      <w:rFonts w:ascii="Cambria" w:hAnsi="Cambria" w:cs="Arial"/>
                      <w:sz w:val="16"/>
                      <w:szCs w:val="16"/>
                    </w:rPr>
                  </w:pPr>
                  <w:r w:rsidRPr="008F61F3">
                    <w:rPr>
                      <w:rFonts w:ascii="Cambria" w:hAnsi="Cambria" w:cs="Arial"/>
                      <w:sz w:val="16"/>
                      <w:szCs w:val="16"/>
                    </w:rPr>
                    <w:t>Actividades relacionadas con Deporte, recreación y aprovechamiento del tiempo libre.</w:t>
                  </w:r>
                </w:p>
              </w:tc>
            </w:tr>
          </w:tbl>
          <w:p w14:paraId="0825B1A4" w14:textId="77777777" w:rsidR="008F61F3" w:rsidRDefault="008F61F3" w:rsidP="008F61F3">
            <w:pPr>
              <w:jc w:val="both"/>
              <w:rPr>
                <w:rFonts w:ascii="Cambria" w:eastAsia="Times New Roman" w:hAnsi="Cambria" w:cstheme="minorHAnsi"/>
                <w:b/>
                <w:sz w:val="16"/>
                <w:szCs w:val="16"/>
                <w:lang w:eastAsia="es-CO"/>
              </w:rPr>
            </w:pPr>
          </w:p>
          <w:p w14:paraId="291C9B66" w14:textId="77777777" w:rsidR="008F61F3" w:rsidRDefault="008F61F3" w:rsidP="008F61F3">
            <w:pPr>
              <w:jc w:val="both"/>
              <w:rPr>
                <w:rFonts w:ascii="Cambria" w:eastAsia="Times New Roman" w:hAnsi="Cambria" w:cstheme="minorHAnsi"/>
                <w:b/>
                <w:sz w:val="16"/>
                <w:szCs w:val="16"/>
                <w:lang w:eastAsia="es-CO"/>
              </w:rPr>
            </w:pPr>
          </w:p>
          <w:p w14:paraId="49826215" w14:textId="77777777" w:rsidR="008F61F3" w:rsidRPr="00C025C9" w:rsidRDefault="008F61F3" w:rsidP="008F61F3">
            <w:pPr>
              <w:jc w:val="both"/>
              <w:rPr>
                <w:rFonts w:ascii="Cambria" w:eastAsia="Times New Roman" w:hAnsi="Cambria" w:cstheme="minorHAnsi"/>
                <w:b/>
                <w:sz w:val="16"/>
                <w:szCs w:val="16"/>
                <w:lang w:eastAsia="es-CO"/>
              </w:rPr>
            </w:pPr>
          </w:p>
          <w:p w14:paraId="29F9AB27"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 </w:t>
            </w:r>
          </w:p>
          <w:p w14:paraId="6A27C3BE" w14:textId="77777777" w:rsidR="008F61F3" w:rsidRDefault="008F61F3" w:rsidP="008F61F3">
            <w:pPr>
              <w:jc w:val="both"/>
              <w:rPr>
                <w:rFonts w:ascii="Cambria" w:hAnsi="Cambria" w:cs="Arial"/>
                <w:sz w:val="16"/>
                <w:szCs w:val="16"/>
              </w:rPr>
            </w:pPr>
          </w:p>
          <w:p w14:paraId="128D424B" w14:textId="77777777" w:rsidR="008F61F3" w:rsidRPr="00C025C9" w:rsidRDefault="008F61F3" w:rsidP="008F61F3">
            <w:pPr>
              <w:jc w:val="both"/>
              <w:rPr>
                <w:rFonts w:ascii="Cambria" w:hAnsi="Cambria" w:cs="Arial"/>
                <w:sz w:val="16"/>
                <w:szCs w:val="16"/>
              </w:rPr>
            </w:pPr>
          </w:p>
          <w:p w14:paraId="5034EACC"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 </w:t>
            </w:r>
          </w:p>
          <w:p w14:paraId="19206CC1" w14:textId="77777777" w:rsidR="008F61F3" w:rsidRDefault="008F61F3" w:rsidP="008F61F3">
            <w:pPr>
              <w:jc w:val="both"/>
              <w:rPr>
                <w:rFonts w:ascii="Cambria" w:hAnsi="Cambria" w:cs="Arial"/>
                <w:sz w:val="16"/>
                <w:szCs w:val="16"/>
              </w:rPr>
            </w:pPr>
          </w:p>
          <w:p w14:paraId="0BF8D706" w14:textId="77777777" w:rsidR="008F61F3" w:rsidRPr="00C025C9" w:rsidRDefault="008F61F3" w:rsidP="008F61F3">
            <w:pPr>
              <w:jc w:val="both"/>
              <w:rPr>
                <w:rFonts w:ascii="Cambria" w:hAnsi="Cambria" w:cs="Arial"/>
                <w:sz w:val="16"/>
                <w:szCs w:val="16"/>
              </w:rPr>
            </w:pPr>
          </w:p>
          <w:p w14:paraId="645DA96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 xml:space="preserve">f. </w:t>
            </w:r>
            <w:r w:rsidRPr="006B4F0D">
              <w:rPr>
                <w:rFonts w:ascii="Cambria" w:hAnsi="Cambria" w:cs="Arial"/>
                <w:sz w:val="16"/>
                <w:szCs w:val="16"/>
                <w:highlight w:val="yellow"/>
              </w:rPr>
              <w:t>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beneficio a partir del tercer año, inclusive.</w:t>
            </w:r>
            <w:r w:rsidRPr="00C025C9">
              <w:rPr>
                <w:rFonts w:ascii="Cambria" w:hAnsi="Cambria" w:cs="Arial"/>
                <w:sz w:val="16"/>
                <w:szCs w:val="16"/>
              </w:rPr>
              <w:t> </w:t>
            </w:r>
          </w:p>
          <w:p w14:paraId="78393619" w14:textId="69B27A86" w:rsidR="008F61F3" w:rsidRDefault="008F61F3" w:rsidP="008F61F3">
            <w:pPr>
              <w:jc w:val="both"/>
              <w:rPr>
                <w:rFonts w:ascii="Cambria" w:hAnsi="Cambria" w:cs="Arial"/>
                <w:sz w:val="16"/>
                <w:szCs w:val="16"/>
              </w:rPr>
            </w:pPr>
          </w:p>
          <w:p w14:paraId="53142C08" w14:textId="77777777" w:rsidR="0037433B" w:rsidRDefault="0037433B" w:rsidP="008F61F3">
            <w:pPr>
              <w:jc w:val="both"/>
              <w:rPr>
                <w:rFonts w:ascii="Cambria" w:hAnsi="Cambria" w:cs="Arial"/>
                <w:sz w:val="16"/>
                <w:szCs w:val="16"/>
              </w:rPr>
            </w:pPr>
          </w:p>
          <w:p w14:paraId="45DD612E" w14:textId="77777777" w:rsidR="008F61F3" w:rsidRPr="00C025C9" w:rsidRDefault="008F61F3" w:rsidP="008F61F3">
            <w:pPr>
              <w:jc w:val="both"/>
              <w:rPr>
                <w:rFonts w:ascii="Cambria" w:hAnsi="Cambria" w:cs="Arial"/>
                <w:sz w:val="16"/>
                <w:szCs w:val="16"/>
              </w:rPr>
            </w:pPr>
          </w:p>
          <w:p w14:paraId="58E6048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g. Los usuarios de zona franca podrán aplicar a los beneficios establecidos en este numeral, siempre y cuando cumplan con todos los requisitos señalados en este artículo para efectos de acceder a esta exención. </w:t>
            </w:r>
          </w:p>
          <w:p w14:paraId="0B491261" w14:textId="77777777" w:rsidR="008F61F3" w:rsidRPr="00C025C9" w:rsidRDefault="008F61F3" w:rsidP="008F61F3">
            <w:pPr>
              <w:jc w:val="both"/>
              <w:rPr>
                <w:rFonts w:ascii="Cambria" w:hAnsi="Cambria" w:cs="Arial"/>
                <w:sz w:val="16"/>
                <w:szCs w:val="16"/>
              </w:rPr>
            </w:pPr>
          </w:p>
          <w:p w14:paraId="0D52CA77" w14:textId="77777777" w:rsidR="008F61F3" w:rsidRPr="008F61F3" w:rsidRDefault="008F61F3" w:rsidP="008F61F3">
            <w:pPr>
              <w:jc w:val="both"/>
              <w:rPr>
                <w:rFonts w:ascii="Cambria" w:hAnsi="Cambria" w:cs="Arial"/>
                <w:sz w:val="16"/>
                <w:szCs w:val="16"/>
              </w:rPr>
            </w:pPr>
            <w:r w:rsidRPr="00C025C9">
              <w:rPr>
                <w:rFonts w:ascii="Cambria" w:hAnsi="Cambria" w:cs="Arial"/>
                <w:sz w:val="16"/>
                <w:szCs w:val="16"/>
              </w:rPr>
              <w:t xml:space="preserve">2. Incentivo tributario para el desarrollo del campo colombiano. Las rentas provenientes de </w:t>
            </w:r>
            <w:r w:rsidRPr="008F61F3">
              <w:rPr>
                <w:rFonts w:ascii="Cambria" w:hAnsi="Cambria" w:cs="Arial"/>
                <w:sz w:val="16"/>
                <w:szCs w:val="16"/>
              </w:rPr>
              <w:t xml:space="preserve">inversiones que incrementen la productividad en el sector agropecuario, por un término de diez </w:t>
            </w:r>
            <w:r w:rsidRPr="008F61F3">
              <w:rPr>
                <w:rFonts w:ascii="Cambria" w:hAnsi="Cambria" w:cs="Arial"/>
                <w:sz w:val="16"/>
                <w:szCs w:val="16"/>
              </w:rPr>
              <w:lastRenderedPageBreak/>
              <w:t xml:space="preserve">(10) años, contados inclusive, a partir del año en que el </w:t>
            </w:r>
            <w:r w:rsidRPr="008F61F3">
              <w:rPr>
                <w:rFonts w:ascii="Cambria" w:hAnsi="Cambria" w:cs="Arial"/>
                <w:sz w:val="16"/>
                <w:szCs w:val="16"/>
              </w:rPr>
              <w:br/>
              <w:t>Ministerio de Agricultura y Desarrollo Rural emita el acto de conformidad, siempre que cumplan los siguientes requisitos: </w:t>
            </w:r>
          </w:p>
          <w:p w14:paraId="3C2DE5B0" w14:textId="77777777" w:rsidR="008F61F3" w:rsidRPr="008F61F3" w:rsidRDefault="008F61F3" w:rsidP="008F61F3">
            <w:pPr>
              <w:jc w:val="both"/>
              <w:rPr>
                <w:rFonts w:ascii="Cambria" w:hAnsi="Cambria" w:cs="Arial"/>
                <w:sz w:val="16"/>
                <w:szCs w:val="16"/>
              </w:rPr>
            </w:pPr>
          </w:p>
          <w:p w14:paraId="47D15C17" w14:textId="77777777" w:rsidR="008F61F3" w:rsidRPr="008F61F3" w:rsidRDefault="008F61F3" w:rsidP="008F61F3">
            <w:pPr>
              <w:jc w:val="both"/>
              <w:rPr>
                <w:rFonts w:eastAsia="Times New Roman"/>
              </w:rPr>
            </w:pPr>
            <w:r w:rsidRPr="008F61F3">
              <w:rPr>
                <w:rFonts w:ascii="Cambria" w:hAnsi="Cambria" w:cs="Arial"/>
                <w:sz w:val="16"/>
                <w:szCs w:val="16"/>
              </w:rPr>
              <w:t>a. Las sociedades deben tener por objeto social alguna de las actividades que incrementan la productividad del sector agropecuario. Las actividades comprendidas son aquellas señaladas en la Clasificación Industrial Internacional Uniforme - CIIU, Sección A, división 01, división 02, división 03; Sección C, división 10 y división 11, adoptada en Colombia mediante Resolución de la Dirección de Impuestos y Aduanas Nacionales -DIAN</w:t>
            </w:r>
          </w:p>
          <w:p w14:paraId="45C6BF50" w14:textId="77777777" w:rsidR="008F61F3" w:rsidRPr="008F61F3" w:rsidRDefault="008F61F3" w:rsidP="008F61F3">
            <w:pPr>
              <w:jc w:val="both"/>
              <w:rPr>
                <w:rFonts w:ascii="Cambria" w:hAnsi="Cambria" w:cs="Arial"/>
                <w:sz w:val="16"/>
                <w:szCs w:val="16"/>
              </w:rPr>
            </w:pPr>
          </w:p>
          <w:p w14:paraId="74A63B8C"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b.  Las sociedades deben constituirse a partir de la entrada en vigencia de la Ley 1943 de 2018 e iniciar su actividad económica antes del 31 de diciembre de 2022. </w:t>
            </w:r>
          </w:p>
          <w:p w14:paraId="284761BF" w14:textId="77777777" w:rsidR="008F61F3" w:rsidRPr="008F61F3" w:rsidRDefault="008F61F3" w:rsidP="008F61F3">
            <w:pPr>
              <w:jc w:val="both"/>
              <w:rPr>
                <w:rFonts w:ascii="Cambria" w:hAnsi="Cambria" w:cs="Arial"/>
                <w:sz w:val="16"/>
                <w:szCs w:val="16"/>
              </w:rPr>
            </w:pPr>
          </w:p>
          <w:p w14:paraId="557DA7D7" w14:textId="77777777" w:rsidR="008F61F3" w:rsidRPr="00F21594" w:rsidRDefault="008F61F3" w:rsidP="008F61F3">
            <w:pPr>
              <w:jc w:val="both"/>
              <w:rPr>
                <w:rFonts w:ascii="Cambria" w:hAnsi="Cambria" w:cs="Arial"/>
                <w:sz w:val="16"/>
                <w:szCs w:val="16"/>
              </w:rPr>
            </w:pPr>
            <w:r w:rsidRPr="008F61F3">
              <w:rPr>
                <w:rFonts w:ascii="Cambria" w:hAnsi="Cambria" w:cs="Arial"/>
                <w:sz w:val="16"/>
                <w:szCs w:val="16"/>
              </w:rPr>
              <w:t xml:space="preserve">c. Los beneficiarios de esta renta exenta deberán acreditar la contratación directa a través de contrato laboral de un mínimo de empleados con vocación de permanencia que desempeñen funciones relacionadas directamente con las actividades de </w:t>
            </w:r>
            <w:proofErr w:type="spellStart"/>
            <w:r w:rsidRPr="008F61F3">
              <w:rPr>
                <w:rFonts w:ascii="Cambria" w:hAnsi="Cambria" w:cs="Arial"/>
                <w:sz w:val="16"/>
                <w:szCs w:val="16"/>
              </w:rPr>
              <w:t>que</w:t>
            </w:r>
            <w:proofErr w:type="spellEnd"/>
            <w:r w:rsidRPr="008F61F3">
              <w:rPr>
                <w:rFonts w:ascii="Cambria" w:hAnsi="Cambria" w:cs="Arial"/>
                <w:sz w:val="16"/>
                <w:szCs w:val="16"/>
              </w:rPr>
              <w:t xml:space="preserve"> trata este artículo. El número mínimo de empleos requerido tendrá relación directa con los ingresos brutos obtenidos en el respectivo año gravable y, se requerirá de una inversión mínima en un periodo de seis (6) años en propiedad, planta y equipo. Lo anterior, de conformidad con la reglamentación que expida el Gobierno Nacional, dentro los parámetros fijados en la siguiente tabla:</w:t>
            </w:r>
          </w:p>
          <w:p w14:paraId="509CB992" w14:textId="77777777" w:rsidR="008F61F3" w:rsidRDefault="008F61F3" w:rsidP="008F61F3">
            <w:pPr>
              <w:jc w:val="both"/>
              <w:rPr>
                <w:rFonts w:ascii="Cambria" w:hAnsi="Cambria" w:cs="Arial"/>
                <w:sz w:val="16"/>
                <w:szCs w:val="16"/>
              </w:rPr>
            </w:pPr>
            <w:r w:rsidRPr="00C025C9">
              <w:rPr>
                <w:rFonts w:ascii="Cambria" w:hAnsi="Cambria" w:cs="Arial"/>
                <w:sz w:val="16"/>
                <w:szCs w:val="16"/>
              </w:rPr>
              <w:t> </w:t>
            </w:r>
          </w:p>
          <w:tbl>
            <w:tblPr>
              <w:tblStyle w:val="Tablaconcuadrcula"/>
              <w:tblW w:w="0" w:type="auto"/>
              <w:tblLook w:val="04A0" w:firstRow="1" w:lastRow="0" w:firstColumn="1" w:lastColumn="0" w:noHBand="0" w:noVBand="1"/>
            </w:tblPr>
            <w:tblGrid>
              <w:gridCol w:w="643"/>
              <w:gridCol w:w="992"/>
              <w:gridCol w:w="851"/>
              <w:gridCol w:w="850"/>
              <w:gridCol w:w="1025"/>
            </w:tblGrid>
            <w:tr w:rsidR="008F61F3" w:rsidRPr="008F61F3" w14:paraId="3DBAD641" w14:textId="77777777" w:rsidTr="008F61F3">
              <w:tc>
                <w:tcPr>
                  <w:tcW w:w="598" w:type="dxa"/>
                  <w:vMerge w:val="restart"/>
                </w:tcPr>
                <w:p w14:paraId="27880768"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Grupo</w:t>
                  </w:r>
                </w:p>
              </w:tc>
              <w:tc>
                <w:tcPr>
                  <w:tcW w:w="992" w:type="dxa"/>
                </w:tcPr>
                <w:p w14:paraId="2890F3CE"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Monto mínimo de inversión en UVT durante los seis (6) primeros años</w:t>
                  </w:r>
                </w:p>
              </w:tc>
              <w:tc>
                <w:tcPr>
                  <w:tcW w:w="1701" w:type="dxa"/>
                  <w:gridSpan w:val="2"/>
                </w:tcPr>
                <w:p w14:paraId="5BE5E333"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Ingresos en UVT durante el respectivo año gravable</w:t>
                  </w:r>
                </w:p>
              </w:tc>
              <w:tc>
                <w:tcPr>
                  <w:tcW w:w="1025" w:type="dxa"/>
                  <w:vMerge w:val="restart"/>
                </w:tcPr>
                <w:p w14:paraId="1D4A12AA"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Mínimo de empleos directos</w:t>
                  </w:r>
                </w:p>
              </w:tc>
            </w:tr>
            <w:tr w:rsidR="008F61F3" w:rsidRPr="008F61F3" w14:paraId="75AA6D0D" w14:textId="77777777" w:rsidTr="008F61F3">
              <w:tc>
                <w:tcPr>
                  <w:tcW w:w="598" w:type="dxa"/>
                  <w:vMerge/>
                </w:tcPr>
                <w:p w14:paraId="43BA54EE" w14:textId="77777777" w:rsidR="008F61F3" w:rsidRPr="008F61F3" w:rsidRDefault="008F61F3" w:rsidP="008F61F3">
                  <w:pPr>
                    <w:jc w:val="both"/>
                    <w:rPr>
                      <w:rFonts w:ascii="Cambria" w:hAnsi="Cambria" w:cs="Arial"/>
                      <w:sz w:val="16"/>
                      <w:szCs w:val="16"/>
                    </w:rPr>
                  </w:pPr>
                </w:p>
              </w:tc>
              <w:tc>
                <w:tcPr>
                  <w:tcW w:w="992" w:type="dxa"/>
                </w:tcPr>
                <w:p w14:paraId="5E58F5B7"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Desde</w:t>
                  </w:r>
                </w:p>
              </w:tc>
              <w:tc>
                <w:tcPr>
                  <w:tcW w:w="851" w:type="dxa"/>
                </w:tcPr>
                <w:p w14:paraId="15D763B8"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Desde</w:t>
                  </w:r>
                </w:p>
              </w:tc>
              <w:tc>
                <w:tcPr>
                  <w:tcW w:w="850" w:type="dxa"/>
                </w:tcPr>
                <w:p w14:paraId="03195573"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Hasta</w:t>
                  </w:r>
                </w:p>
              </w:tc>
              <w:tc>
                <w:tcPr>
                  <w:tcW w:w="1025" w:type="dxa"/>
                  <w:vMerge/>
                </w:tcPr>
                <w:p w14:paraId="7DEFDAD1" w14:textId="77777777" w:rsidR="008F61F3" w:rsidRPr="008F61F3" w:rsidRDefault="008F61F3" w:rsidP="008F61F3">
                  <w:pPr>
                    <w:jc w:val="both"/>
                    <w:rPr>
                      <w:rFonts w:ascii="Cambria" w:hAnsi="Cambria" w:cs="Arial"/>
                      <w:sz w:val="16"/>
                      <w:szCs w:val="16"/>
                    </w:rPr>
                  </w:pPr>
                </w:p>
              </w:tc>
            </w:tr>
            <w:tr w:rsidR="008F61F3" w:rsidRPr="008F61F3" w14:paraId="6A45A38A" w14:textId="77777777" w:rsidTr="008F61F3">
              <w:tc>
                <w:tcPr>
                  <w:tcW w:w="598" w:type="dxa"/>
                </w:tcPr>
                <w:p w14:paraId="2626767F"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w:t>
                  </w:r>
                </w:p>
              </w:tc>
              <w:tc>
                <w:tcPr>
                  <w:tcW w:w="992" w:type="dxa"/>
                </w:tcPr>
                <w:p w14:paraId="2C9CB9D5"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1.500</w:t>
                  </w:r>
                </w:p>
              </w:tc>
              <w:tc>
                <w:tcPr>
                  <w:tcW w:w="851" w:type="dxa"/>
                </w:tcPr>
                <w:p w14:paraId="1391F61A"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0</w:t>
                  </w:r>
                </w:p>
              </w:tc>
              <w:tc>
                <w:tcPr>
                  <w:tcW w:w="850" w:type="dxa"/>
                </w:tcPr>
                <w:p w14:paraId="619AEF20"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40.000</w:t>
                  </w:r>
                </w:p>
              </w:tc>
              <w:tc>
                <w:tcPr>
                  <w:tcW w:w="1025" w:type="dxa"/>
                </w:tcPr>
                <w:p w14:paraId="0FD49ADC"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 a 10</w:t>
                  </w:r>
                </w:p>
              </w:tc>
            </w:tr>
            <w:tr w:rsidR="008F61F3" w:rsidRPr="008F61F3" w14:paraId="73B2A7CD" w14:textId="77777777" w:rsidTr="008F61F3">
              <w:tc>
                <w:tcPr>
                  <w:tcW w:w="598" w:type="dxa"/>
                </w:tcPr>
                <w:p w14:paraId="0C9FD920"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2</w:t>
                  </w:r>
                </w:p>
              </w:tc>
              <w:tc>
                <w:tcPr>
                  <w:tcW w:w="992" w:type="dxa"/>
                </w:tcPr>
                <w:p w14:paraId="6B595AFE"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25.000</w:t>
                  </w:r>
                </w:p>
              </w:tc>
              <w:tc>
                <w:tcPr>
                  <w:tcW w:w="851" w:type="dxa"/>
                </w:tcPr>
                <w:p w14:paraId="5E04AF38"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40.001</w:t>
                  </w:r>
                </w:p>
              </w:tc>
              <w:tc>
                <w:tcPr>
                  <w:tcW w:w="850" w:type="dxa"/>
                </w:tcPr>
                <w:p w14:paraId="74C2D560"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80.000</w:t>
                  </w:r>
                </w:p>
              </w:tc>
              <w:tc>
                <w:tcPr>
                  <w:tcW w:w="1025" w:type="dxa"/>
                </w:tcPr>
                <w:p w14:paraId="7180C280"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11 a 24</w:t>
                  </w:r>
                </w:p>
              </w:tc>
            </w:tr>
            <w:tr w:rsidR="008F61F3" w:rsidRPr="008F61F3" w14:paraId="40ECBA1E" w14:textId="77777777" w:rsidTr="008F61F3">
              <w:tc>
                <w:tcPr>
                  <w:tcW w:w="598" w:type="dxa"/>
                </w:tcPr>
                <w:p w14:paraId="27DC54B1"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3</w:t>
                  </w:r>
                </w:p>
              </w:tc>
              <w:tc>
                <w:tcPr>
                  <w:tcW w:w="992" w:type="dxa"/>
                </w:tcPr>
                <w:p w14:paraId="4AA9CF76"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50.000</w:t>
                  </w:r>
                </w:p>
              </w:tc>
              <w:tc>
                <w:tcPr>
                  <w:tcW w:w="851" w:type="dxa"/>
                </w:tcPr>
                <w:p w14:paraId="6F88AE71"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80.001</w:t>
                  </w:r>
                </w:p>
              </w:tc>
              <w:tc>
                <w:tcPr>
                  <w:tcW w:w="850" w:type="dxa"/>
                </w:tcPr>
                <w:p w14:paraId="69991750"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170.000</w:t>
                  </w:r>
                </w:p>
              </w:tc>
              <w:tc>
                <w:tcPr>
                  <w:tcW w:w="1025" w:type="dxa"/>
                </w:tcPr>
                <w:p w14:paraId="3120586A"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25 a 50</w:t>
                  </w:r>
                </w:p>
              </w:tc>
            </w:tr>
            <w:tr w:rsidR="008F61F3" w:rsidRPr="008F61F3" w14:paraId="78F3C0E7" w14:textId="77777777" w:rsidTr="008F61F3">
              <w:tc>
                <w:tcPr>
                  <w:tcW w:w="598" w:type="dxa"/>
                </w:tcPr>
                <w:p w14:paraId="54ACE20B"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4</w:t>
                  </w:r>
                </w:p>
              </w:tc>
              <w:tc>
                <w:tcPr>
                  <w:tcW w:w="992" w:type="dxa"/>
                </w:tcPr>
                <w:p w14:paraId="0768B556"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80.000</w:t>
                  </w:r>
                </w:p>
              </w:tc>
              <w:tc>
                <w:tcPr>
                  <w:tcW w:w="851" w:type="dxa"/>
                </w:tcPr>
                <w:p w14:paraId="570168F3"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170.001</w:t>
                  </w:r>
                </w:p>
              </w:tc>
              <w:tc>
                <w:tcPr>
                  <w:tcW w:w="850" w:type="dxa"/>
                </w:tcPr>
                <w:p w14:paraId="6C2421C5"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290.000</w:t>
                  </w:r>
                </w:p>
              </w:tc>
              <w:tc>
                <w:tcPr>
                  <w:tcW w:w="1025" w:type="dxa"/>
                </w:tcPr>
                <w:p w14:paraId="41306732"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Más de 51</w:t>
                  </w:r>
                </w:p>
              </w:tc>
            </w:tr>
          </w:tbl>
          <w:p w14:paraId="3A3C52A8" w14:textId="77777777" w:rsidR="008F61F3" w:rsidRPr="008F61F3" w:rsidRDefault="008F61F3" w:rsidP="008F61F3">
            <w:pPr>
              <w:jc w:val="both"/>
              <w:rPr>
                <w:rFonts w:ascii="Cambria" w:hAnsi="Cambria" w:cs="Arial"/>
                <w:sz w:val="16"/>
                <w:szCs w:val="16"/>
              </w:rPr>
            </w:pPr>
          </w:p>
          <w:p w14:paraId="373BD0DF"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 xml:space="preserve">Los anteriores requisitos deben cumplirse por los contribuyentes en todos los periodos gravables en los que se aplique el beneficio de renta exenta, quienes deben de estar inscritos en el Registro Único </w:t>
            </w:r>
            <w:r w:rsidRPr="008F61F3">
              <w:rPr>
                <w:rFonts w:ascii="Cambria" w:hAnsi="Cambria" w:cs="Arial"/>
                <w:sz w:val="16"/>
                <w:szCs w:val="16"/>
              </w:rPr>
              <w:lastRenderedPageBreak/>
              <w:t xml:space="preserve">Tributario como contribuyentes del régimen general del impuesto sobre la renta. </w:t>
            </w:r>
          </w:p>
          <w:p w14:paraId="0CC8CCB0" w14:textId="77777777" w:rsidR="008F61F3" w:rsidRPr="008F61F3" w:rsidRDefault="008F61F3" w:rsidP="008F61F3">
            <w:pPr>
              <w:jc w:val="both"/>
              <w:rPr>
                <w:rFonts w:ascii="Cambria" w:hAnsi="Cambria" w:cs="Arial"/>
                <w:sz w:val="16"/>
                <w:szCs w:val="16"/>
              </w:rPr>
            </w:pPr>
          </w:p>
          <w:p w14:paraId="0E612EF8"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 xml:space="preserve">El beneficio al que se refiere este artículo no será procedente cuando los trabajadores que se incorporen a los nuevos empleos directos generados, hayan laborado durante el año de su contratación y/o el año inmediatamente anterior a éste, en empresas con las cuales el contribuyente tenga vinculación económica o procedan de procesos de fusión o escisión que efectúe el contribuyente. Para acceder a la renta exenta de que trata este artículo, el contribuyente deberá acreditar que el mínimo de empleados directos requeridos, no ostentan la calidad de administradores de la respectiva sociedad ni son miembros, socios, accionistas, copartícipes, asociados, cooperados, comuneros o consorciados de la misma. </w:t>
            </w:r>
          </w:p>
          <w:p w14:paraId="415387F5" w14:textId="77777777" w:rsidR="008F61F3" w:rsidRPr="008F61F3" w:rsidRDefault="008F61F3" w:rsidP="008F61F3">
            <w:pPr>
              <w:jc w:val="both"/>
              <w:rPr>
                <w:rFonts w:ascii="Cambria" w:hAnsi="Cambria" w:cs="Arial"/>
                <w:sz w:val="16"/>
                <w:szCs w:val="16"/>
              </w:rPr>
            </w:pPr>
          </w:p>
          <w:p w14:paraId="3C938DC2"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Para efectos de determinar la vocación de permanencia mínima de empleos, se deberá acreditar los empleos directos a 30 de junio del año en el cual está obligado a presentar la declaración objeto del beneficio establecido en este artículo, y poder demostrar que se han mantenido a 31 de diciembre del mismo año.</w:t>
            </w:r>
          </w:p>
          <w:p w14:paraId="03B21775" w14:textId="77777777" w:rsidR="008F61F3" w:rsidRPr="008F61F3" w:rsidRDefault="008F61F3" w:rsidP="008F61F3">
            <w:pPr>
              <w:jc w:val="both"/>
              <w:rPr>
                <w:rFonts w:ascii="Cambria" w:hAnsi="Cambria" w:cs="Arial"/>
                <w:sz w:val="16"/>
                <w:szCs w:val="16"/>
              </w:rPr>
            </w:pPr>
          </w:p>
          <w:p w14:paraId="623A9E05" w14:textId="77777777" w:rsidR="008F61F3" w:rsidRPr="00C025C9" w:rsidRDefault="008F61F3" w:rsidP="008F61F3">
            <w:pPr>
              <w:jc w:val="both"/>
              <w:rPr>
                <w:rFonts w:ascii="Cambria" w:hAnsi="Cambria" w:cs="Arial"/>
                <w:sz w:val="16"/>
                <w:szCs w:val="16"/>
              </w:rPr>
            </w:pPr>
            <w:r w:rsidRPr="008F61F3">
              <w:rPr>
                <w:rFonts w:ascii="Cambria" w:hAnsi="Cambria" w:cs="Arial"/>
                <w:sz w:val="16"/>
                <w:szCs w:val="16"/>
              </w:rPr>
              <w:t>d.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 antes del 31 de diciembre de 2022</w:t>
            </w:r>
          </w:p>
          <w:p w14:paraId="7DCD20B2" w14:textId="77777777" w:rsidR="008F61F3" w:rsidRPr="00C025C9" w:rsidRDefault="008F61F3" w:rsidP="008F61F3">
            <w:pPr>
              <w:jc w:val="both"/>
              <w:rPr>
                <w:rFonts w:ascii="Cambria" w:hAnsi="Cambria" w:cs="Arial"/>
                <w:sz w:val="16"/>
                <w:szCs w:val="16"/>
              </w:rPr>
            </w:pPr>
          </w:p>
          <w:p w14:paraId="416C48AC"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e. Las sociedades deben cumplir con los montos mínimos de inversión en los términos que defina el Gobierno nacional, que en ningún caso puede ser inferior a mil quinientas (1.500) UVT y en un plazo máximo de seis (6) años gravables. En caso de que no se logre el monto de inversión se pierde el beneficio a partir del sexto año, inclusive. </w:t>
            </w:r>
          </w:p>
          <w:p w14:paraId="722CB9A2" w14:textId="77777777" w:rsidR="008F61F3" w:rsidRPr="008F61F3" w:rsidRDefault="008F61F3" w:rsidP="008F61F3">
            <w:pPr>
              <w:jc w:val="both"/>
              <w:rPr>
                <w:rFonts w:ascii="Cambria" w:hAnsi="Cambria" w:cs="Arial"/>
                <w:sz w:val="16"/>
                <w:szCs w:val="16"/>
              </w:rPr>
            </w:pPr>
          </w:p>
          <w:p w14:paraId="38DA832C"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f.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 </w:t>
            </w:r>
          </w:p>
          <w:p w14:paraId="31E70A9F" w14:textId="77777777" w:rsidR="008F61F3" w:rsidRPr="008F61F3" w:rsidRDefault="008F61F3" w:rsidP="008F61F3">
            <w:pPr>
              <w:jc w:val="both"/>
              <w:rPr>
                <w:rFonts w:ascii="Cambria" w:hAnsi="Cambria" w:cs="Arial"/>
                <w:sz w:val="16"/>
                <w:szCs w:val="16"/>
              </w:rPr>
            </w:pPr>
          </w:p>
          <w:p w14:paraId="078F5539"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 xml:space="preserve">3. Venta de energía eléctrica generada con base en energía eólica, biomasa o residuos agrícolas, solar, geotérmica o de los mares, según las definiciones de la Ley 1715 de 2014 y el Decreto 2755 de </w:t>
            </w:r>
            <w:r w:rsidRPr="008F61F3">
              <w:rPr>
                <w:rFonts w:ascii="Cambria" w:hAnsi="Cambria" w:cs="Arial"/>
                <w:sz w:val="16"/>
                <w:szCs w:val="16"/>
              </w:rPr>
              <w:lastRenderedPageBreak/>
              <w:t>2003, realizada únicamente por parte de empresas generadoras, por un término de quince (15) años, a partir del año 2017, siempre que se cumplan los siguientes requisitos: </w:t>
            </w:r>
          </w:p>
          <w:p w14:paraId="20C52EEC" w14:textId="77777777" w:rsidR="008F61F3" w:rsidRPr="008F61F3" w:rsidRDefault="008F61F3" w:rsidP="008F61F3">
            <w:pPr>
              <w:jc w:val="both"/>
              <w:rPr>
                <w:rFonts w:ascii="Cambria" w:hAnsi="Cambria" w:cs="Arial"/>
                <w:sz w:val="16"/>
                <w:szCs w:val="16"/>
              </w:rPr>
            </w:pPr>
          </w:p>
          <w:p w14:paraId="47A5C496"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a. Tramitar, obtener y vender certificados de emisión de bióxido de carbono de acuerdo con la reglamentación del Gobierno nacional. </w:t>
            </w:r>
          </w:p>
          <w:p w14:paraId="3D7398D1" w14:textId="77777777" w:rsidR="008F61F3" w:rsidRPr="008F61F3" w:rsidRDefault="008F61F3" w:rsidP="008F61F3">
            <w:pPr>
              <w:jc w:val="both"/>
              <w:rPr>
                <w:rFonts w:ascii="Cambria" w:hAnsi="Cambria" w:cs="Arial"/>
                <w:sz w:val="16"/>
                <w:szCs w:val="16"/>
              </w:rPr>
            </w:pPr>
          </w:p>
          <w:p w14:paraId="16BA5A1A" w14:textId="77777777" w:rsidR="008F61F3" w:rsidRPr="00C025C9" w:rsidRDefault="008F61F3" w:rsidP="008F61F3">
            <w:pPr>
              <w:jc w:val="both"/>
              <w:rPr>
                <w:rFonts w:ascii="Cambria" w:hAnsi="Cambria" w:cs="Arial"/>
                <w:sz w:val="16"/>
                <w:szCs w:val="16"/>
              </w:rPr>
            </w:pPr>
            <w:r w:rsidRPr="008F61F3">
              <w:rPr>
                <w:rFonts w:ascii="Cambria" w:hAnsi="Cambria" w:cs="Arial"/>
                <w:sz w:val="16"/>
                <w:szCs w:val="16"/>
              </w:rPr>
              <w:t>b. Que al menos el 50% de los recursos obtenidos</w:t>
            </w:r>
            <w:r w:rsidRPr="00C025C9">
              <w:rPr>
                <w:rFonts w:ascii="Cambria" w:hAnsi="Cambria" w:cs="Arial"/>
                <w:sz w:val="16"/>
                <w:szCs w:val="16"/>
              </w:rPr>
              <w:t xml:space="preserve">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 </w:t>
            </w:r>
          </w:p>
          <w:p w14:paraId="061F5890"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4. Las siguientes rentas asociadas a la vivienda de interés social y la vivienda de interés prioritario: </w:t>
            </w:r>
          </w:p>
          <w:p w14:paraId="7B9539DE" w14:textId="77777777" w:rsidR="008F61F3" w:rsidRPr="00C025C9" w:rsidRDefault="008F61F3" w:rsidP="008F61F3">
            <w:pPr>
              <w:jc w:val="both"/>
              <w:rPr>
                <w:rFonts w:ascii="Cambria" w:hAnsi="Cambria" w:cs="Arial"/>
                <w:sz w:val="16"/>
                <w:szCs w:val="16"/>
              </w:rPr>
            </w:pPr>
          </w:p>
          <w:p w14:paraId="26D9E446"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 La utilidad en la enajenación de predios destinados al desarrollo de proyectos de vivienda de interés social y/o de vivienda de interés prioritario; </w:t>
            </w:r>
          </w:p>
          <w:p w14:paraId="10171731" w14:textId="77777777" w:rsidR="008F61F3" w:rsidRPr="00C025C9" w:rsidRDefault="008F61F3" w:rsidP="008F61F3">
            <w:pPr>
              <w:jc w:val="both"/>
              <w:rPr>
                <w:rFonts w:ascii="Cambria" w:hAnsi="Cambria" w:cs="Arial"/>
                <w:sz w:val="16"/>
                <w:szCs w:val="16"/>
              </w:rPr>
            </w:pPr>
          </w:p>
          <w:p w14:paraId="60E16A65"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b. La utilidad en la primera enajenación de viviendas de interés social y/o de interés prioritario; </w:t>
            </w:r>
          </w:p>
          <w:p w14:paraId="42BB9C5A" w14:textId="77777777" w:rsidR="008F61F3" w:rsidRPr="00C025C9" w:rsidRDefault="008F61F3" w:rsidP="008F61F3">
            <w:pPr>
              <w:jc w:val="both"/>
              <w:rPr>
                <w:rFonts w:ascii="Cambria" w:hAnsi="Cambria" w:cs="Arial"/>
                <w:sz w:val="16"/>
                <w:szCs w:val="16"/>
              </w:rPr>
            </w:pPr>
          </w:p>
          <w:p w14:paraId="326A059C"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 La utilidad en la enajenación de predios para el desarrollo de proyectos de renovación urbana; </w:t>
            </w:r>
          </w:p>
          <w:p w14:paraId="2865EE24" w14:textId="77777777" w:rsidR="008F61F3" w:rsidRPr="00C025C9" w:rsidRDefault="008F61F3" w:rsidP="008F61F3">
            <w:pPr>
              <w:jc w:val="both"/>
              <w:rPr>
                <w:rFonts w:ascii="Cambria" w:hAnsi="Cambria" w:cs="Arial"/>
                <w:sz w:val="16"/>
                <w:szCs w:val="16"/>
              </w:rPr>
            </w:pPr>
          </w:p>
          <w:p w14:paraId="696DA4F5"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d. Las rentas de que trata el artículo 16 de la Ley 546 de 1999, en los términos allí previstos; </w:t>
            </w:r>
          </w:p>
          <w:p w14:paraId="2E5E2897" w14:textId="77777777" w:rsidR="008F61F3" w:rsidRPr="00C025C9" w:rsidRDefault="008F61F3" w:rsidP="008F61F3">
            <w:pPr>
              <w:jc w:val="both"/>
              <w:rPr>
                <w:rFonts w:ascii="Cambria" w:hAnsi="Cambria" w:cs="Arial"/>
                <w:sz w:val="16"/>
                <w:szCs w:val="16"/>
              </w:rPr>
            </w:pPr>
          </w:p>
          <w:p w14:paraId="6D47FDAC" w14:textId="77777777" w:rsidR="008F61F3" w:rsidRPr="008F61F3" w:rsidRDefault="008F61F3" w:rsidP="008F61F3">
            <w:pPr>
              <w:jc w:val="both"/>
              <w:rPr>
                <w:rFonts w:ascii="Cambria" w:hAnsi="Cambria" w:cs="Arial"/>
                <w:sz w:val="16"/>
                <w:szCs w:val="16"/>
              </w:rPr>
            </w:pPr>
            <w:r w:rsidRPr="00C025C9">
              <w:rPr>
                <w:rFonts w:ascii="Cambria" w:hAnsi="Cambria" w:cs="Arial"/>
                <w:sz w:val="16"/>
                <w:szCs w:val="16"/>
              </w:rPr>
              <w:t xml:space="preserve">e. Los rendimientos financieros provenientes de créditos para la adquisición de vivienda de interés social y/o de interés prioritario, sea con garantía hipotecaria o a través de leasing financiero, por un término de 5 </w:t>
            </w:r>
            <w:r w:rsidRPr="008F61F3">
              <w:rPr>
                <w:rFonts w:ascii="Cambria" w:hAnsi="Cambria" w:cs="Arial"/>
                <w:sz w:val="16"/>
                <w:szCs w:val="16"/>
              </w:rPr>
              <w:t>años contados a partir de la fecha del pago de la primera cuota de amortización del crédito o del primer canon del leasing. </w:t>
            </w:r>
          </w:p>
          <w:p w14:paraId="7DDBA0FF" w14:textId="77777777" w:rsidR="008F61F3" w:rsidRPr="008F61F3" w:rsidRDefault="008F61F3" w:rsidP="008F61F3">
            <w:pPr>
              <w:jc w:val="both"/>
              <w:rPr>
                <w:rFonts w:ascii="Cambria" w:hAnsi="Cambria" w:cs="Arial"/>
                <w:sz w:val="16"/>
                <w:szCs w:val="16"/>
              </w:rPr>
            </w:pPr>
          </w:p>
          <w:p w14:paraId="6DBC5E08"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 xml:space="preserve">Para gozar de las exenciones de que tratan los literales a) y b) de este </w:t>
            </w:r>
            <w:r w:rsidRPr="008F61F3">
              <w:rPr>
                <w:rFonts w:ascii="Cambria" w:hAnsi="Cambria" w:cs="Arial"/>
                <w:color w:val="000000" w:themeColor="text1"/>
                <w:sz w:val="16"/>
                <w:szCs w:val="16"/>
              </w:rPr>
              <w:t>numeral</w:t>
            </w:r>
            <w:r w:rsidRPr="008F61F3">
              <w:rPr>
                <w:rFonts w:ascii="Cambria" w:hAnsi="Cambria" w:cs="Arial"/>
                <w:sz w:val="16"/>
                <w:szCs w:val="16"/>
              </w:rPr>
              <w:t>, se requiere que: </w:t>
            </w:r>
          </w:p>
          <w:p w14:paraId="6E703B6F" w14:textId="77777777" w:rsidR="008F61F3" w:rsidRPr="008F61F3" w:rsidRDefault="008F61F3" w:rsidP="008F61F3">
            <w:pPr>
              <w:jc w:val="both"/>
              <w:rPr>
                <w:rFonts w:ascii="Cambria" w:hAnsi="Cambria" w:cs="Arial"/>
                <w:sz w:val="16"/>
                <w:szCs w:val="16"/>
              </w:rPr>
            </w:pPr>
          </w:p>
          <w:p w14:paraId="62A50C21"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i) La licencia de construcción establezca que el proyecto a ser desarrollado sea de vivienda de interés social y/o de interés prioritario. </w:t>
            </w:r>
          </w:p>
          <w:p w14:paraId="70CF4319" w14:textId="77777777" w:rsidR="008F61F3" w:rsidRPr="008F61F3" w:rsidRDefault="008F61F3" w:rsidP="008F61F3">
            <w:pPr>
              <w:jc w:val="both"/>
              <w:rPr>
                <w:rFonts w:ascii="Cambria" w:hAnsi="Cambria" w:cs="Arial"/>
                <w:sz w:val="16"/>
                <w:szCs w:val="16"/>
              </w:rPr>
            </w:pPr>
          </w:p>
          <w:p w14:paraId="5A4E129D"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lastRenderedPageBreak/>
              <w:t>ii) Los predios sean aportados a un patrimonio autónomo con objeto exclusivo de desarrollo del proyecto de vivienda de interés social y/o de interés prioritario; </w:t>
            </w:r>
          </w:p>
          <w:p w14:paraId="002CE6AF" w14:textId="77777777" w:rsidR="008F61F3" w:rsidRPr="008F61F3" w:rsidRDefault="008F61F3" w:rsidP="008F61F3">
            <w:pPr>
              <w:jc w:val="both"/>
              <w:rPr>
                <w:rFonts w:ascii="Cambria" w:hAnsi="Cambria" w:cs="Arial"/>
                <w:sz w:val="16"/>
                <w:szCs w:val="16"/>
              </w:rPr>
            </w:pPr>
          </w:p>
          <w:p w14:paraId="559A6C4A"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iii) La totalidad del desarrollo del proyecto de vivienda de interés social y/o de interés prioritario se efectúe a través del patrimonio autónomo, y </w:t>
            </w:r>
          </w:p>
          <w:p w14:paraId="20392CE0" w14:textId="77777777" w:rsidR="008F61F3" w:rsidRPr="008F61F3" w:rsidRDefault="008F61F3" w:rsidP="008F61F3">
            <w:pPr>
              <w:jc w:val="both"/>
              <w:rPr>
                <w:rFonts w:ascii="Cambria" w:hAnsi="Cambria" w:cs="Arial"/>
                <w:sz w:val="16"/>
                <w:szCs w:val="16"/>
              </w:rPr>
            </w:pPr>
          </w:p>
          <w:p w14:paraId="4C7B5502"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iv) El plazo de la fiducia mercantil a través del cual se desarrolla el proyecto, no exceda de diez (10) años. El Gobierno nacional reglamentará la materia. </w:t>
            </w:r>
          </w:p>
          <w:p w14:paraId="3278FA14" w14:textId="77777777" w:rsidR="008F61F3" w:rsidRPr="008F61F3" w:rsidRDefault="008F61F3" w:rsidP="008F61F3">
            <w:pPr>
              <w:jc w:val="both"/>
              <w:rPr>
                <w:rFonts w:ascii="Cambria" w:hAnsi="Cambria" w:cs="Arial"/>
                <w:sz w:val="16"/>
                <w:szCs w:val="16"/>
              </w:rPr>
            </w:pPr>
          </w:p>
          <w:p w14:paraId="661EAEA0"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Los mismos requisitos establecidos en este literal serán aplicables cuando se pretenda acceder a la exención prevista por la enajenación de predios para proyectos de renovación urbana. </w:t>
            </w:r>
          </w:p>
          <w:p w14:paraId="421E1667" w14:textId="77777777" w:rsidR="008F61F3" w:rsidRPr="008F61F3" w:rsidRDefault="008F61F3" w:rsidP="008F61F3">
            <w:pPr>
              <w:jc w:val="both"/>
              <w:rPr>
                <w:rFonts w:ascii="Cambria" w:hAnsi="Cambria" w:cs="Arial"/>
                <w:sz w:val="16"/>
                <w:szCs w:val="16"/>
              </w:rPr>
            </w:pPr>
          </w:p>
          <w:p w14:paraId="174E44F0"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5. Aprovechamiento de nuevas plantaciones forestales, incluida la guadua, el caucho y el marañón según la calificación que para el efecto expida la corporación autónoma regional o la entidad competente. </w:t>
            </w:r>
          </w:p>
          <w:p w14:paraId="30B764A9" w14:textId="77777777" w:rsidR="008F61F3" w:rsidRPr="008F61F3" w:rsidRDefault="008F61F3" w:rsidP="008F61F3">
            <w:pPr>
              <w:jc w:val="both"/>
              <w:rPr>
                <w:rFonts w:ascii="Cambria" w:hAnsi="Cambria" w:cs="Arial"/>
                <w:sz w:val="16"/>
                <w:szCs w:val="16"/>
              </w:rPr>
            </w:pPr>
          </w:p>
          <w:p w14:paraId="069D6716"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En las mismas condiciones, gozarán de la exención los contribuyentes que a partir de la fecha de entrada en vigencia de la Ley 1943 de 2018 realicen inversiones en nuevos aserríos y plantas de procesamiento vinculados directamente al aprovechamiento a que se refiere este numeral. </w:t>
            </w:r>
          </w:p>
          <w:p w14:paraId="5F88799A" w14:textId="77777777" w:rsidR="008F61F3" w:rsidRPr="008F61F3" w:rsidRDefault="008F61F3" w:rsidP="008F61F3">
            <w:pPr>
              <w:jc w:val="both"/>
              <w:rPr>
                <w:rFonts w:ascii="Cambria" w:hAnsi="Cambria" w:cs="Arial"/>
                <w:sz w:val="16"/>
                <w:szCs w:val="16"/>
              </w:rPr>
            </w:pPr>
          </w:p>
          <w:p w14:paraId="11ADF525" w14:textId="77777777" w:rsidR="008F61F3" w:rsidRPr="00C025C9" w:rsidRDefault="008F61F3" w:rsidP="008F61F3">
            <w:pPr>
              <w:jc w:val="both"/>
              <w:rPr>
                <w:rFonts w:ascii="Cambria" w:hAnsi="Cambria" w:cs="Arial"/>
                <w:sz w:val="16"/>
                <w:szCs w:val="16"/>
              </w:rPr>
            </w:pPr>
            <w:r w:rsidRPr="008F61F3">
              <w:rPr>
                <w:rFonts w:ascii="Cambria" w:hAnsi="Cambria" w:cs="Arial"/>
                <w:sz w:val="16"/>
                <w:szCs w:val="16"/>
              </w:rPr>
              <w:t>También gozarán de la exención de que trata este numeral, los contribuyentes que, a la fecha de entrada en vigencia de la Ley 1943 de 2018, posean plantaciones de árboles maderables y árboles</w:t>
            </w:r>
            <w:r w:rsidRPr="00C025C9">
              <w:rPr>
                <w:rFonts w:ascii="Cambria" w:hAnsi="Cambria" w:cs="Arial"/>
                <w:sz w:val="16"/>
                <w:szCs w:val="16"/>
              </w:rPr>
              <w:t xml:space="preserve"> en producción de frutos, debidamente registrados ante la autoridad competente. La exención queda sujeta a la renovación técnica de los cultivos. </w:t>
            </w:r>
          </w:p>
          <w:p w14:paraId="59A24B01" w14:textId="77777777" w:rsidR="008F61F3" w:rsidRPr="00C025C9" w:rsidRDefault="008F61F3" w:rsidP="008F61F3">
            <w:pPr>
              <w:jc w:val="both"/>
              <w:rPr>
                <w:rFonts w:ascii="Cambria" w:hAnsi="Cambria" w:cs="Arial"/>
                <w:sz w:val="16"/>
                <w:szCs w:val="16"/>
              </w:rPr>
            </w:pPr>
          </w:p>
          <w:p w14:paraId="422458E7"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La exención de que trata el presente numeral estará vigente hasta el año gravable 2036, incluido. </w:t>
            </w:r>
          </w:p>
          <w:p w14:paraId="07737335" w14:textId="77777777" w:rsidR="008F61F3" w:rsidRPr="00C025C9" w:rsidRDefault="008F61F3" w:rsidP="008F61F3">
            <w:pPr>
              <w:jc w:val="both"/>
              <w:rPr>
                <w:rFonts w:ascii="Cambria" w:hAnsi="Cambria" w:cs="Arial"/>
                <w:sz w:val="16"/>
                <w:szCs w:val="16"/>
              </w:rPr>
            </w:pPr>
          </w:p>
          <w:p w14:paraId="73177132" w14:textId="77777777" w:rsidR="008F61F3" w:rsidRPr="008F61F3" w:rsidRDefault="008F61F3" w:rsidP="008F61F3">
            <w:pPr>
              <w:jc w:val="both"/>
              <w:rPr>
                <w:rFonts w:ascii="Cambria" w:hAnsi="Cambria" w:cs="Arial"/>
                <w:sz w:val="16"/>
                <w:szCs w:val="16"/>
              </w:rPr>
            </w:pPr>
            <w:r w:rsidRPr="00C025C9">
              <w:rPr>
                <w:rFonts w:ascii="Cambria" w:hAnsi="Cambria" w:cs="Arial"/>
                <w:sz w:val="16"/>
                <w:szCs w:val="16"/>
              </w:rPr>
              <w:t xml:space="preserve">6. </w:t>
            </w:r>
            <w:r w:rsidRPr="008F61F3">
              <w:rPr>
                <w:rFonts w:ascii="Cambria" w:hAnsi="Cambria" w:cs="Arial"/>
                <w:sz w:val="16"/>
                <w:szCs w:val="16"/>
              </w:rPr>
              <w:t>La prestación del servicio de transporte fluvial con embarcaciones y planchones de bajo calado, por un término de quince (15) años a partir de la vigencia de la Ley 1943 de 2018. </w:t>
            </w:r>
          </w:p>
          <w:p w14:paraId="655E8D2A" w14:textId="77777777" w:rsidR="008F61F3" w:rsidRPr="008F61F3" w:rsidRDefault="008F61F3" w:rsidP="008F61F3">
            <w:pPr>
              <w:jc w:val="both"/>
              <w:rPr>
                <w:rFonts w:ascii="Cambria" w:hAnsi="Cambria" w:cs="Arial"/>
                <w:sz w:val="16"/>
                <w:szCs w:val="16"/>
              </w:rPr>
            </w:pPr>
          </w:p>
          <w:p w14:paraId="775A63CA"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7. Las rentas de que tratan los artículos 4° del Decreto 841 de 1998 y 135 de la Ley 100 de 1993. </w:t>
            </w:r>
          </w:p>
          <w:p w14:paraId="61B32CEC" w14:textId="77777777" w:rsidR="008F61F3" w:rsidRPr="008F61F3" w:rsidRDefault="008F61F3" w:rsidP="008F61F3">
            <w:pPr>
              <w:jc w:val="both"/>
              <w:rPr>
                <w:rFonts w:ascii="Cambria" w:hAnsi="Cambria" w:cs="Arial"/>
                <w:sz w:val="16"/>
                <w:szCs w:val="16"/>
              </w:rPr>
            </w:pPr>
          </w:p>
          <w:p w14:paraId="31CF5358"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lastRenderedPageBreak/>
              <w:t>8. El incentivo tributario a las creaciones literarias de la economía naranja, contenidas en el artículo 28 de la Ley 98 de 1993. </w:t>
            </w:r>
          </w:p>
          <w:p w14:paraId="79BD293D" w14:textId="77777777" w:rsidR="008F61F3" w:rsidRPr="008F61F3" w:rsidRDefault="008F61F3" w:rsidP="008F61F3">
            <w:pPr>
              <w:jc w:val="both"/>
              <w:rPr>
                <w:rFonts w:ascii="Cambria" w:hAnsi="Cambria" w:cs="Arial"/>
                <w:sz w:val="16"/>
                <w:szCs w:val="16"/>
              </w:rPr>
            </w:pPr>
          </w:p>
          <w:p w14:paraId="68E3F3EE"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9. Los rendimientos generados por la reserva de estabilización que constituyen las entidades administradoras de fondos de pensiones y cesantías de acuerdo con el artículo 101 de la Ley 100 de 1993. </w:t>
            </w:r>
          </w:p>
          <w:p w14:paraId="0C11EB86" w14:textId="77777777" w:rsidR="008F61F3" w:rsidRPr="008F61F3" w:rsidRDefault="008F61F3" w:rsidP="008F61F3">
            <w:pPr>
              <w:jc w:val="both"/>
              <w:rPr>
                <w:rFonts w:ascii="Cambria" w:hAnsi="Cambria" w:cs="Arial"/>
                <w:sz w:val="16"/>
                <w:szCs w:val="16"/>
              </w:rPr>
            </w:pPr>
          </w:p>
          <w:p w14:paraId="26852309" w14:textId="77777777" w:rsidR="008F61F3" w:rsidRPr="00C025C9" w:rsidRDefault="008F61F3" w:rsidP="008F61F3">
            <w:pPr>
              <w:jc w:val="both"/>
              <w:rPr>
                <w:rFonts w:ascii="Cambria" w:hAnsi="Cambria" w:cs="Arial"/>
                <w:sz w:val="16"/>
                <w:szCs w:val="16"/>
              </w:rPr>
            </w:pPr>
            <w:r w:rsidRPr="008F61F3">
              <w:rPr>
                <w:rFonts w:ascii="Cambria" w:hAnsi="Cambria" w:cs="Arial"/>
                <w:sz w:val="16"/>
                <w:szCs w:val="16"/>
              </w:rPr>
              <w:t>PARÁGRAFO 1. Las exenciones consagradas en el numeral 1 del presente artículo aplican exclusivamente a los contribuyentes que tengan ingresos brutos anuales inferiores a ochenta mil (80.000) UVT y se encuentren inscritos en el Registro Único Tributario como contribuyentes del régimen general del impuesto sobre</w:t>
            </w:r>
            <w:r w:rsidRPr="00C025C9">
              <w:rPr>
                <w:rFonts w:ascii="Cambria" w:hAnsi="Cambria" w:cs="Arial"/>
                <w:sz w:val="16"/>
                <w:szCs w:val="16"/>
              </w:rPr>
              <w:t xml:space="preserve"> la renta. Los anteriores requisitos deben cumplirse en todos los periodos gravables en los cuales se aplique el beneficio de renta exenta. </w:t>
            </w:r>
          </w:p>
          <w:p w14:paraId="5C9DE251" w14:textId="77777777" w:rsidR="008F61F3" w:rsidRPr="00C025C9" w:rsidRDefault="008F61F3" w:rsidP="008F61F3">
            <w:pPr>
              <w:jc w:val="both"/>
              <w:rPr>
                <w:rFonts w:ascii="Cambria" w:hAnsi="Cambria" w:cs="Arial"/>
                <w:sz w:val="16"/>
                <w:szCs w:val="16"/>
              </w:rPr>
            </w:pPr>
          </w:p>
          <w:p w14:paraId="3000134B" w14:textId="7907F16D" w:rsidR="008F61F3" w:rsidRPr="00C025C9" w:rsidRDefault="008F61F3" w:rsidP="008F61F3">
            <w:pPr>
              <w:jc w:val="both"/>
              <w:rPr>
                <w:rFonts w:ascii="Cambria" w:hAnsi="Cambria" w:cs="Arial"/>
                <w:sz w:val="16"/>
                <w:szCs w:val="16"/>
              </w:rPr>
            </w:pPr>
            <w:r w:rsidRPr="00C025C9">
              <w:rPr>
                <w:rFonts w:ascii="Cambria" w:hAnsi="Cambria" w:cs="Arial"/>
                <w:sz w:val="16"/>
                <w:szCs w:val="16"/>
              </w:rPr>
              <w:t xml:space="preserve">El presente parágrafo no aplica para </w:t>
            </w:r>
            <w:r w:rsidRPr="00BF5092">
              <w:rPr>
                <w:rFonts w:ascii="Cambria" w:hAnsi="Cambria" w:cs="Arial"/>
                <w:color w:val="000000" w:themeColor="text1"/>
                <w:sz w:val="16"/>
                <w:szCs w:val="16"/>
              </w:rPr>
              <w:t>aqu</w:t>
            </w:r>
            <w:r w:rsidR="0037433B">
              <w:rPr>
                <w:rFonts w:ascii="Cambria" w:hAnsi="Cambria" w:cs="Arial"/>
                <w:color w:val="000000" w:themeColor="text1"/>
                <w:sz w:val="16"/>
                <w:szCs w:val="16"/>
              </w:rPr>
              <w:t>e</w:t>
            </w:r>
            <w:r w:rsidRPr="00BF5092">
              <w:rPr>
                <w:rFonts w:ascii="Cambria" w:hAnsi="Cambria" w:cs="Arial"/>
                <w:color w:val="000000" w:themeColor="text1"/>
                <w:sz w:val="16"/>
                <w:szCs w:val="16"/>
              </w:rPr>
              <w:t>llas</w:t>
            </w:r>
            <w:r w:rsidRPr="00C025C9">
              <w:rPr>
                <w:rFonts w:ascii="Cambria" w:hAnsi="Cambria" w:cs="Arial"/>
                <w:sz w:val="16"/>
                <w:szCs w:val="16"/>
              </w:rPr>
              <w:t xml:space="preserve"> sociedades cuyo objeto social principal sean actividades enmarcadas dentro de la Clasificación de Actividades Económicas CIIU 5911. </w:t>
            </w:r>
          </w:p>
          <w:p w14:paraId="0DF1043C" w14:textId="77777777" w:rsidR="008F61F3" w:rsidRPr="00C025C9" w:rsidRDefault="008F61F3" w:rsidP="008F61F3">
            <w:pPr>
              <w:jc w:val="both"/>
              <w:rPr>
                <w:rFonts w:ascii="Cambria" w:hAnsi="Cambria" w:cs="Arial"/>
                <w:sz w:val="16"/>
                <w:szCs w:val="16"/>
              </w:rPr>
            </w:pPr>
          </w:p>
          <w:p w14:paraId="723C190E" w14:textId="77777777" w:rsidR="008F61F3" w:rsidRPr="00C025C9" w:rsidRDefault="008F61F3" w:rsidP="008F61F3">
            <w:pPr>
              <w:jc w:val="both"/>
              <w:rPr>
                <w:rFonts w:ascii="Cambria" w:hAnsi="Cambria" w:cs="Arial"/>
                <w:sz w:val="16"/>
                <w:szCs w:val="16"/>
              </w:rPr>
            </w:pPr>
          </w:p>
          <w:p w14:paraId="069A352F"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PARÁGRAFO 2. 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 de la Ley 89 de 1988, y de acuerdo con los requisitos y condiciones establecidos en las normas aplicables. </w:t>
            </w:r>
          </w:p>
          <w:p w14:paraId="64F712BB" w14:textId="77777777" w:rsidR="008F61F3" w:rsidRPr="00C025C9" w:rsidRDefault="008F61F3" w:rsidP="008F61F3">
            <w:pPr>
              <w:jc w:val="both"/>
              <w:rPr>
                <w:rFonts w:ascii="Cambria" w:hAnsi="Cambria" w:cs="Arial"/>
                <w:sz w:val="16"/>
                <w:szCs w:val="16"/>
              </w:rPr>
            </w:pPr>
          </w:p>
          <w:p w14:paraId="759674C9"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PARÁGRAFO 3.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 </w:t>
            </w:r>
          </w:p>
          <w:p w14:paraId="1AA5B566" w14:textId="77777777" w:rsidR="008F61F3" w:rsidRPr="00491C4A" w:rsidRDefault="008F61F3" w:rsidP="00491C4A">
            <w:pPr>
              <w:jc w:val="both"/>
              <w:rPr>
                <w:rFonts w:ascii="Calibri" w:eastAsia="Times New Roman" w:hAnsi="Calibri" w:cstheme="minorHAnsi"/>
                <w:b/>
                <w:color w:val="000000" w:themeColor="text1"/>
                <w:lang w:eastAsia="es-CO"/>
              </w:rPr>
            </w:pPr>
          </w:p>
        </w:tc>
        <w:tc>
          <w:tcPr>
            <w:tcW w:w="4784" w:type="dxa"/>
          </w:tcPr>
          <w:p w14:paraId="6F4E54F3" w14:textId="13BBE7AE" w:rsidR="008F61F3" w:rsidRPr="00C025C9" w:rsidRDefault="008F61F3" w:rsidP="008F61F3">
            <w:pPr>
              <w:jc w:val="both"/>
              <w:rPr>
                <w:rFonts w:ascii="Cambria" w:hAnsi="Cambria" w:cs="Arial"/>
                <w:sz w:val="16"/>
                <w:szCs w:val="16"/>
              </w:rPr>
            </w:pPr>
            <w:r w:rsidRPr="00C025C9">
              <w:rPr>
                <w:rFonts w:ascii="Cambria" w:hAnsi="Cambria" w:cs="Arial"/>
                <w:b/>
                <w:bCs/>
                <w:sz w:val="16"/>
                <w:szCs w:val="16"/>
              </w:rPr>
              <w:lastRenderedPageBreak/>
              <w:t xml:space="preserve">ARTÍCULO 235-2. RENTAS EXENTAS A PARTIR DEL AÑO GRAVABLE 2019 </w:t>
            </w:r>
            <w:r w:rsidR="008809C7">
              <w:rPr>
                <w:rFonts w:ascii="Cambria" w:hAnsi="Cambria" w:cs="Arial"/>
                <w:b/>
                <w:bCs/>
                <w:color w:val="FF0000"/>
                <w:sz w:val="16"/>
                <w:szCs w:val="16"/>
              </w:rPr>
              <w:t xml:space="preserve">(modificado con </w:t>
            </w:r>
            <w:r w:rsidR="00CD052D">
              <w:rPr>
                <w:rFonts w:ascii="Cambria" w:hAnsi="Cambria" w:cs="Arial"/>
                <w:b/>
                <w:bCs/>
                <w:color w:val="FF0000"/>
                <w:sz w:val="16"/>
                <w:szCs w:val="16"/>
              </w:rPr>
              <w:t>los artículos</w:t>
            </w:r>
            <w:r w:rsidR="008809C7">
              <w:rPr>
                <w:rFonts w:ascii="Cambria" w:hAnsi="Cambria" w:cs="Arial"/>
                <w:b/>
                <w:bCs/>
                <w:color w:val="FF0000"/>
                <w:sz w:val="16"/>
                <w:szCs w:val="16"/>
              </w:rPr>
              <w:t xml:space="preserve"> 44</w:t>
            </w:r>
            <w:r w:rsidRPr="00C025C9">
              <w:rPr>
                <w:rFonts w:ascii="Cambria" w:hAnsi="Cambria" w:cs="Arial"/>
                <w:b/>
                <w:bCs/>
                <w:color w:val="FF0000"/>
                <w:sz w:val="16"/>
                <w:szCs w:val="16"/>
              </w:rPr>
              <w:t xml:space="preserve"> </w:t>
            </w:r>
            <w:r w:rsidR="008809C7">
              <w:rPr>
                <w:rFonts w:ascii="Cambria" w:hAnsi="Cambria" w:cs="Arial"/>
                <w:b/>
                <w:bCs/>
                <w:color w:val="FF0000"/>
                <w:sz w:val="16"/>
                <w:szCs w:val="16"/>
              </w:rPr>
              <w:t xml:space="preserve">y 65 </w:t>
            </w:r>
            <w:r w:rsidRPr="00C025C9">
              <w:rPr>
                <w:rFonts w:ascii="Cambria" w:hAnsi="Cambria" w:cs="Arial"/>
                <w:b/>
                <w:bCs/>
                <w:color w:val="FF0000"/>
                <w:sz w:val="16"/>
                <w:szCs w:val="16"/>
              </w:rPr>
              <w:t xml:space="preserve">de la </w:t>
            </w:r>
            <w:r w:rsidR="008809C7">
              <w:rPr>
                <w:rFonts w:ascii="Cambria" w:hAnsi="Cambria" w:cs="Arial"/>
                <w:b/>
                <w:bCs/>
                <w:color w:val="FF0000"/>
                <w:sz w:val="16"/>
                <w:szCs w:val="16"/>
              </w:rPr>
              <w:t>Ley 2155 de septiembre 14 de 2021</w:t>
            </w:r>
            <w:r w:rsidRPr="00C025C9">
              <w:rPr>
                <w:rFonts w:ascii="Cambria" w:hAnsi="Cambria" w:cs="Arial"/>
                <w:b/>
                <w:bCs/>
                <w:color w:val="FF0000"/>
                <w:sz w:val="16"/>
                <w:szCs w:val="16"/>
              </w:rPr>
              <w:t>)</w:t>
            </w:r>
            <w:r w:rsidRPr="00C025C9">
              <w:rPr>
                <w:rFonts w:ascii="Cambria" w:hAnsi="Cambria" w:cs="Arial"/>
                <w:b/>
                <w:bCs/>
                <w:sz w:val="16"/>
                <w:szCs w:val="16"/>
              </w:rPr>
              <w:t xml:space="preserve">. </w:t>
            </w:r>
            <w:r w:rsidRPr="00C025C9">
              <w:rPr>
                <w:rFonts w:ascii="Cambria" w:hAnsi="Cambria" w:cs="Arial"/>
                <w:sz w:val="16"/>
                <w:szCs w:val="16"/>
              </w:rPr>
              <w:t>Sin perjuicio de las rentas exentas de las personas naturales de los artículos 126-1, 126-4, 206 y 206-1 del Estatuto Tributario y de las reconocidas en los convenios internacionales ratificados por Colombia, las únicas excepciones legales de que trata el artículo 26 del Estatuto Tributario son las siguientes: </w:t>
            </w:r>
          </w:p>
          <w:p w14:paraId="2B1DED35" w14:textId="77777777" w:rsidR="008F61F3" w:rsidRDefault="008F61F3" w:rsidP="008F61F3">
            <w:pPr>
              <w:jc w:val="both"/>
              <w:rPr>
                <w:rFonts w:ascii="Cambria" w:hAnsi="Cambria" w:cs="Arial"/>
                <w:sz w:val="16"/>
                <w:szCs w:val="16"/>
              </w:rPr>
            </w:pPr>
          </w:p>
          <w:p w14:paraId="3A8100AD" w14:textId="7DC23621" w:rsidR="002C06CF" w:rsidRPr="002C06CF" w:rsidRDefault="002C06CF" w:rsidP="002C06CF">
            <w:pPr>
              <w:jc w:val="both"/>
              <w:rPr>
                <w:rFonts w:ascii="Cambria" w:hAnsi="Cambria"/>
                <w:sz w:val="16"/>
                <w:szCs w:val="16"/>
              </w:rPr>
            </w:pPr>
            <w:r w:rsidRPr="002C06CF">
              <w:rPr>
                <w:rFonts w:ascii="Cambria" w:hAnsi="Cambria"/>
                <w:sz w:val="16"/>
                <w:szCs w:val="16"/>
              </w:rPr>
              <w:t xml:space="preserve">1. Incentivo tributario para empresas de economía naranja. Las rentas provenientes del desarrollo de industrias de valor agregado tecnológico y actividades creativas, </w:t>
            </w:r>
            <w:r w:rsidRPr="002C06CF">
              <w:rPr>
                <w:rFonts w:ascii="Cambria" w:hAnsi="Cambria"/>
                <w:sz w:val="16"/>
                <w:szCs w:val="16"/>
                <w:highlight w:val="yellow"/>
              </w:rPr>
              <w:t>por un término de cinco (5) años</w:t>
            </w:r>
            <w:r w:rsidRPr="002C06CF">
              <w:rPr>
                <w:rFonts w:ascii="Cambria" w:hAnsi="Cambria"/>
                <w:sz w:val="16"/>
                <w:szCs w:val="16"/>
              </w:rPr>
              <w:t>, siempre que se cumplan los siguientes requisitos: </w:t>
            </w:r>
          </w:p>
          <w:p w14:paraId="3621D8B4" w14:textId="6C954096" w:rsidR="008F61F3" w:rsidRPr="00C025C9" w:rsidRDefault="008F61F3" w:rsidP="008F61F3">
            <w:pPr>
              <w:jc w:val="both"/>
              <w:rPr>
                <w:rFonts w:ascii="Cambria" w:hAnsi="Cambria" w:cs="Arial"/>
                <w:sz w:val="16"/>
                <w:szCs w:val="16"/>
              </w:rPr>
            </w:pPr>
          </w:p>
          <w:p w14:paraId="4B83520C" w14:textId="77777777" w:rsidR="008F61F3" w:rsidRDefault="008F61F3" w:rsidP="008F61F3">
            <w:pPr>
              <w:jc w:val="both"/>
              <w:rPr>
                <w:rFonts w:ascii="Cambria" w:hAnsi="Cambria" w:cs="Arial"/>
                <w:sz w:val="16"/>
                <w:szCs w:val="16"/>
              </w:rPr>
            </w:pPr>
          </w:p>
          <w:p w14:paraId="07EF7C57"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 Las sociedades deben tener su domicilio principal dentro del territorio colombiano, y su objeto social exclusivo debe ser el desarrollo de industrias de valor agregado tecnológico y/o actividades creativas. </w:t>
            </w:r>
          </w:p>
          <w:p w14:paraId="0981D141" w14:textId="77777777" w:rsidR="008F61F3" w:rsidRPr="00C025C9" w:rsidRDefault="008F61F3" w:rsidP="008F61F3">
            <w:pPr>
              <w:jc w:val="both"/>
              <w:rPr>
                <w:rFonts w:ascii="Cambria" w:hAnsi="Cambria" w:cs="Arial"/>
                <w:sz w:val="16"/>
                <w:szCs w:val="16"/>
              </w:rPr>
            </w:pPr>
          </w:p>
          <w:p w14:paraId="54454E34" w14:textId="03500E0D" w:rsidR="008F61F3" w:rsidRDefault="008F61F3" w:rsidP="008F61F3">
            <w:pPr>
              <w:jc w:val="both"/>
              <w:rPr>
                <w:rFonts w:ascii="Cambria" w:hAnsi="Cambria" w:cs="Arial"/>
                <w:sz w:val="16"/>
                <w:szCs w:val="16"/>
              </w:rPr>
            </w:pPr>
            <w:r w:rsidRPr="00C025C9">
              <w:rPr>
                <w:rFonts w:ascii="Cambria" w:hAnsi="Cambria" w:cs="Arial"/>
                <w:sz w:val="16"/>
                <w:szCs w:val="16"/>
              </w:rPr>
              <w:t xml:space="preserve">b. Las sociedades deben ser constituidas e iniciar su </w:t>
            </w:r>
            <w:r w:rsidR="002C06CF">
              <w:rPr>
                <w:rFonts w:ascii="Cambria" w:hAnsi="Cambria" w:cs="Arial"/>
                <w:sz w:val="16"/>
                <w:szCs w:val="16"/>
              </w:rPr>
              <w:t xml:space="preserve">actividad económica antes </w:t>
            </w:r>
            <w:r w:rsidR="002C06CF" w:rsidRPr="002C06CF">
              <w:rPr>
                <w:rFonts w:ascii="Cambria" w:hAnsi="Cambria" w:cs="Arial"/>
                <w:sz w:val="16"/>
                <w:szCs w:val="16"/>
                <w:highlight w:val="yellow"/>
              </w:rPr>
              <w:t>del 30 de junio de 2022</w:t>
            </w:r>
            <w:r w:rsidRPr="002C06CF">
              <w:rPr>
                <w:rFonts w:ascii="Cambria" w:hAnsi="Cambria" w:cs="Arial"/>
                <w:sz w:val="16"/>
                <w:szCs w:val="16"/>
                <w:highlight w:val="yellow"/>
              </w:rPr>
              <w:t>.</w:t>
            </w:r>
            <w:r w:rsidRPr="00C025C9">
              <w:rPr>
                <w:rFonts w:ascii="Cambria" w:hAnsi="Cambria" w:cs="Arial"/>
                <w:sz w:val="16"/>
                <w:szCs w:val="16"/>
              </w:rPr>
              <w:t> </w:t>
            </w:r>
          </w:p>
          <w:p w14:paraId="01D60573" w14:textId="77777777" w:rsidR="008F61F3" w:rsidRPr="00C025C9" w:rsidRDefault="008F61F3" w:rsidP="008F61F3">
            <w:pPr>
              <w:jc w:val="both"/>
              <w:rPr>
                <w:rFonts w:ascii="Cambria" w:hAnsi="Cambria" w:cs="Arial"/>
                <w:sz w:val="16"/>
                <w:szCs w:val="16"/>
              </w:rPr>
            </w:pPr>
          </w:p>
          <w:p w14:paraId="0A9BB71E"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 Las actividades que califican para este incentivo son las siguientes: </w:t>
            </w:r>
          </w:p>
          <w:p w14:paraId="12CC9F11" w14:textId="77777777" w:rsidR="008F61F3" w:rsidRPr="00C025C9" w:rsidRDefault="008F61F3" w:rsidP="008F61F3">
            <w:pPr>
              <w:jc w:val="both"/>
              <w:rPr>
                <w:rFonts w:ascii="Cambria" w:hAnsi="Cambri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7"/>
              <w:gridCol w:w="3408"/>
            </w:tblGrid>
            <w:tr w:rsidR="008F61F3" w:rsidRPr="00C025C9" w14:paraId="3C7852E4" w14:textId="77777777" w:rsidTr="008F61F3">
              <w:tc>
                <w:tcPr>
                  <w:tcW w:w="767" w:type="dxa"/>
                  <w:tcMar>
                    <w:top w:w="0" w:type="dxa"/>
                    <w:left w:w="75" w:type="dxa"/>
                    <w:bottom w:w="0" w:type="dxa"/>
                    <w:right w:w="75" w:type="dxa"/>
                  </w:tcMar>
                  <w:hideMark/>
                </w:tcPr>
                <w:p w14:paraId="4EFF1D3E" w14:textId="77777777" w:rsidR="008F61F3" w:rsidRPr="00C025C9" w:rsidRDefault="008F61F3" w:rsidP="008F61F3">
                  <w:pPr>
                    <w:jc w:val="both"/>
                    <w:rPr>
                      <w:rFonts w:ascii="Cambria" w:hAnsi="Cambria" w:cs="Arial"/>
                      <w:sz w:val="16"/>
                      <w:szCs w:val="16"/>
                    </w:rPr>
                  </w:pPr>
                  <w:r w:rsidRPr="00C025C9">
                    <w:rPr>
                      <w:rFonts w:ascii="Cambria" w:hAnsi="Cambria" w:cs="Arial"/>
                      <w:b/>
                      <w:bCs/>
                      <w:i/>
                      <w:iCs/>
                      <w:sz w:val="16"/>
                      <w:szCs w:val="16"/>
                    </w:rPr>
                    <w:lastRenderedPageBreak/>
                    <w:t>CÓDIGO CIIU </w:t>
                  </w:r>
                </w:p>
              </w:tc>
              <w:tc>
                <w:tcPr>
                  <w:tcW w:w="3408" w:type="dxa"/>
                  <w:tcMar>
                    <w:top w:w="0" w:type="dxa"/>
                    <w:left w:w="75" w:type="dxa"/>
                    <w:bottom w:w="0" w:type="dxa"/>
                    <w:right w:w="75" w:type="dxa"/>
                  </w:tcMar>
                  <w:hideMark/>
                </w:tcPr>
                <w:p w14:paraId="2C11A875" w14:textId="77777777" w:rsidR="008F61F3" w:rsidRPr="00C025C9" w:rsidRDefault="008F61F3" w:rsidP="008F61F3">
                  <w:pPr>
                    <w:jc w:val="both"/>
                    <w:rPr>
                      <w:rFonts w:ascii="Cambria" w:hAnsi="Cambria" w:cs="Arial"/>
                      <w:sz w:val="16"/>
                      <w:szCs w:val="16"/>
                    </w:rPr>
                  </w:pPr>
                  <w:r w:rsidRPr="00C025C9">
                    <w:rPr>
                      <w:rFonts w:ascii="Cambria" w:hAnsi="Cambria" w:cs="Arial"/>
                      <w:b/>
                      <w:bCs/>
                      <w:i/>
                      <w:iCs/>
                      <w:sz w:val="16"/>
                      <w:szCs w:val="16"/>
                    </w:rPr>
                    <w:t>DESCRIPCIÓN DE LA ACTIVIDAD </w:t>
                  </w:r>
                </w:p>
              </w:tc>
            </w:tr>
            <w:tr w:rsidR="008F61F3" w:rsidRPr="00C025C9" w14:paraId="55D5FFDA" w14:textId="77777777" w:rsidTr="008F61F3">
              <w:tc>
                <w:tcPr>
                  <w:tcW w:w="767" w:type="dxa"/>
                  <w:tcMar>
                    <w:top w:w="0" w:type="dxa"/>
                    <w:left w:w="75" w:type="dxa"/>
                    <w:bottom w:w="0" w:type="dxa"/>
                    <w:right w:w="75" w:type="dxa"/>
                  </w:tcMar>
                  <w:hideMark/>
                </w:tcPr>
                <w:p w14:paraId="6F10CC1E"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3210 </w:t>
                  </w:r>
                </w:p>
              </w:tc>
              <w:tc>
                <w:tcPr>
                  <w:tcW w:w="3408" w:type="dxa"/>
                  <w:tcMar>
                    <w:top w:w="0" w:type="dxa"/>
                    <w:left w:w="75" w:type="dxa"/>
                    <w:bottom w:w="0" w:type="dxa"/>
                    <w:right w:w="75" w:type="dxa"/>
                  </w:tcMar>
                  <w:hideMark/>
                </w:tcPr>
                <w:p w14:paraId="72738C30"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Fabricación de joyas, bisutería y artículos conexos </w:t>
                  </w:r>
                </w:p>
              </w:tc>
            </w:tr>
            <w:tr w:rsidR="008F61F3" w:rsidRPr="00C025C9" w14:paraId="3B9C6463" w14:textId="77777777" w:rsidTr="008F61F3">
              <w:tc>
                <w:tcPr>
                  <w:tcW w:w="767" w:type="dxa"/>
                  <w:tcMar>
                    <w:top w:w="0" w:type="dxa"/>
                    <w:left w:w="75" w:type="dxa"/>
                    <w:bottom w:w="0" w:type="dxa"/>
                    <w:right w:w="75" w:type="dxa"/>
                  </w:tcMar>
                  <w:hideMark/>
                </w:tcPr>
                <w:p w14:paraId="0DC53620"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5811 </w:t>
                  </w:r>
                </w:p>
              </w:tc>
              <w:tc>
                <w:tcPr>
                  <w:tcW w:w="3408" w:type="dxa"/>
                  <w:tcMar>
                    <w:top w:w="0" w:type="dxa"/>
                    <w:left w:w="75" w:type="dxa"/>
                    <w:bottom w:w="0" w:type="dxa"/>
                    <w:right w:w="75" w:type="dxa"/>
                  </w:tcMar>
                  <w:hideMark/>
                </w:tcPr>
                <w:p w14:paraId="61BA1AA0"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Edición de libros. </w:t>
                  </w:r>
                </w:p>
              </w:tc>
            </w:tr>
            <w:tr w:rsidR="008F61F3" w:rsidRPr="00C025C9" w14:paraId="107FC3D3" w14:textId="77777777" w:rsidTr="008F61F3">
              <w:tc>
                <w:tcPr>
                  <w:tcW w:w="767" w:type="dxa"/>
                  <w:tcMar>
                    <w:top w:w="0" w:type="dxa"/>
                    <w:left w:w="75" w:type="dxa"/>
                    <w:bottom w:w="0" w:type="dxa"/>
                    <w:right w:w="75" w:type="dxa"/>
                  </w:tcMar>
                  <w:hideMark/>
                </w:tcPr>
                <w:p w14:paraId="79C3F1E5"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5820 </w:t>
                  </w:r>
                </w:p>
              </w:tc>
              <w:tc>
                <w:tcPr>
                  <w:tcW w:w="3408" w:type="dxa"/>
                  <w:tcMar>
                    <w:top w:w="0" w:type="dxa"/>
                    <w:left w:w="75" w:type="dxa"/>
                    <w:bottom w:w="0" w:type="dxa"/>
                    <w:right w:w="75" w:type="dxa"/>
                  </w:tcMar>
                  <w:hideMark/>
                </w:tcPr>
                <w:p w14:paraId="6D23C66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Edición de programas de informática (software) </w:t>
                  </w:r>
                </w:p>
              </w:tc>
            </w:tr>
            <w:tr w:rsidR="008F61F3" w:rsidRPr="00C025C9" w14:paraId="48BD062B" w14:textId="77777777" w:rsidTr="008F61F3">
              <w:tc>
                <w:tcPr>
                  <w:tcW w:w="767" w:type="dxa"/>
                  <w:tcMar>
                    <w:top w:w="0" w:type="dxa"/>
                    <w:left w:w="75" w:type="dxa"/>
                    <w:bottom w:w="0" w:type="dxa"/>
                    <w:right w:w="75" w:type="dxa"/>
                  </w:tcMar>
                  <w:hideMark/>
                </w:tcPr>
                <w:p w14:paraId="10883E1C"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5911 </w:t>
                  </w:r>
                </w:p>
              </w:tc>
              <w:tc>
                <w:tcPr>
                  <w:tcW w:w="3408" w:type="dxa"/>
                  <w:tcMar>
                    <w:top w:w="0" w:type="dxa"/>
                    <w:left w:w="75" w:type="dxa"/>
                    <w:bottom w:w="0" w:type="dxa"/>
                    <w:right w:w="75" w:type="dxa"/>
                  </w:tcMar>
                  <w:hideMark/>
                </w:tcPr>
                <w:p w14:paraId="55C38473"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producción de películas cinematográficas, videos, programas, anuncios y comerciales de televisión </w:t>
                  </w:r>
                </w:p>
              </w:tc>
            </w:tr>
            <w:tr w:rsidR="008F61F3" w:rsidRPr="00C025C9" w14:paraId="2EE5725C" w14:textId="77777777" w:rsidTr="008F61F3">
              <w:tc>
                <w:tcPr>
                  <w:tcW w:w="767" w:type="dxa"/>
                  <w:tcMar>
                    <w:top w:w="0" w:type="dxa"/>
                    <w:left w:w="75" w:type="dxa"/>
                    <w:bottom w:w="0" w:type="dxa"/>
                    <w:right w:w="75" w:type="dxa"/>
                  </w:tcMar>
                  <w:hideMark/>
                </w:tcPr>
                <w:p w14:paraId="16A28A06"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5912 </w:t>
                  </w:r>
                </w:p>
              </w:tc>
              <w:tc>
                <w:tcPr>
                  <w:tcW w:w="3408" w:type="dxa"/>
                  <w:tcMar>
                    <w:top w:w="0" w:type="dxa"/>
                    <w:left w:w="75" w:type="dxa"/>
                    <w:bottom w:w="0" w:type="dxa"/>
                    <w:right w:w="75" w:type="dxa"/>
                  </w:tcMar>
                  <w:hideMark/>
                </w:tcPr>
                <w:p w14:paraId="7495B8F5"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posproducción de películas cinematográficas, videos, programas, anuncios y comerciales de televisión </w:t>
                  </w:r>
                </w:p>
              </w:tc>
            </w:tr>
            <w:tr w:rsidR="008F61F3" w:rsidRPr="00C025C9" w14:paraId="0401A55B" w14:textId="77777777" w:rsidTr="008F61F3">
              <w:tc>
                <w:tcPr>
                  <w:tcW w:w="767" w:type="dxa"/>
                  <w:tcMar>
                    <w:top w:w="0" w:type="dxa"/>
                    <w:left w:w="75" w:type="dxa"/>
                    <w:bottom w:w="0" w:type="dxa"/>
                    <w:right w:w="75" w:type="dxa"/>
                  </w:tcMar>
                  <w:hideMark/>
                </w:tcPr>
                <w:p w14:paraId="336107DE"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5913 </w:t>
                  </w:r>
                </w:p>
              </w:tc>
              <w:tc>
                <w:tcPr>
                  <w:tcW w:w="3408" w:type="dxa"/>
                  <w:tcMar>
                    <w:top w:w="0" w:type="dxa"/>
                    <w:left w:w="75" w:type="dxa"/>
                    <w:bottom w:w="0" w:type="dxa"/>
                    <w:right w:w="75" w:type="dxa"/>
                  </w:tcMar>
                  <w:hideMark/>
                </w:tcPr>
                <w:p w14:paraId="2C779E53"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distribución de películas cinematográficas, videos, programas, anuncios y comerciales de televisión </w:t>
                  </w:r>
                </w:p>
              </w:tc>
            </w:tr>
            <w:tr w:rsidR="008F61F3" w:rsidRPr="00C025C9" w14:paraId="5DB99EC4" w14:textId="77777777" w:rsidTr="008F61F3">
              <w:tc>
                <w:tcPr>
                  <w:tcW w:w="767" w:type="dxa"/>
                  <w:tcMar>
                    <w:top w:w="0" w:type="dxa"/>
                    <w:left w:w="75" w:type="dxa"/>
                    <w:bottom w:w="0" w:type="dxa"/>
                    <w:right w:w="75" w:type="dxa"/>
                  </w:tcMar>
                  <w:hideMark/>
                </w:tcPr>
                <w:p w14:paraId="4E31474F"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5914 </w:t>
                  </w:r>
                </w:p>
              </w:tc>
              <w:tc>
                <w:tcPr>
                  <w:tcW w:w="3408" w:type="dxa"/>
                  <w:tcMar>
                    <w:top w:w="0" w:type="dxa"/>
                    <w:left w:w="75" w:type="dxa"/>
                    <w:bottom w:w="0" w:type="dxa"/>
                    <w:right w:w="75" w:type="dxa"/>
                  </w:tcMar>
                  <w:hideMark/>
                </w:tcPr>
                <w:p w14:paraId="538984D4"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exhibición de películas cinematográficas y videos </w:t>
                  </w:r>
                </w:p>
              </w:tc>
            </w:tr>
            <w:tr w:rsidR="008F61F3" w:rsidRPr="00C025C9" w14:paraId="006F021F" w14:textId="77777777" w:rsidTr="008F61F3">
              <w:tc>
                <w:tcPr>
                  <w:tcW w:w="767" w:type="dxa"/>
                  <w:tcMar>
                    <w:top w:w="0" w:type="dxa"/>
                    <w:left w:w="75" w:type="dxa"/>
                    <w:bottom w:w="0" w:type="dxa"/>
                    <w:right w:w="75" w:type="dxa"/>
                  </w:tcMar>
                  <w:hideMark/>
                </w:tcPr>
                <w:p w14:paraId="350CB8AB"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5920 </w:t>
                  </w:r>
                </w:p>
              </w:tc>
              <w:tc>
                <w:tcPr>
                  <w:tcW w:w="3408" w:type="dxa"/>
                  <w:tcMar>
                    <w:top w:w="0" w:type="dxa"/>
                    <w:left w:w="75" w:type="dxa"/>
                    <w:bottom w:w="0" w:type="dxa"/>
                    <w:right w:w="75" w:type="dxa"/>
                  </w:tcMar>
                  <w:hideMark/>
                </w:tcPr>
                <w:p w14:paraId="44154E70"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grabación de sonido y edición de música </w:t>
                  </w:r>
                </w:p>
              </w:tc>
            </w:tr>
            <w:tr w:rsidR="008F61F3" w:rsidRPr="00C025C9" w14:paraId="5BEEB3A7" w14:textId="77777777" w:rsidTr="008F61F3">
              <w:trPr>
                <w:trHeight w:val="553"/>
              </w:trPr>
              <w:tc>
                <w:tcPr>
                  <w:tcW w:w="767" w:type="dxa"/>
                  <w:tcMar>
                    <w:top w:w="0" w:type="dxa"/>
                    <w:left w:w="75" w:type="dxa"/>
                    <w:bottom w:w="0" w:type="dxa"/>
                    <w:right w:w="75" w:type="dxa"/>
                  </w:tcMar>
                  <w:hideMark/>
                </w:tcPr>
                <w:p w14:paraId="3DB11429"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6010 </w:t>
                  </w:r>
                </w:p>
              </w:tc>
              <w:tc>
                <w:tcPr>
                  <w:tcW w:w="3408" w:type="dxa"/>
                  <w:tcMar>
                    <w:top w:w="0" w:type="dxa"/>
                    <w:left w:w="75" w:type="dxa"/>
                    <w:bottom w:w="0" w:type="dxa"/>
                    <w:right w:w="75" w:type="dxa"/>
                  </w:tcMar>
                  <w:hideMark/>
                </w:tcPr>
                <w:p w14:paraId="4D5F4BE0"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programación y transmisión en el servicio de radiodifusión sonora </w:t>
                  </w:r>
                </w:p>
              </w:tc>
            </w:tr>
            <w:tr w:rsidR="008F61F3" w:rsidRPr="00C025C9" w14:paraId="15B6004D" w14:textId="77777777" w:rsidTr="008F61F3">
              <w:tc>
                <w:tcPr>
                  <w:tcW w:w="767" w:type="dxa"/>
                  <w:tcMar>
                    <w:top w:w="0" w:type="dxa"/>
                    <w:left w:w="75" w:type="dxa"/>
                    <w:bottom w:w="0" w:type="dxa"/>
                    <w:right w:w="75" w:type="dxa"/>
                  </w:tcMar>
                  <w:hideMark/>
                </w:tcPr>
                <w:p w14:paraId="6F6F015B"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6020 </w:t>
                  </w:r>
                </w:p>
              </w:tc>
              <w:tc>
                <w:tcPr>
                  <w:tcW w:w="3408" w:type="dxa"/>
                  <w:tcMar>
                    <w:top w:w="0" w:type="dxa"/>
                    <w:left w:w="75" w:type="dxa"/>
                    <w:bottom w:w="0" w:type="dxa"/>
                    <w:right w:w="75" w:type="dxa"/>
                  </w:tcMar>
                  <w:hideMark/>
                </w:tcPr>
                <w:p w14:paraId="1093EB49"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programación y transmisión de televisión </w:t>
                  </w:r>
                </w:p>
              </w:tc>
            </w:tr>
            <w:tr w:rsidR="008F61F3" w:rsidRPr="00C025C9" w14:paraId="6A843B48" w14:textId="77777777" w:rsidTr="008F61F3">
              <w:tc>
                <w:tcPr>
                  <w:tcW w:w="767" w:type="dxa"/>
                  <w:tcMar>
                    <w:top w:w="0" w:type="dxa"/>
                    <w:left w:w="75" w:type="dxa"/>
                    <w:bottom w:w="0" w:type="dxa"/>
                    <w:right w:w="75" w:type="dxa"/>
                  </w:tcMar>
                  <w:hideMark/>
                </w:tcPr>
                <w:p w14:paraId="023646F8"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6201 </w:t>
                  </w:r>
                </w:p>
              </w:tc>
              <w:tc>
                <w:tcPr>
                  <w:tcW w:w="3408" w:type="dxa"/>
                  <w:tcMar>
                    <w:top w:w="0" w:type="dxa"/>
                    <w:left w:w="75" w:type="dxa"/>
                    <w:bottom w:w="0" w:type="dxa"/>
                    <w:right w:w="75" w:type="dxa"/>
                  </w:tcMar>
                  <w:hideMark/>
                </w:tcPr>
                <w:p w14:paraId="774D4606"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desarrollo de sistemas informáticos (planificación, análisis, diseño, programación, pruebas) </w:t>
                  </w:r>
                </w:p>
              </w:tc>
            </w:tr>
            <w:tr w:rsidR="008F61F3" w:rsidRPr="00C025C9" w14:paraId="4D4FE410" w14:textId="77777777" w:rsidTr="008F61F3">
              <w:tc>
                <w:tcPr>
                  <w:tcW w:w="767" w:type="dxa"/>
                  <w:tcMar>
                    <w:top w:w="0" w:type="dxa"/>
                    <w:left w:w="75" w:type="dxa"/>
                    <w:bottom w:w="0" w:type="dxa"/>
                    <w:right w:w="75" w:type="dxa"/>
                  </w:tcMar>
                  <w:hideMark/>
                </w:tcPr>
                <w:p w14:paraId="6DE327AC"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6202 </w:t>
                  </w:r>
                </w:p>
              </w:tc>
              <w:tc>
                <w:tcPr>
                  <w:tcW w:w="3408" w:type="dxa"/>
                  <w:tcMar>
                    <w:top w:w="0" w:type="dxa"/>
                    <w:left w:w="75" w:type="dxa"/>
                    <w:bottom w:w="0" w:type="dxa"/>
                    <w:right w:w="75" w:type="dxa"/>
                  </w:tcMar>
                  <w:hideMark/>
                </w:tcPr>
                <w:p w14:paraId="3E75EE9D"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consultoría informática y actividades de administración de instalaciones informáticas </w:t>
                  </w:r>
                </w:p>
              </w:tc>
            </w:tr>
            <w:tr w:rsidR="008F61F3" w:rsidRPr="00C025C9" w14:paraId="17B291AA" w14:textId="77777777" w:rsidTr="008F61F3">
              <w:tc>
                <w:tcPr>
                  <w:tcW w:w="767" w:type="dxa"/>
                  <w:tcMar>
                    <w:top w:w="0" w:type="dxa"/>
                    <w:left w:w="75" w:type="dxa"/>
                    <w:bottom w:w="0" w:type="dxa"/>
                    <w:right w:w="75" w:type="dxa"/>
                  </w:tcMar>
                  <w:hideMark/>
                </w:tcPr>
                <w:p w14:paraId="0CED0A4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7110 </w:t>
                  </w:r>
                </w:p>
              </w:tc>
              <w:tc>
                <w:tcPr>
                  <w:tcW w:w="3408" w:type="dxa"/>
                  <w:tcMar>
                    <w:top w:w="0" w:type="dxa"/>
                    <w:left w:w="75" w:type="dxa"/>
                    <w:bottom w:w="0" w:type="dxa"/>
                    <w:right w:w="75" w:type="dxa"/>
                  </w:tcMar>
                  <w:hideMark/>
                </w:tcPr>
                <w:p w14:paraId="7CB06F81"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arquitectura e ingeniería y otras actividades conexas de consultoría técnica </w:t>
                  </w:r>
                </w:p>
              </w:tc>
            </w:tr>
            <w:tr w:rsidR="008F61F3" w:rsidRPr="00C025C9" w14:paraId="57D91F4E" w14:textId="77777777" w:rsidTr="008F61F3">
              <w:tc>
                <w:tcPr>
                  <w:tcW w:w="767" w:type="dxa"/>
                  <w:tcMar>
                    <w:top w:w="0" w:type="dxa"/>
                    <w:left w:w="75" w:type="dxa"/>
                    <w:bottom w:w="0" w:type="dxa"/>
                    <w:right w:w="75" w:type="dxa"/>
                  </w:tcMar>
                  <w:hideMark/>
                </w:tcPr>
                <w:p w14:paraId="388AEC84"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7220 </w:t>
                  </w:r>
                </w:p>
              </w:tc>
              <w:tc>
                <w:tcPr>
                  <w:tcW w:w="3408" w:type="dxa"/>
                  <w:tcMar>
                    <w:top w:w="0" w:type="dxa"/>
                    <w:left w:w="75" w:type="dxa"/>
                    <w:bottom w:w="0" w:type="dxa"/>
                    <w:right w:w="75" w:type="dxa"/>
                  </w:tcMar>
                  <w:hideMark/>
                </w:tcPr>
                <w:p w14:paraId="44A061E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Investigaciones y desarrollo experimental en el campo de las ciencias sociales y las humanidades </w:t>
                  </w:r>
                </w:p>
              </w:tc>
            </w:tr>
            <w:tr w:rsidR="008F61F3" w:rsidRPr="00C025C9" w14:paraId="406BD3B9" w14:textId="77777777" w:rsidTr="008F61F3">
              <w:tc>
                <w:tcPr>
                  <w:tcW w:w="767" w:type="dxa"/>
                  <w:tcMar>
                    <w:top w:w="0" w:type="dxa"/>
                    <w:left w:w="75" w:type="dxa"/>
                    <w:bottom w:w="0" w:type="dxa"/>
                    <w:right w:w="75" w:type="dxa"/>
                  </w:tcMar>
                  <w:hideMark/>
                </w:tcPr>
                <w:p w14:paraId="3F92D03F"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7410 </w:t>
                  </w:r>
                </w:p>
              </w:tc>
              <w:tc>
                <w:tcPr>
                  <w:tcW w:w="3408" w:type="dxa"/>
                  <w:tcMar>
                    <w:top w:w="0" w:type="dxa"/>
                    <w:left w:w="75" w:type="dxa"/>
                    <w:bottom w:w="0" w:type="dxa"/>
                    <w:right w:w="75" w:type="dxa"/>
                  </w:tcMar>
                  <w:hideMark/>
                </w:tcPr>
                <w:p w14:paraId="7E4BE3B7"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especializadas de diseño </w:t>
                  </w:r>
                </w:p>
              </w:tc>
            </w:tr>
            <w:tr w:rsidR="008F61F3" w:rsidRPr="00C025C9" w14:paraId="5D747E9C" w14:textId="77777777" w:rsidTr="008F61F3">
              <w:tc>
                <w:tcPr>
                  <w:tcW w:w="767" w:type="dxa"/>
                  <w:tcMar>
                    <w:top w:w="0" w:type="dxa"/>
                    <w:left w:w="75" w:type="dxa"/>
                    <w:bottom w:w="0" w:type="dxa"/>
                    <w:right w:w="75" w:type="dxa"/>
                  </w:tcMar>
                  <w:hideMark/>
                </w:tcPr>
                <w:p w14:paraId="03A63DF2"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7420 </w:t>
                  </w:r>
                </w:p>
              </w:tc>
              <w:tc>
                <w:tcPr>
                  <w:tcW w:w="3408" w:type="dxa"/>
                  <w:tcMar>
                    <w:top w:w="0" w:type="dxa"/>
                    <w:left w:w="75" w:type="dxa"/>
                    <w:bottom w:w="0" w:type="dxa"/>
                    <w:right w:w="75" w:type="dxa"/>
                  </w:tcMar>
                  <w:hideMark/>
                </w:tcPr>
                <w:p w14:paraId="1BA3294F"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fotografía </w:t>
                  </w:r>
                </w:p>
              </w:tc>
            </w:tr>
            <w:tr w:rsidR="008F61F3" w:rsidRPr="00C025C9" w14:paraId="05CE1941" w14:textId="77777777" w:rsidTr="008F61F3">
              <w:tc>
                <w:tcPr>
                  <w:tcW w:w="767" w:type="dxa"/>
                  <w:tcMar>
                    <w:top w:w="0" w:type="dxa"/>
                    <w:left w:w="75" w:type="dxa"/>
                    <w:bottom w:w="0" w:type="dxa"/>
                    <w:right w:w="75" w:type="dxa"/>
                  </w:tcMar>
                  <w:hideMark/>
                </w:tcPr>
                <w:p w14:paraId="592A0861"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9001 </w:t>
                  </w:r>
                </w:p>
              </w:tc>
              <w:tc>
                <w:tcPr>
                  <w:tcW w:w="3408" w:type="dxa"/>
                  <w:tcMar>
                    <w:top w:w="0" w:type="dxa"/>
                    <w:left w:w="75" w:type="dxa"/>
                    <w:bottom w:w="0" w:type="dxa"/>
                    <w:right w:w="75" w:type="dxa"/>
                  </w:tcMar>
                  <w:hideMark/>
                </w:tcPr>
                <w:p w14:paraId="3C9045AF"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Creación literaria </w:t>
                  </w:r>
                </w:p>
              </w:tc>
            </w:tr>
            <w:tr w:rsidR="008F61F3" w:rsidRPr="00C025C9" w14:paraId="0F9A1376" w14:textId="77777777" w:rsidTr="008F61F3">
              <w:tc>
                <w:tcPr>
                  <w:tcW w:w="767" w:type="dxa"/>
                  <w:tcMar>
                    <w:top w:w="0" w:type="dxa"/>
                    <w:left w:w="75" w:type="dxa"/>
                    <w:bottom w:w="0" w:type="dxa"/>
                    <w:right w:w="75" w:type="dxa"/>
                  </w:tcMar>
                  <w:hideMark/>
                </w:tcPr>
                <w:p w14:paraId="4EAB7B73"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9002 </w:t>
                  </w:r>
                </w:p>
              </w:tc>
              <w:tc>
                <w:tcPr>
                  <w:tcW w:w="3408" w:type="dxa"/>
                  <w:tcMar>
                    <w:top w:w="0" w:type="dxa"/>
                    <w:left w:w="75" w:type="dxa"/>
                    <w:bottom w:w="0" w:type="dxa"/>
                    <w:right w:w="75" w:type="dxa"/>
                  </w:tcMar>
                  <w:hideMark/>
                </w:tcPr>
                <w:p w14:paraId="23ABC465"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Creación musical </w:t>
                  </w:r>
                </w:p>
              </w:tc>
            </w:tr>
            <w:tr w:rsidR="008F61F3" w:rsidRPr="00C025C9" w14:paraId="7A88DF94" w14:textId="77777777" w:rsidTr="008F61F3">
              <w:tc>
                <w:tcPr>
                  <w:tcW w:w="767" w:type="dxa"/>
                  <w:tcMar>
                    <w:top w:w="0" w:type="dxa"/>
                    <w:left w:w="75" w:type="dxa"/>
                    <w:bottom w:w="0" w:type="dxa"/>
                    <w:right w:w="75" w:type="dxa"/>
                  </w:tcMar>
                  <w:hideMark/>
                </w:tcPr>
                <w:p w14:paraId="24E95542"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9003 </w:t>
                  </w:r>
                </w:p>
              </w:tc>
              <w:tc>
                <w:tcPr>
                  <w:tcW w:w="3408" w:type="dxa"/>
                  <w:tcMar>
                    <w:top w:w="0" w:type="dxa"/>
                    <w:left w:w="75" w:type="dxa"/>
                    <w:bottom w:w="0" w:type="dxa"/>
                    <w:right w:w="75" w:type="dxa"/>
                  </w:tcMar>
                  <w:hideMark/>
                </w:tcPr>
                <w:p w14:paraId="26789214"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Creación teatral </w:t>
                  </w:r>
                </w:p>
              </w:tc>
            </w:tr>
            <w:tr w:rsidR="008F61F3" w:rsidRPr="00C025C9" w14:paraId="0487E98C" w14:textId="77777777" w:rsidTr="008F61F3">
              <w:tc>
                <w:tcPr>
                  <w:tcW w:w="767" w:type="dxa"/>
                  <w:tcMar>
                    <w:top w:w="0" w:type="dxa"/>
                    <w:left w:w="75" w:type="dxa"/>
                    <w:bottom w:w="0" w:type="dxa"/>
                    <w:right w:w="75" w:type="dxa"/>
                  </w:tcMar>
                  <w:hideMark/>
                </w:tcPr>
                <w:p w14:paraId="6FF63A8E"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9004 </w:t>
                  </w:r>
                </w:p>
              </w:tc>
              <w:tc>
                <w:tcPr>
                  <w:tcW w:w="3408" w:type="dxa"/>
                  <w:tcMar>
                    <w:top w:w="0" w:type="dxa"/>
                    <w:left w:w="75" w:type="dxa"/>
                    <w:bottom w:w="0" w:type="dxa"/>
                    <w:right w:w="75" w:type="dxa"/>
                  </w:tcMar>
                  <w:hideMark/>
                </w:tcPr>
                <w:p w14:paraId="54315B49"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Creación audiovisual </w:t>
                  </w:r>
                </w:p>
              </w:tc>
            </w:tr>
            <w:tr w:rsidR="008F61F3" w:rsidRPr="00C025C9" w14:paraId="4DDC0645" w14:textId="77777777" w:rsidTr="008F61F3">
              <w:tc>
                <w:tcPr>
                  <w:tcW w:w="767" w:type="dxa"/>
                  <w:tcMar>
                    <w:top w:w="0" w:type="dxa"/>
                    <w:left w:w="75" w:type="dxa"/>
                    <w:bottom w:w="0" w:type="dxa"/>
                    <w:right w:w="75" w:type="dxa"/>
                  </w:tcMar>
                  <w:hideMark/>
                </w:tcPr>
                <w:p w14:paraId="6D175428"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9005 </w:t>
                  </w:r>
                </w:p>
              </w:tc>
              <w:tc>
                <w:tcPr>
                  <w:tcW w:w="3408" w:type="dxa"/>
                  <w:tcMar>
                    <w:top w:w="0" w:type="dxa"/>
                    <w:left w:w="75" w:type="dxa"/>
                    <w:bottom w:w="0" w:type="dxa"/>
                    <w:right w:w="75" w:type="dxa"/>
                  </w:tcMar>
                  <w:hideMark/>
                </w:tcPr>
                <w:p w14:paraId="33047A7E"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Artes plásticas y visuales </w:t>
                  </w:r>
                </w:p>
              </w:tc>
            </w:tr>
            <w:tr w:rsidR="008F61F3" w:rsidRPr="00C025C9" w14:paraId="174C73CC" w14:textId="77777777" w:rsidTr="008F61F3">
              <w:tc>
                <w:tcPr>
                  <w:tcW w:w="767" w:type="dxa"/>
                  <w:tcMar>
                    <w:top w:w="0" w:type="dxa"/>
                    <w:left w:w="75" w:type="dxa"/>
                    <w:bottom w:w="0" w:type="dxa"/>
                    <w:right w:w="75" w:type="dxa"/>
                  </w:tcMar>
                  <w:hideMark/>
                </w:tcPr>
                <w:p w14:paraId="0CE95E62"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9006 </w:t>
                  </w:r>
                </w:p>
              </w:tc>
              <w:tc>
                <w:tcPr>
                  <w:tcW w:w="3408" w:type="dxa"/>
                  <w:tcMar>
                    <w:top w:w="0" w:type="dxa"/>
                    <w:left w:w="75" w:type="dxa"/>
                    <w:bottom w:w="0" w:type="dxa"/>
                    <w:right w:w="75" w:type="dxa"/>
                  </w:tcMar>
                  <w:hideMark/>
                </w:tcPr>
                <w:p w14:paraId="6FD69CDB"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teatrales </w:t>
                  </w:r>
                </w:p>
              </w:tc>
            </w:tr>
            <w:tr w:rsidR="008F61F3" w:rsidRPr="00C025C9" w14:paraId="7E8C315E" w14:textId="77777777" w:rsidTr="008F61F3">
              <w:tc>
                <w:tcPr>
                  <w:tcW w:w="767" w:type="dxa"/>
                  <w:tcMar>
                    <w:top w:w="0" w:type="dxa"/>
                    <w:left w:w="75" w:type="dxa"/>
                    <w:bottom w:w="0" w:type="dxa"/>
                    <w:right w:w="75" w:type="dxa"/>
                  </w:tcMar>
                  <w:hideMark/>
                </w:tcPr>
                <w:p w14:paraId="6B0324DC"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lastRenderedPageBreak/>
                    <w:t>9007 </w:t>
                  </w:r>
                </w:p>
              </w:tc>
              <w:tc>
                <w:tcPr>
                  <w:tcW w:w="3408" w:type="dxa"/>
                  <w:tcMar>
                    <w:top w:w="0" w:type="dxa"/>
                    <w:left w:w="75" w:type="dxa"/>
                    <w:bottom w:w="0" w:type="dxa"/>
                    <w:right w:w="75" w:type="dxa"/>
                  </w:tcMar>
                  <w:hideMark/>
                </w:tcPr>
                <w:p w14:paraId="72A9FE42"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espectáculos musicales en vivo </w:t>
                  </w:r>
                </w:p>
              </w:tc>
            </w:tr>
            <w:tr w:rsidR="008F61F3" w:rsidRPr="00C025C9" w14:paraId="66AF5BB9" w14:textId="77777777" w:rsidTr="008F61F3">
              <w:tc>
                <w:tcPr>
                  <w:tcW w:w="767" w:type="dxa"/>
                  <w:tcMar>
                    <w:top w:w="0" w:type="dxa"/>
                    <w:left w:w="75" w:type="dxa"/>
                    <w:bottom w:w="0" w:type="dxa"/>
                    <w:right w:w="75" w:type="dxa"/>
                  </w:tcMar>
                  <w:hideMark/>
                </w:tcPr>
                <w:p w14:paraId="634EEC0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9008 </w:t>
                  </w:r>
                </w:p>
              </w:tc>
              <w:tc>
                <w:tcPr>
                  <w:tcW w:w="3408" w:type="dxa"/>
                  <w:tcMar>
                    <w:top w:w="0" w:type="dxa"/>
                    <w:left w:w="75" w:type="dxa"/>
                    <w:bottom w:w="0" w:type="dxa"/>
                    <w:right w:w="75" w:type="dxa"/>
                  </w:tcMar>
                  <w:hideMark/>
                </w:tcPr>
                <w:p w14:paraId="65C23670" w14:textId="77777777" w:rsidR="008F61F3" w:rsidRPr="00C025C9" w:rsidRDefault="008F61F3" w:rsidP="008F61F3">
                  <w:pPr>
                    <w:jc w:val="both"/>
                    <w:rPr>
                      <w:rFonts w:ascii="Cambria" w:hAnsi="Cambria" w:cs="Arial"/>
                      <w:sz w:val="16"/>
                      <w:szCs w:val="16"/>
                    </w:rPr>
                  </w:pPr>
                  <w:r>
                    <w:rPr>
                      <w:rFonts w:ascii="Cambria" w:hAnsi="Cambria" w:cs="Arial"/>
                      <w:sz w:val="16"/>
                      <w:szCs w:val="16"/>
                    </w:rPr>
                    <w:t>O</w:t>
                  </w:r>
                  <w:r w:rsidRPr="00C025C9">
                    <w:rPr>
                      <w:rFonts w:ascii="Cambria" w:hAnsi="Cambria" w:cs="Arial"/>
                      <w:sz w:val="16"/>
                      <w:szCs w:val="16"/>
                    </w:rPr>
                    <w:t>tras actividades de espectáculos en vivo </w:t>
                  </w:r>
                </w:p>
              </w:tc>
            </w:tr>
            <w:tr w:rsidR="008F61F3" w:rsidRPr="00C025C9" w14:paraId="727DAFD7" w14:textId="77777777" w:rsidTr="008F61F3">
              <w:tc>
                <w:tcPr>
                  <w:tcW w:w="767" w:type="dxa"/>
                  <w:tcMar>
                    <w:top w:w="0" w:type="dxa"/>
                    <w:left w:w="75" w:type="dxa"/>
                    <w:bottom w:w="0" w:type="dxa"/>
                    <w:right w:w="75" w:type="dxa"/>
                  </w:tcMar>
                  <w:hideMark/>
                </w:tcPr>
                <w:p w14:paraId="705EBDC4"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9101 </w:t>
                  </w:r>
                </w:p>
              </w:tc>
              <w:tc>
                <w:tcPr>
                  <w:tcW w:w="3408" w:type="dxa"/>
                  <w:tcMar>
                    <w:top w:w="0" w:type="dxa"/>
                    <w:left w:w="75" w:type="dxa"/>
                    <w:bottom w:w="0" w:type="dxa"/>
                    <w:right w:w="75" w:type="dxa"/>
                  </w:tcMar>
                  <w:hideMark/>
                </w:tcPr>
                <w:p w14:paraId="7DA3082D"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Actividades de bibliotecas y archivos </w:t>
                  </w:r>
                </w:p>
              </w:tc>
            </w:tr>
            <w:tr w:rsidR="008F61F3" w:rsidRPr="00C025C9" w14:paraId="2636C743" w14:textId="77777777" w:rsidTr="008F61F3">
              <w:tc>
                <w:tcPr>
                  <w:tcW w:w="767" w:type="dxa"/>
                  <w:tcMar>
                    <w:top w:w="0" w:type="dxa"/>
                    <w:left w:w="75" w:type="dxa"/>
                    <w:bottom w:w="0" w:type="dxa"/>
                    <w:right w:w="75" w:type="dxa"/>
                  </w:tcMar>
                </w:tcPr>
                <w:p w14:paraId="5ACFB0EF" w14:textId="77777777" w:rsidR="008F61F3" w:rsidRPr="002833DA" w:rsidRDefault="008F61F3" w:rsidP="008F61F3">
                  <w:pPr>
                    <w:jc w:val="both"/>
                    <w:rPr>
                      <w:rFonts w:ascii="Cambria" w:hAnsi="Cambria" w:cs="Arial"/>
                      <w:sz w:val="16"/>
                      <w:szCs w:val="16"/>
                    </w:rPr>
                  </w:pPr>
                  <w:r w:rsidRPr="002833DA">
                    <w:rPr>
                      <w:rFonts w:ascii="Cambria" w:hAnsi="Cambria" w:cs="Arial"/>
                      <w:sz w:val="16"/>
                      <w:szCs w:val="16"/>
                    </w:rPr>
                    <w:t>9102</w:t>
                  </w:r>
                </w:p>
              </w:tc>
              <w:tc>
                <w:tcPr>
                  <w:tcW w:w="3408" w:type="dxa"/>
                  <w:tcMar>
                    <w:top w:w="0" w:type="dxa"/>
                    <w:left w:w="75" w:type="dxa"/>
                    <w:bottom w:w="0" w:type="dxa"/>
                    <w:right w:w="75" w:type="dxa"/>
                  </w:tcMar>
                </w:tcPr>
                <w:p w14:paraId="6CC394F7" w14:textId="77777777" w:rsidR="008F61F3" w:rsidRPr="002833DA" w:rsidRDefault="008F61F3" w:rsidP="008F61F3">
                  <w:pPr>
                    <w:jc w:val="both"/>
                    <w:rPr>
                      <w:rFonts w:ascii="Cambria" w:hAnsi="Cambria" w:cs="Arial"/>
                      <w:sz w:val="16"/>
                      <w:szCs w:val="16"/>
                    </w:rPr>
                  </w:pPr>
                  <w:r w:rsidRPr="002833DA">
                    <w:rPr>
                      <w:rFonts w:ascii="Cambria" w:hAnsi="Cambria" w:cs="Arial"/>
                      <w:sz w:val="16"/>
                      <w:szCs w:val="16"/>
                    </w:rPr>
                    <w:t>Actividades y funcionamiento de museos, conservación de edificios y sitios históricos</w:t>
                  </w:r>
                </w:p>
              </w:tc>
            </w:tr>
            <w:tr w:rsidR="008F61F3" w:rsidRPr="00C025C9" w14:paraId="1E4CDD3A" w14:textId="77777777" w:rsidTr="008F61F3">
              <w:tc>
                <w:tcPr>
                  <w:tcW w:w="767" w:type="dxa"/>
                  <w:tcMar>
                    <w:top w:w="0" w:type="dxa"/>
                    <w:left w:w="75" w:type="dxa"/>
                    <w:bottom w:w="0" w:type="dxa"/>
                    <w:right w:w="75" w:type="dxa"/>
                  </w:tcMar>
                </w:tcPr>
                <w:p w14:paraId="1E870ED0" w14:textId="77777777" w:rsidR="008F61F3" w:rsidRPr="002833DA" w:rsidRDefault="008F61F3" w:rsidP="008F61F3">
                  <w:pPr>
                    <w:jc w:val="both"/>
                    <w:rPr>
                      <w:rFonts w:ascii="Cambria" w:hAnsi="Cambria" w:cs="Arial"/>
                      <w:sz w:val="16"/>
                      <w:szCs w:val="16"/>
                    </w:rPr>
                  </w:pPr>
                </w:p>
              </w:tc>
              <w:tc>
                <w:tcPr>
                  <w:tcW w:w="3408" w:type="dxa"/>
                  <w:tcMar>
                    <w:top w:w="0" w:type="dxa"/>
                    <w:left w:w="75" w:type="dxa"/>
                    <w:bottom w:w="0" w:type="dxa"/>
                    <w:right w:w="75" w:type="dxa"/>
                  </w:tcMar>
                </w:tcPr>
                <w:p w14:paraId="3E500141" w14:textId="77777777" w:rsidR="008F61F3" w:rsidRPr="002833DA" w:rsidRDefault="008F61F3" w:rsidP="008F61F3">
                  <w:pPr>
                    <w:jc w:val="both"/>
                    <w:rPr>
                      <w:rFonts w:ascii="Cambria" w:hAnsi="Cambria" w:cs="Arial"/>
                      <w:sz w:val="16"/>
                      <w:szCs w:val="16"/>
                    </w:rPr>
                  </w:pPr>
                  <w:r w:rsidRPr="002833DA">
                    <w:rPr>
                      <w:rFonts w:ascii="Cambria" w:hAnsi="Cambria" w:cs="Arial"/>
                      <w:sz w:val="16"/>
                      <w:szCs w:val="16"/>
                    </w:rPr>
                    <w:t>Actividades referentes al turismo cultural.</w:t>
                  </w:r>
                </w:p>
              </w:tc>
            </w:tr>
            <w:tr w:rsidR="008F61F3" w:rsidRPr="00C025C9" w14:paraId="79DB8301" w14:textId="77777777" w:rsidTr="008F61F3">
              <w:tc>
                <w:tcPr>
                  <w:tcW w:w="767" w:type="dxa"/>
                  <w:tcMar>
                    <w:top w:w="0" w:type="dxa"/>
                    <w:left w:w="75" w:type="dxa"/>
                    <w:bottom w:w="0" w:type="dxa"/>
                    <w:right w:w="75" w:type="dxa"/>
                  </w:tcMar>
                </w:tcPr>
                <w:p w14:paraId="05CFBFE8" w14:textId="77777777" w:rsidR="008F61F3" w:rsidRPr="00C025C9" w:rsidRDefault="008F61F3" w:rsidP="008F61F3">
                  <w:pPr>
                    <w:jc w:val="both"/>
                    <w:rPr>
                      <w:rFonts w:ascii="Cambria" w:hAnsi="Cambria" w:cs="Arial"/>
                      <w:sz w:val="16"/>
                      <w:szCs w:val="16"/>
                    </w:rPr>
                  </w:pPr>
                </w:p>
              </w:tc>
              <w:tc>
                <w:tcPr>
                  <w:tcW w:w="3408" w:type="dxa"/>
                  <w:tcMar>
                    <w:top w:w="0" w:type="dxa"/>
                    <w:left w:w="75" w:type="dxa"/>
                    <w:bottom w:w="0" w:type="dxa"/>
                    <w:right w:w="75" w:type="dxa"/>
                  </w:tcMar>
                </w:tcPr>
                <w:p w14:paraId="0E01E5DA" w14:textId="77777777" w:rsidR="008F61F3" w:rsidRPr="00C025C9" w:rsidRDefault="008F61F3" w:rsidP="008F61F3">
                  <w:pPr>
                    <w:jc w:val="both"/>
                    <w:rPr>
                      <w:rFonts w:ascii="Cambria" w:hAnsi="Cambria" w:cs="Arial"/>
                      <w:sz w:val="16"/>
                      <w:szCs w:val="16"/>
                    </w:rPr>
                  </w:pPr>
                  <w:r w:rsidRPr="008F61F3">
                    <w:rPr>
                      <w:rFonts w:ascii="Cambria" w:hAnsi="Cambria" w:cs="Arial"/>
                      <w:sz w:val="16"/>
                      <w:szCs w:val="16"/>
                    </w:rPr>
                    <w:t>Actividades relacionadas con Deporte, recreación y aprovechamiento del tiempo libre.</w:t>
                  </w:r>
                </w:p>
              </w:tc>
            </w:tr>
          </w:tbl>
          <w:p w14:paraId="753DC102" w14:textId="77777777" w:rsidR="008F61F3" w:rsidRDefault="008F61F3" w:rsidP="008F61F3">
            <w:pPr>
              <w:jc w:val="both"/>
              <w:rPr>
                <w:rFonts w:ascii="Cambria" w:eastAsia="Times New Roman" w:hAnsi="Cambria" w:cstheme="minorHAnsi"/>
                <w:b/>
                <w:sz w:val="16"/>
                <w:szCs w:val="16"/>
                <w:lang w:eastAsia="es-CO"/>
              </w:rPr>
            </w:pPr>
          </w:p>
          <w:p w14:paraId="5D226F79" w14:textId="77777777" w:rsidR="008F61F3" w:rsidRDefault="008F61F3" w:rsidP="008F61F3">
            <w:pPr>
              <w:jc w:val="both"/>
              <w:rPr>
                <w:rFonts w:ascii="Cambria" w:eastAsia="Times New Roman" w:hAnsi="Cambria" w:cstheme="minorHAnsi"/>
                <w:b/>
                <w:sz w:val="16"/>
                <w:szCs w:val="16"/>
                <w:lang w:eastAsia="es-CO"/>
              </w:rPr>
            </w:pPr>
          </w:p>
          <w:p w14:paraId="0D1B57A4" w14:textId="77777777" w:rsidR="008F61F3" w:rsidRPr="00C025C9" w:rsidRDefault="008F61F3" w:rsidP="008F61F3">
            <w:pPr>
              <w:jc w:val="both"/>
              <w:rPr>
                <w:rFonts w:ascii="Cambria" w:eastAsia="Times New Roman" w:hAnsi="Cambria" w:cstheme="minorHAnsi"/>
                <w:b/>
                <w:sz w:val="16"/>
                <w:szCs w:val="16"/>
                <w:lang w:eastAsia="es-CO"/>
              </w:rPr>
            </w:pPr>
          </w:p>
          <w:p w14:paraId="6CFDEA85"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 </w:t>
            </w:r>
          </w:p>
          <w:p w14:paraId="641AD624" w14:textId="77777777" w:rsidR="008F61F3" w:rsidRDefault="008F61F3" w:rsidP="008F61F3">
            <w:pPr>
              <w:jc w:val="both"/>
              <w:rPr>
                <w:rFonts w:ascii="Cambria" w:hAnsi="Cambria" w:cs="Arial"/>
                <w:sz w:val="16"/>
                <w:szCs w:val="16"/>
              </w:rPr>
            </w:pPr>
          </w:p>
          <w:p w14:paraId="74961D95" w14:textId="77777777" w:rsidR="008F61F3" w:rsidRPr="00C025C9" w:rsidRDefault="008F61F3" w:rsidP="008F61F3">
            <w:pPr>
              <w:jc w:val="both"/>
              <w:rPr>
                <w:rFonts w:ascii="Cambria" w:hAnsi="Cambria" w:cs="Arial"/>
                <w:sz w:val="16"/>
                <w:szCs w:val="16"/>
              </w:rPr>
            </w:pPr>
          </w:p>
          <w:p w14:paraId="3DF9DCA8"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 </w:t>
            </w:r>
          </w:p>
          <w:p w14:paraId="3592F8DE" w14:textId="77777777" w:rsidR="008F61F3" w:rsidRDefault="008F61F3" w:rsidP="008F61F3">
            <w:pPr>
              <w:jc w:val="both"/>
              <w:rPr>
                <w:rFonts w:ascii="Cambria" w:hAnsi="Cambria" w:cs="Arial"/>
                <w:sz w:val="16"/>
                <w:szCs w:val="16"/>
              </w:rPr>
            </w:pPr>
          </w:p>
          <w:p w14:paraId="62621C56" w14:textId="77777777" w:rsidR="008F61F3" w:rsidRPr="00C025C9" w:rsidRDefault="008F61F3" w:rsidP="008F61F3">
            <w:pPr>
              <w:jc w:val="both"/>
              <w:rPr>
                <w:rFonts w:ascii="Cambria" w:hAnsi="Cambria" w:cs="Arial"/>
                <w:sz w:val="16"/>
                <w:szCs w:val="16"/>
              </w:rPr>
            </w:pPr>
          </w:p>
          <w:p w14:paraId="68E5F837" w14:textId="6011A8DB" w:rsidR="008F61F3" w:rsidRPr="00C025C9" w:rsidRDefault="008F61F3" w:rsidP="008F61F3">
            <w:pPr>
              <w:jc w:val="both"/>
              <w:rPr>
                <w:rFonts w:ascii="Cambria" w:hAnsi="Cambria" w:cs="Arial"/>
                <w:sz w:val="16"/>
                <w:szCs w:val="16"/>
              </w:rPr>
            </w:pPr>
            <w:r w:rsidRPr="00C025C9">
              <w:rPr>
                <w:rFonts w:ascii="Cambria" w:hAnsi="Cambria" w:cs="Arial"/>
                <w:sz w:val="16"/>
                <w:szCs w:val="16"/>
              </w:rPr>
              <w:t xml:space="preserve">f. </w:t>
            </w:r>
            <w:r w:rsidR="006B4F0D" w:rsidRPr="006B4F0D">
              <w:rPr>
                <w:rFonts w:ascii="Cambria" w:hAnsi="Cambria" w:cs="Arial"/>
                <w:sz w:val="16"/>
                <w:szCs w:val="16"/>
                <w:highlight w:val="yellow"/>
              </w:rPr>
              <w:t>Derogado</w:t>
            </w:r>
          </w:p>
          <w:p w14:paraId="5970422D" w14:textId="77777777" w:rsidR="008F61F3" w:rsidRDefault="008F61F3" w:rsidP="008F61F3">
            <w:pPr>
              <w:jc w:val="both"/>
              <w:rPr>
                <w:rFonts w:ascii="Cambria" w:hAnsi="Cambria" w:cs="Arial"/>
                <w:sz w:val="16"/>
                <w:szCs w:val="16"/>
              </w:rPr>
            </w:pPr>
          </w:p>
          <w:p w14:paraId="42A79D47" w14:textId="77777777" w:rsidR="008F61F3" w:rsidRDefault="008F61F3" w:rsidP="008F61F3">
            <w:pPr>
              <w:jc w:val="both"/>
              <w:rPr>
                <w:rFonts w:ascii="Cambria" w:hAnsi="Cambria" w:cs="Arial"/>
                <w:sz w:val="16"/>
                <w:szCs w:val="16"/>
              </w:rPr>
            </w:pPr>
          </w:p>
          <w:p w14:paraId="2087C635" w14:textId="77777777" w:rsidR="006B4F0D" w:rsidRDefault="006B4F0D" w:rsidP="008F61F3">
            <w:pPr>
              <w:jc w:val="both"/>
              <w:rPr>
                <w:rFonts w:ascii="Cambria" w:hAnsi="Cambria" w:cs="Arial"/>
                <w:sz w:val="16"/>
                <w:szCs w:val="16"/>
              </w:rPr>
            </w:pPr>
          </w:p>
          <w:p w14:paraId="13CBA145" w14:textId="77777777" w:rsidR="006B4F0D" w:rsidRDefault="006B4F0D" w:rsidP="008F61F3">
            <w:pPr>
              <w:jc w:val="both"/>
              <w:rPr>
                <w:rFonts w:ascii="Cambria" w:hAnsi="Cambria" w:cs="Arial"/>
                <w:sz w:val="16"/>
                <w:szCs w:val="16"/>
              </w:rPr>
            </w:pPr>
          </w:p>
          <w:p w14:paraId="05F68885" w14:textId="77777777" w:rsidR="006B4F0D" w:rsidRDefault="006B4F0D" w:rsidP="008F61F3">
            <w:pPr>
              <w:jc w:val="both"/>
              <w:rPr>
                <w:rFonts w:ascii="Cambria" w:hAnsi="Cambria" w:cs="Arial"/>
                <w:sz w:val="16"/>
                <w:szCs w:val="16"/>
              </w:rPr>
            </w:pPr>
          </w:p>
          <w:p w14:paraId="5DE00F7C" w14:textId="77777777" w:rsidR="006B4F0D" w:rsidRDefault="006B4F0D" w:rsidP="008F61F3">
            <w:pPr>
              <w:jc w:val="both"/>
              <w:rPr>
                <w:rFonts w:ascii="Cambria" w:hAnsi="Cambria" w:cs="Arial"/>
                <w:sz w:val="16"/>
                <w:szCs w:val="16"/>
              </w:rPr>
            </w:pPr>
          </w:p>
          <w:p w14:paraId="752DD346" w14:textId="77777777" w:rsidR="00771F17" w:rsidRDefault="00771F17" w:rsidP="008F61F3">
            <w:pPr>
              <w:jc w:val="both"/>
              <w:rPr>
                <w:rFonts w:ascii="Cambria" w:hAnsi="Cambria" w:cs="Arial"/>
                <w:sz w:val="16"/>
                <w:szCs w:val="16"/>
              </w:rPr>
            </w:pPr>
          </w:p>
          <w:p w14:paraId="7A0F27A0" w14:textId="77777777" w:rsidR="00771F17" w:rsidRPr="00C025C9" w:rsidRDefault="00771F17" w:rsidP="008F61F3">
            <w:pPr>
              <w:jc w:val="both"/>
              <w:rPr>
                <w:rFonts w:ascii="Cambria" w:hAnsi="Cambria" w:cs="Arial"/>
                <w:sz w:val="16"/>
                <w:szCs w:val="16"/>
              </w:rPr>
            </w:pPr>
          </w:p>
          <w:p w14:paraId="334979F8"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g. Los usuarios de zona franca podrán aplicar a los beneficios establecidos en este numeral, siempre y cuando cumplan con todos los requisitos señalados en este artículo para efectos de acceder a esta exención. </w:t>
            </w:r>
          </w:p>
          <w:p w14:paraId="24D8FC62" w14:textId="77777777" w:rsidR="008F61F3" w:rsidRPr="00C025C9" w:rsidRDefault="008F61F3" w:rsidP="008F61F3">
            <w:pPr>
              <w:jc w:val="both"/>
              <w:rPr>
                <w:rFonts w:ascii="Cambria" w:hAnsi="Cambria" w:cs="Arial"/>
                <w:sz w:val="16"/>
                <w:szCs w:val="16"/>
              </w:rPr>
            </w:pPr>
          </w:p>
          <w:p w14:paraId="3356F48C" w14:textId="77777777" w:rsidR="008F61F3" w:rsidRPr="008F61F3" w:rsidRDefault="008F61F3" w:rsidP="008F61F3">
            <w:pPr>
              <w:jc w:val="both"/>
              <w:rPr>
                <w:rFonts w:ascii="Cambria" w:hAnsi="Cambria" w:cs="Arial"/>
                <w:sz w:val="16"/>
                <w:szCs w:val="16"/>
              </w:rPr>
            </w:pPr>
            <w:r w:rsidRPr="00C025C9">
              <w:rPr>
                <w:rFonts w:ascii="Cambria" w:hAnsi="Cambria" w:cs="Arial"/>
                <w:sz w:val="16"/>
                <w:szCs w:val="16"/>
              </w:rPr>
              <w:t xml:space="preserve">2. Incentivo tributario para el desarrollo del campo colombiano. Las rentas provenientes de </w:t>
            </w:r>
            <w:r w:rsidRPr="008F61F3">
              <w:rPr>
                <w:rFonts w:ascii="Cambria" w:hAnsi="Cambria" w:cs="Arial"/>
                <w:sz w:val="16"/>
                <w:szCs w:val="16"/>
              </w:rPr>
              <w:t xml:space="preserve">inversiones que incrementen la productividad en el sector agropecuario, por un término de diez </w:t>
            </w:r>
            <w:r w:rsidRPr="008F61F3">
              <w:rPr>
                <w:rFonts w:ascii="Cambria" w:hAnsi="Cambria" w:cs="Arial"/>
                <w:sz w:val="16"/>
                <w:szCs w:val="16"/>
              </w:rPr>
              <w:lastRenderedPageBreak/>
              <w:t xml:space="preserve">(10) años, contados inclusive, a partir del año en que el </w:t>
            </w:r>
            <w:r w:rsidRPr="008F61F3">
              <w:rPr>
                <w:rFonts w:ascii="Cambria" w:hAnsi="Cambria" w:cs="Arial"/>
                <w:sz w:val="16"/>
                <w:szCs w:val="16"/>
              </w:rPr>
              <w:br/>
              <w:t>Ministerio de Agricultura y Desarrollo Rural emita el acto de conformidad, siempre que cumplan los siguientes requisitos: </w:t>
            </w:r>
          </w:p>
          <w:p w14:paraId="29F07A80" w14:textId="77777777" w:rsidR="008F61F3" w:rsidRPr="008F61F3" w:rsidRDefault="008F61F3" w:rsidP="008F61F3">
            <w:pPr>
              <w:jc w:val="both"/>
              <w:rPr>
                <w:rFonts w:ascii="Cambria" w:hAnsi="Cambria" w:cs="Arial"/>
                <w:sz w:val="16"/>
                <w:szCs w:val="16"/>
              </w:rPr>
            </w:pPr>
          </w:p>
          <w:p w14:paraId="09983999" w14:textId="77777777" w:rsidR="008F61F3" w:rsidRPr="008F61F3" w:rsidRDefault="008F61F3" w:rsidP="008F61F3">
            <w:pPr>
              <w:jc w:val="both"/>
              <w:rPr>
                <w:rFonts w:eastAsia="Times New Roman"/>
              </w:rPr>
            </w:pPr>
            <w:r w:rsidRPr="008F61F3">
              <w:rPr>
                <w:rFonts w:ascii="Cambria" w:hAnsi="Cambria" w:cs="Arial"/>
                <w:sz w:val="16"/>
                <w:szCs w:val="16"/>
              </w:rPr>
              <w:t>a. Las sociedades deben tener por objeto social alguna de las actividades que incrementan la productividad del sector agropecuario. Las actividades comprendidas son aquellas señaladas en la Clasificación Industrial Internacional Uniforme - CIIU, Sección A, división 01, división 02, división 03; Sección C, división 10 y división 11, adoptada en Colombia mediante Resolución de la Dirección de Impuestos y Aduanas Nacionales -DIAN</w:t>
            </w:r>
          </w:p>
          <w:p w14:paraId="2FE665CB" w14:textId="77777777" w:rsidR="008F61F3" w:rsidRPr="008F61F3" w:rsidRDefault="008F61F3" w:rsidP="008F61F3">
            <w:pPr>
              <w:jc w:val="both"/>
              <w:rPr>
                <w:rFonts w:ascii="Cambria" w:hAnsi="Cambria" w:cs="Arial"/>
                <w:sz w:val="16"/>
                <w:szCs w:val="16"/>
              </w:rPr>
            </w:pPr>
          </w:p>
          <w:p w14:paraId="34DBF3F7" w14:textId="77777777" w:rsidR="008F61F3" w:rsidRDefault="008F61F3" w:rsidP="008F61F3">
            <w:pPr>
              <w:jc w:val="both"/>
              <w:rPr>
                <w:rFonts w:ascii="Cambria" w:hAnsi="Cambria" w:cs="Arial"/>
                <w:sz w:val="16"/>
                <w:szCs w:val="16"/>
              </w:rPr>
            </w:pPr>
            <w:r w:rsidRPr="008F61F3">
              <w:rPr>
                <w:rFonts w:ascii="Cambria" w:hAnsi="Cambria" w:cs="Arial"/>
                <w:sz w:val="16"/>
                <w:szCs w:val="16"/>
              </w:rPr>
              <w:t>b.  Las sociedades deben constituirse a partir de la entrada en vigencia de la Ley 1943 de 2018 e iniciar su actividad económica antes del 31 de diciembre de 2022. </w:t>
            </w:r>
          </w:p>
          <w:p w14:paraId="3270276D" w14:textId="77777777" w:rsidR="00771F17" w:rsidRPr="008F61F3" w:rsidRDefault="00771F17" w:rsidP="008F61F3">
            <w:pPr>
              <w:jc w:val="both"/>
              <w:rPr>
                <w:rFonts w:ascii="Cambria" w:hAnsi="Cambria" w:cs="Arial"/>
                <w:sz w:val="16"/>
                <w:szCs w:val="16"/>
              </w:rPr>
            </w:pPr>
          </w:p>
          <w:p w14:paraId="752B0EB0" w14:textId="77777777" w:rsidR="008F61F3" w:rsidRPr="008F61F3" w:rsidRDefault="008F61F3" w:rsidP="008F61F3">
            <w:pPr>
              <w:jc w:val="both"/>
              <w:rPr>
                <w:rFonts w:ascii="Cambria" w:hAnsi="Cambria" w:cs="Arial"/>
                <w:sz w:val="16"/>
                <w:szCs w:val="16"/>
              </w:rPr>
            </w:pPr>
          </w:p>
          <w:p w14:paraId="0FDF6C7A" w14:textId="77777777" w:rsidR="008F61F3" w:rsidRPr="00F21594" w:rsidRDefault="008F61F3" w:rsidP="008F61F3">
            <w:pPr>
              <w:jc w:val="both"/>
              <w:rPr>
                <w:rFonts w:ascii="Cambria" w:hAnsi="Cambria" w:cs="Arial"/>
                <w:sz w:val="16"/>
                <w:szCs w:val="16"/>
              </w:rPr>
            </w:pPr>
            <w:r w:rsidRPr="008F61F3">
              <w:rPr>
                <w:rFonts w:ascii="Cambria" w:hAnsi="Cambria" w:cs="Arial"/>
                <w:sz w:val="16"/>
                <w:szCs w:val="16"/>
              </w:rPr>
              <w:t xml:space="preserve">c. Los beneficiarios de esta renta exenta deberán acreditar la contratación directa a través de contrato laboral de un mínimo de empleados con vocación de permanencia que desempeñen funciones relacionadas directamente con las actividades de </w:t>
            </w:r>
            <w:proofErr w:type="spellStart"/>
            <w:r w:rsidRPr="008F61F3">
              <w:rPr>
                <w:rFonts w:ascii="Cambria" w:hAnsi="Cambria" w:cs="Arial"/>
                <w:sz w:val="16"/>
                <w:szCs w:val="16"/>
              </w:rPr>
              <w:t>que</w:t>
            </w:r>
            <w:proofErr w:type="spellEnd"/>
            <w:r w:rsidRPr="008F61F3">
              <w:rPr>
                <w:rFonts w:ascii="Cambria" w:hAnsi="Cambria" w:cs="Arial"/>
                <w:sz w:val="16"/>
                <w:szCs w:val="16"/>
              </w:rPr>
              <w:t xml:space="preserve"> trata este artículo. El número mínimo de empleos requerido tendrá relación directa con los ingresos brutos obtenidos en el respectivo año gravable y, se requerirá de una inversión mínima en un periodo de seis (6) años en propiedad, planta y equipo. Lo anterior, de conformidad con la reglamentación que expida el Gobierno Nacional, dentro los parámetros fijados en la siguiente tabla:</w:t>
            </w:r>
          </w:p>
          <w:p w14:paraId="09514596" w14:textId="77777777" w:rsidR="008F61F3" w:rsidRDefault="008F61F3" w:rsidP="008F61F3">
            <w:pPr>
              <w:jc w:val="both"/>
              <w:rPr>
                <w:rFonts w:ascii="Cambria" w:hAnsi="Cambria" w:cs="Arial"/>
                <w:sz w:val="16"/>
                <w:szCs w:val="16"/>
              </w:rPr>
            </w:pPr>
            <w:r w:rsidRPr="00C025C9">
              <w:rPr>
                <w:rFonts w:ascii="Cambria" w:hAnsi="Cambria" w:cs="Arial"/>
                <w:sz w:val="16"/>
                <w:szCs w:val="16"/>
              </w:rPr>
              <w:t> </w:t>
            </w:r>
          </w:p>
          <w:tbl>
            <w:tblPr>
              <w:tblStyle w:val="Tablaconcuadrcula"/>
              <w:tblW w:w="0" w:type="auto"/>
              <w:tblLook w:val="04A0" w:firstRow="1" w:lastRow="0" w:firstColumn="1" w:lastColumn="0" w:noHBand="0" w:noVBand="1"/>
            </w:tblPr>
            <w:tblGrid>
              <w:gridCol w:w="643"/>
              <w:gridCol w:w="992"/>
              <w:gridCol w:w="851"/>
              <w:gridCol w:w="850"/>
              <w:gridCol w:w="1025"/>
            </w:tblGrid>
            <w:tr w:rsidR="008F61F3" w:rsidRPr="008F61F3" w14:paraId="64AE83A6" w14:textId="77777777" w:rsidTr="008F61F3">
              <w:tc>
                <w:tcPr>
                  <w:tcW w:w="598" w:type="dxa"/>
                  <w:vMerge w:val="restart"/>
                </w:tcPr>
                <w:p w14:paraId="0DE746FD"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Grupo</w:t>
                  </w:r>
                </w:p>
              </w:tc>
              <w:tc>
                <w:tcPr>
                  <w:tcW w:w="992" w:type="dxa"/>
                </w:tcPr>
                <w:p w14:paraId="7C9B13ED"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Monto mínimo de inversión en UVT durante los seis (6) primeros años</w:t>
                  </w:r>
                </w:p>
              </w:tc>
              <w:tc>
                <w:tcPr>
                  <w:tcW w:w="1701" w:type="dxa"/>
                  <w:gridSpan w:val="2"/>
                </w:tcPr>
                <w:p w14:paraId="645857E4"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Ingresos en UVT durante el respectivo año gravable</w:t>
                  </w:r>
                </w:p>
              </w:tc>
              <w:tc>
                <w:tcPr>
                  <w:tcW w:w="1025" w:type="dxa"/>
                  <w:vMerge w:val="restart"/>
                </w:tcPr>
                <w:p w14:paraId="2C30BC24"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Mínimo de empleos directos</w:t>
                  </w:r>
                </w:p>
              </w:tc>
            </w:tr>
            <w:tr w:rsidR="008F61F3" w:rsidRPr="008F61F3" w14:paraId="1EFD79F5" w14:textId="77777777" w:rsidTr="008F61F3">
              <w:tc>
                <w:tcPr>
                  <w:tcW w:w="598" w:type="dxa"/>
                  <w:vMerge/>
                </w:tcPr>
                <w:p w14:paraId="15FD5797" w14:textId="77777777" w:rsidR="008F61F3" w:rsidRPr="008F61F3" w:rsidRDefault="008F61F3" w:rsidP="008F61F3">
                  <w:pPr>
                    <w:jc w:val="both"/>
                    <w:rPr>
                      <w:rFonts w:ascii="Cambria" w:hAnsi="Cambria" w:cs="Arial"/>
                      <w:sz w:val="16"/>
                      <w:szCs w:val="16"/>
                    </w:rPr>
                  </w:pPr>
                </w:p>
              </w:tc>
              <w:tc>
                <w:tcPr>
                  <w:tcW w:w="992" w:type="dxa"/>
                </w:tcPr>
                <w:p w14:paraId="3315FEFE"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Desde</w:t>
                  </w:r>
                </w:p>
              </w:tc>
              <w:tc>
                <w:tcPr>
                  <w:tcW w:w="851" w:type="dxa"/>
                </w:tcPr>
                <w:p w14:paraId="6DE42685"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Desde</w:t>
                  </w:r>
                </w:p>
              </w:tc>
              <w:tc>
                <w:tcPr>
                  <w:tcW w:w="850" w:type="dxa"/>
                </w:tcPr>
                <w:p w14:paraId="64A6AAC2"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Hasta</w:t>
                  </w:r>
                </w:p>
              </w:tc>
              <w:tc>
                <w:tcPr>
                  <w:tcW w:w="1025" w:type="dxa"/>
                  <w:vMerge/>
                </w:tcPr>
                <w:p w14:paraId="68F1CAC9" w14:textId="77777777" w:rsidR="008F61F3" w:rsidRPr="008F61F3" w:rsidRDefault="008F61F3" w:rsidP="008F61F3">
                  <w:pPr>
                    <w:jc w:val="both"/>
                    <w:rPr>
                      <w:rFonts w:ascii="Cambria" w:hAnsi="Cambria" w:cs="Arial"/>
                      <w:sz w:val="16"/>
                      <w:szCs w:val="16"/>
                    </w:rPr>
                  </w:pPr>
                </w:p>
              </w:tc>
            </w:tr>
            <w:tr w:rsidR="008F61F3" w:rsidRPr="008F61F3" w14:paraId="1758E793" w14:textId="77777777" w:rsidTr="008F61F3">
              <w:tc>
                <w:tcPr>
                  <w:tcW w:w="598" w:type="dxa"/>
                </w:tcPr>
                <w:p w14:paraId="7D3C65EC"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w:t>
                  </w:r>
                </w:p>
              </w:tc>
              <w:tc>
                <w:tcPr>
                  <w:tcW w:w="992" w:type="dxa"/>
                </w:tcPr>
                <w:p w14:paraId="111EF83D"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1.500</w:t>
                  </w:r>
                </w:p>
              </w:tc>
              <w:tc>
                <w:tcPr>
                  <w:tcW w:w="851" w:type="dxa"/>
                </w:tcPr>
                <w:p w14:paraId="6C25E60B"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0</w:t>
                  </w:r>
                </w:p>
              </w:tc>
              <w:tc>
                <w:tcPr>
                  <w:tcW w:w="850" w:type="dxa"/>
                </w:tcPr>
                <w:p w14:paraId="04F72272"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40.000</w:t>
                  </w:r>
                </w:p>
              </w:tc>
              <w:tc>
                <w:tcPr>
                  <w:tcW w:w="1025" w:type="dxa"/>
                </w:tcPr>
                <w:p w14:paraId="17F11901"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 a 10</w:t>
                  </w:r>
                </w:p>
              </w:tc>
            </w:tr>
            <w:tr w:rsidR="008F61F3" w:rsidRPr="008F61F3" w14:paraId="6AB08605" w14:textId="77777777" w:rsidTr="008F61F3">
              <w:tc>
                <w:tcPr>
                  <w:tcW w:w="598" w:type="dxa"/>
                </w:tcPr>
                <w:p w14:paraId="48B8AC52"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2</w:t>
                  </w:r>
                </w:p>
              </w:tc>
              <w:tc>
                <w:tcPr>
                  <w:tcW w:w="992" w:type="dxa"/>
                </w:tcPr>
                <w:p w14:paraId="6FB7AF49"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25.000</w:t>
                  </w:r>
                </w:p>
              </w:tc>
              <w:tc>
                <w:tcPr>
                  <w:tcW w:w="851" w:type="dxa"/>
                </w:tcPr>
                <w:p w14:paraId="74CC7A21"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40.001</w:t>
                  </w:r>
                </w:p>
              </w:tc>
              <w:tc>
                <w:tcPr>
                  <w:tcW w:w="850" w:type="dxa"/>
                </w:tcPr>
                <w:p w14:paraId="63763281"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80.000</w:t>
                  </w:r>
                </w:p>
              </w:tc>
              <w:tc>
                <w:tcPr>
                  <w:tcW w:w="1025" w:type="dxa"/>
                </w:tcPr>
                <w:p w14:paraId="487C7C11"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11 a 24</w:t>
                  </w:r>
                </w:p>
              </w:tc>
            </w:tr>
            <w:tr w:rsidR="008F61F3" w:rsidRPr="008F61F3" w14:paraId="3E69D3E0" w14:textId="77777777" w:rsidTr="008F61F3">
              <w:tc>
                <w:tcPr>
                  <w:tcW w:w="598" w:type="dxa"/>
                </w:tcPr>
                <w:p w14:paraId="11125299"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3</w:t>
                  </w:r>
                </w:p>
              </w:tc>
              <w:tc>
                <w:tcPr>
                  <w:tcW w:w="992" w:type="dxa"/>
                </w:tcPr>
                <w:p w14:paraId="06F776D3"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50.000</w:t>
                  </w:r>
                </w:p>
              </w:tc>
              <w:tc>
                <w:tcPr>
                  <w:tcW w:w="851" w:type="dxa"/>
                </w:tcPr>
                <w:p w14:paraId="5E963BD1"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80.001</w:t>
                  </w:r>
                </w:p>
              </w:tc>
              <w:tc>
                <w:tcPr>
                  <w:tcW w:w="850" w:type="dxa"/>
                </w:tcPr>
                <w:p w14:paraId="44819F7C"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170.000</w:t>
                  </w:r>
                </w:p>
              </w:tc>
              <w:tc>
                <w:tcPr>
                  <w:tcW w:w="1025" w:type="dxa"/>
                </w:tcPr>
                <w:p w14:paraId="3BD03ABA"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25 a 50</w:t>
                  </w:r>
                </w:p>
              </w:tc>
            </w:tr>
            <w:tr w:rsidR="008F61F3" w:rsidRPr="008F61F3" w14:paraId="5C02113F" w14:textId="77777777" w:rsidTr="008F61F3">
              <w:tc>
                <w:tcPr>
                  <w:tcW w:w="598" w:type="dxa"/>
                </w:tcPr>
                <w:p w14:paraId="7CF21E33"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4</w:t>
                  </w:r>
                </w:p>
              </w:tc>
              <w:tc>
                <w:tcPr>
                  <w:tcW w:w="992" w:type="dxa"/>
                </w:tcPr>
                <w:p w14:paraId="6F7D84F5"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80.000</w:t>
                  </w:r>
                </w:p>
              </w:tc>
              <w:tc>
                <w:tcPr>
                  <w:tcW w:w="851" w:type="dxa"/>
                </w:tcPr>
                <w:p w14:paraId="3D62A3B7"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170.001</w:t>
                  </w:r>
                </w:p>
              </w:tc>
              <w:tc>
                <w:tcPr>
                  <w:tcW w:w="850" w:type="dxa"/>
                </w:tcPr>
                <w:p w14:paraId="0C2F6EF0"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290.000</w:t>
                  </w:r>
                </w:p>
              </w:tc>
              <w:tc>
                <w:tcPr>
                  <w:tcW w:w="1025" w:type="dxa"/>
                </w:tcPr>
                <w:p w14:paraId="12BF9D4B" w14:textId="77777777" w:rsidR="008F61F3" w:rsidRPr="008F61F3" w:rsidRDefault="008F61F3" w:rsidP="008F61F3">
                  <w:pPr>
                    <w:jc w:val="center"/>
                    <w:rPr>
                      <w:rFonts w:ascii="Cambria" w:hAnsi="Cambria" w:cs="Arial"/>
                      <w:sz w:val="16"/>
                      <w:szCs w:val="16"/>
                    </w:rPr>
                  </w:pPr>
                  <w:r w:rsidRPr="008F61F3">
                    <w:rPr>
                      <w:rFonts w:ascii="Cambria" w:hAnsi="Cambria" w:cs="Arial"/>
                      <w:sz w:val="16"/>
                      <w:szCs w:val="16"/>
                    </w:rPr>
                    <w:t>Más de 51</w:t>
                  </w:r>
                </w:p>
              </w:tc>
            </w:tr>
          </w:tbl>
          <w:p w14:paraId="565C9745" w14:textId="77777777" w:rsidR="008F61F3" w:rsidRPr="008F61F3" w:rsidRDefault="008F61F3" w:rsidP="008F61F3">
            <w:pPr>
              <w:jc w:val="both"/>
              <w:rPr>
                <w:rFonts w:ascii="Cambria" w:hAnsi="Cambria" w:cs="Arial"/>
                <w:sz w:val="16"/>
                <w:szCs w:val="16"/>
              </w:rPr>
            </w:pPr>
          </w:p>
          <w:p w14:paraId="392415CC"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 xml:space="preserve">Los anteriores requisitos deben cumplirse por los contribuyentes en todos los periodos gravables en los que se aplique el beneficio de renta exenta, quienes deben de estar inscritos en el Registro Único </w:t>
            </w:r>
            <w:r w:rsidRPr="008F61F3">
              <w:rPr>
                <w:rFonts w:ascii="Cambria" w:hAnsi="Cambria" w:cs="Arial"/>
                <w:sz w:val="16"/>
                <w:szCs w:val="16"/>
              </w:rPr>
              <w:lastRenderedPageBreak/>
              <w:t xml:space="preserve">Tributario como contribuyentes del régimen general del impuesto sobre la renta. </w:t>
            </w:r>
          </w:p>
          <w:p w14:paraId="386503E2" w14:textId="77777777" w:rsidR="008F61F3" w:rsidRPr="008F61F3" w:rsidRDefault="008F61F3" w:rsidP="008F61F3">
            <w:pPr>
              <w:jc w:val="both"/>
              <w:rPr>
                <w:rFonts w:ascii="Cambria" w:hAnsi="Cambria" w:cs="Arial"/>
                <w:sz w:val="16"/>
                <w:szCs w:val="16"/>
              </w:rPr>
            </w:pPr>
          </w:p>
          <w:p w14:paraId="1652C79A"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 xml:space="preserve">El beneficio al que se refiere este artículo no será procedente cuando los trabajadores que se incorporen a los nuevos empleos directos generados, hayan laborado durante el año de su contratación y/o el año inmediatamente anterior a éste, en empresas con las cuales el contribuyente tenga vinculación económica o procedan de procesos de fusión o escisión que efectúe el contribuyente. Para acceder a la renta exenta de que trata este artículo, el contribuyente deberá acreditar que el mínimo de empleados directos requeridos, no ostentan la calidad de administradores de la respectiva sociedad ni son miembros, socios, accionistas, copartícipes, asociados, cooperados, comuneros o consorciados de la misma. </w:t>
            </w:r>
          </w:p>
          <w:p w14:paraId="00C011E7" w14:textId="77777777" w:rsidR="008F61F3" w:rsidRPr="008F61F3" w:rsidRDefault="008F61F3" w:rsidP="008F61F3">
            <w:pPr>
              <w:jc w:val="both"/>
              <w:rPr>
                <w:rFonts w:ascii="Cambria" w:hAnsi="Cambria" w:cs="Arial"/>
                <w:sz w:val="16"/>
                <w:szCs w:val="16"/>
              </w:rPr>
            </w:pPr>
          </w:p>
          <w:p w14:paraId="637B6BCF"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Para efectos de determinar la vocación de permanencia mínima de empleos, se deberá acreditar los empleos directos a 30 de junio del año en el cual está obligado a presentar la declaración objeto del beneficio establecido en este artículo, y poder demostrar que se han mantenido a 31 de diciembre del mismo año.</w:t>
            </w:r>
          </w:p>
          <w:p w14:paraId="10E3DA71" w14:textId="77777777" w:rsidR="008F61F3" w:rsidRPr="008F61F3" w:rsidRDefault="008F61F3" w:rsidP="008F61F3">
            <w:pPr>
              <w:jc w:val="both"/>
              <w:rPr>
                <w:rFonts w:ascii="Cambria" w:hAnsi="Cambria" w:cs="Arial"/>
                <w:sz w:val="16"/>
                <w:szCs w:val="16"/>
              </w:rPr>
            </w:pPr>
          </w:p>
          <w:p w14:paraId="103FD1C2" w14:textId="77777777" w:rsidR="008F61F3" w:rsidRPr="00C025C9" w:rsidRDefault="008F61F3" w:rsidP="008F61F3">
            <w:pPr>
              <w:jc w:val="both"/>
              <w:rPr>
                <w:rFonts w:ascii="Cambria" w:hAnsi="Cambria" w:cs="Arial"/>
                <w:sz w:val="16"/>
                <w:szCs w:val="16"/>
              </w:rPr>
            </w:pPr>
            <w:r w:rsidRPr="008F61F3">
              <w:rPr>
                <w:rFonts w:ascii="Cambria" w:hAnsi="Cambria" w:cs="Arial"/>
                <w:sz w:val="16"/>
                <w:szCs w:val="16"/>
              </w:rPr>
              <w:t>d.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 antes del 31 de diciembre de 2022</w:t>
            </w:r>
          </w:p>
          <w:p w14:paraId="7B5EB57F" w14:textId="77777777" w:rsidR="008F61F3" w:rsidRPr="00C025C9" w:rsidRDefault="008F61F3" w:rsidP="008F61F3">
            <w:pPr>
              <w:jc w:val="both"/>
              <w:rPr>
                <w:rFonts w:ascii="Cambria" w:hAnsi="Cambria" w:cs="Arial"/>
                <w:sz w:val="16"/>
                <w:szCs w:val="16"/>
              </w:rPr>
            </w:pPr>
          </w:p>
          <w:p w14:paraId="7B65C7E9"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e. Las sociedades deben cumplir con los montos mínimos de inversión en los términos que defina el Gobierno nacional, que en ningún caso puede ser inferior a mil quinientas (1.500) UVT y en un plazo máximo de seis (6) años gravables. En caso de que no se logre el monto de inversión se pierde el beneficio a partir del sexto año, inclusive. </w:t>
            </w:r>
          </w:p>
          <w:p w14:paraId="0AB342BD" w14:textId="77777777" w:rsidR="008F61F3" w:rsidRPr="008F61F3" w:rsidRDefault="008F61F3" w:rsidP="008F61F3">
            <w:pPr>
              <w:jc w:val="both"/>
              <w:rPr>
                <w:rFonts w:ascii="Cambria" w:hAnsi="Cambria" w:cs="Arial"/>
                <w:sz w:val="16"/>
                <w:szCs w:val="16"/>
              </w:rPr>
            </w:pPr>
          </w:p>
          <w:p w14:paraId="1A140156"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f.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 </w:t>
            </w:r>
          </w:p>
          <w:p w14:paraId="0C840E52" w14:textId="77777777" w:rsidR="008F61F3" w:rsidRPr="008F61F3" w:rsidRDefault="008F61F3" w:rsidP="008F61F3">
            <w:pPr>
              <w:jc w:val="both"/>
              <w:rPr>
                <w:rFonts w:ascii="Cambria" w:hAnsi="Cambria" w:cs="Arial"/>
                <w:sz w:val="16"/>
                <w:szCs w:val="16"/>
              </w:rPr>
            </w:pPr>
          </w:p>
          <w:p w14:paraId="41261D9B"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 xml:space="preserve">3. Venta de energía eléctrica generada con base en energía eólica, biomasa o residuos agrícolas, solar, geotérmica o de los mares, según las definiciones de la Ley 1715 de 2014 y el Decreto 2755 de </w:t>
            </w:r>
            <w:r w:rsidRPr="008F61F3">
              <w:rPr>
                <w:rFonts w:ascii="Cambria" w:hAnsi="Cambria" w:cs="Arial"/>
                <w:sz w:val="16"/>
                <w:szCs w:val="16"/>
              </w:rPr>
              <w:lastRenderedPageBreak/>
              <w:t>2003, realizada únicamente por parte de empresas generadoras, por un término de quince (15) años, a partir del año 2017, siempre que se cumplan los siguientes requisitos: </w:t>
            </w:r>
          </w:p>
          <w:p w14:paraId="6E4A9787" w14:textId="77777777" w:rsidR="008F61F3" w:rsidRPr="008F61F3" w:rsidRDefault="008F61F3" w:rsidP="008F61F3">
            <w:pPr>
              <w:jc w:val="both"/>
              <w:rPr>
                <w:rFonts w:ascii="Cambria" w:hAnsi="Cambria" w:cs="Arial"/>
                <w:sz w:val="16"/>
                <w:szCs w:val="16"/>
              </w:rPr>
            </w:pPr>
          </w:p>
          <w:p w14:paraId="3EA3F62D"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a. Tramitar, obtener y vender certificados de emisión de bióxido de carbono de acuerdo con la reglamentación del Gobierno nacional. </w:t>
            </w:r>
          </w:p>
          <w:p w14:paraId="3327F7FC" w14:textId="77777777" w:rsidR="008F61F3" w:rsidRPr="008F61F3" w:rsidRDefault="008F61F3" w:rsidP="008F61F3">
            <w:pPr>
              <w:jc w:val="both"/>
              <w:rPr>
                <w:rFonts w:ascii="Cambria" w:hAnsi="Cambria" w:cs="Arial"/>
                <w:sz w:val="16"/>
                <w:szCs w:val="16"/>
              </w:rPr>
            </w:pPr>
          </w:p>
          <w:p w14:paraId="1F615E02" w14:textId="77777777" w:rsidR="008F61F3" w:rsidRPr="00C025C9" w:rsidRDefault="008F61F3" w:rsidP="008F61F3">
            <w:pPr>
              <w:jc w:val="both"/>
              <w:rPr>
                <w:rFonts w:ascii="Cambria" w:hAnsi="Cambria" w:cs="Arial"/>
                <w:sz w:val="16"/>
                <w:szCs w:val="16"/>
              </w:rPr>
            </w:pPr>
            <w:r w:rsidRPr="008F61F3">
              <w:rPr>
                <w:rFonts w:ascii="Cambria" w:hAnsi="Cambria" w:cs="Arial"/>
                <w:sz w:val="16"/>
                <w:szCs w:val="16"/>
              </w:rPr>
              <w:t>b. Que al menos el 50% de los recursos obtenidos</w:t>
            </w:r>
            <w:r w:rsidRPr="00C025C9">
              <w:rPr>
                <w:rFonts w:ascii="Cambria" w:hAnsi="Cambria" w:cs="Arial"/>
                <w:sz w:val="16"/>
                <w:szCs w:val="16"/>
              </w:rPr>
              <w:t xml:space="preserve">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 </w:t>
            </w:r>
          </w:p>
          <w:p w14:paraId="756035EF"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4. Las siguientes rentas asociadas a la vivienda de interés social y la vivienda de interés prioritario: </w:t>
            </w:r>
          </w:p>
          <w:p w14:paraId="07020F68" w14:textId="77777777" w:rsidR="008F61F3" w:rsidRPr="00C025C9" w:rsidRDefault="008F61F3" w:rsidP="008F61F3">
            <w:pPr>
              <w:jc w:val="both"/>
              <w:rPr>
                <w:rFonts w:ascii="Cambria" w:hAnsi="Cambria" w:cs="Arial"/>
                <w:sz w:val="16"/>
                <w:szCs w:val="16"/>
              </w:rPr>
            </w:pPr>
          </w:p>
          <w:p w14:paraId="7515CCBD"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a. La utilidad en la enajenación de predios destinados al desarrollo de proyectos de vivienda de interés social y/o de vivienda de interés prioritario; </w:t>
            </w:r>
          </w:p>
          <w:p w14:paraId="605C6532" w14:textId="77777777" w:rsidR="008F61F3" w:rsidRPr="00C025C9" w:rsidRDefault="008F61F3" w:rsidP="008F61F3">
            <w:pPr>
              <w:jc w:val="both"/>
              <w:rPr>
                <w:rFonts w:ascii="Cambria" w:hAnsi="Cambria" w:cs="Arial"/>
                <w:sz w:val="16"/>
                <w:szCs w:val="16"/>
              </w:rPr>
            </w:pPr>
          </w:p>
          <w:p w14:paraId="53A316C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b. La utilidad en la primera enajenación de viviendas de interés social y/o de interés prioritario; </w:t>
            </w:r>
          </w:p>
          <w:p w14:paraId="32AE253E" w14:textId="77777777" w:rsidR="008F61F3" w:rsidRPr="00C025C9" w:rsidRDefault="008F61F3" w:rsidP="008F61F3">
            <w:pPr>
              <w:jc w:val="both"/>
              <w:rPr>
                <w:rFonts w:ascii="Cambria" w:hAnsi="Cambria" w:cs="Arial"/>
                <w:sz w:val="16"/>
                <w:szCs w:val="16"/>
              </w:rPr>
            </w:pPr>
          </w:p>
          <w:p w14:paraId="5DD7778A"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c. La utilidad en la enajenación de predios para el desarrollo de proyectos de renovación urbana; </w:t>
            </w:r>
          </w:p>
          <w:p w14:paraId="2E11D5EE" w14:textId="77777777" w:rsidR="008F61F3" w:rsidRPr="00C025C9" w:rsidRDefault="008F61F3" w:rsidP="008F61F3">
            <w:pPr>
              <w:jc w:val="both"/>
              <w:rPr>
                <w:rFonts w:ascii="Cambria" w:hAnsi="Cambria" w:cs="Arial"/>
                <w:sz w:val="16"/>
                <w:szCs w:val="16"/>
              </w:rPr>
            </w:pPr>
          </w:p>
          <w:p w14:paraId="7D48DB68"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d. Las rentas de que trata el artículo 16 de la Ley 546 de 1999, en los términos allí previstos; </w:t>
            </w:r>
          </w:p>
          <w:p w14:paraId="6F161DB7" w14:textId="77777777" w:rsidR="008F61F3" w:rsidRPr="00C025C9" w:rsidRDefault="008F61F3" w:rsidP="008F61F3">
            <w:pPr>
              <w:jc w:val="both"/>
              <w:rPr>
                <w:rFonts w:ascii="Cambria" w:hAnsi="Cambria" w:cs="Arial"/>
                <w:sz w:val="16"/>
                <w:szCs w:val="16"/>
              </w:rPr>
            </w:pPr>
          </w:p>
          <w:p w14:paraId="3E7ED5EA" w14:textId="77777777" w:rsidR="008F61F3" w:rsidRPr="008F61F3" w:rsidRDefault="008F61F3" w:rsidP="008F61F3">
            <w:pPr>
              <w:jc w:val="both"/>
              <w:rPr>
                <w:rFonts w:ascii="Cambria" w:hAnsi="Cambria" w:cs="Arial"/>
                <w:sz w:val="16"/>
                <w:szCs w:val="16"/>
              </w:rPr>
            </w:pPr>
            <w:r w:rsidRPr="00C025C9">
              <w:rPr>
                <w:rFonts w:ascii="Cambria" w:hAnsi="Cambria" w:cs="Arial"/>
                <w:sz w:val="16"/>
                <w:szCs w:val="16"/>
              </w:rPr>
              <w:t xml:space="preserve">e. Los rendimientos financieros provenientes de créditos para la adquisición de vivienda de interés social y/o de interés prioritario, sea con garantía hipotecaria o a través de leasing financiero, por un término de 5 </w:t>
            </w:r>
            <w:r w:rsidRPr="008F61F3">
              <w:rPr>
                <w:rFonts w:ascii="Cambria" w:hAnsi="Cambria" w:cs="Arial"/>
                <w:sz w:val="16"/>
                <w:szCs w:val="16"/>
              </w:rPr>
              <w:t>años contados a partir de la fecha del pago de la primera cuota de amortización del crédito o del primer canon del leasing. </w:t>
            </w:r>
          </w:p>
          <w:p w14:paraId="22E14328" w14:textId="77777777" w:rsidR="008F61F3" w:rsidRPr="008F61F3" w:rsidRDefault="008F61F3" w:rsidP="008F61F3">
            <w:pPr>
              <w:jc w:val="both"/>
              <w:rPr>
                <w:rFonts w:ascii="Cambria" w:hAnsi="Cambria" w:cs="Arial"/>
                <w:sz w:val="16"/>
                <w:szCs w:val="16"/>
              </w:rPr>
            </w:pPr>
          </w:p>
          <w:p w14:paraId="36DA2482"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 xml:space="preserve">Para gozar de las exenciones de que tratan los literales a) y b) de este </w:t>
            </w:r>
            <w:r w:rsidRPr="008F61F3">
              <w:rPr>
                <w:rFonts w:ascii="Cambria" w:hAnsi="Cambria" w:cs="Arial"/>
                <w:color w:val="000000" w:themeColor="text1"/>
                <w:sz w:val="16"/>
                <w:szCs w:val="16"/>
              </w:rPr>
              <w:t>numeral</w:t>
            </w:r>
            <w:r w:rsidRPr="008F61F3">
              <w:rPr>
                <w:rFonts w:ascii="Cambria" w:hAnsi="Cambria" w:cs="Arial"/>
                <w:sz w:val="16"/>
                <w:szCs w:val="16"/>
              </w:rPr>
              <w:t>, se requiere que: </w:t>
            </w:r>
          </w:p>
          <w:p w14:paraId="69B753EF" w14:textId="77777777" w:rsidR="008F61F3" w:rsidRPr="008F61F3" w:rsidRDefault="008F61F3" w:rsidP="008F61F3">
            <w:pPr>
              <w:jc w:val="both"/>
              <w:rPr>
                <w:rFonts w:ascii="Cambria" w:hAnsi="Cambria" w:cs="Arial"/>
                <w:sz w:val="16"/>
                <w:szCs w:val="16"/>
              </w:rPr>
            </w:pPr>
          </w:p>
          <w:p w14:paraId="391BE751"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i) La licencia de construcción establezca que el proyecto a ser desarrollado sea de vivienda de interés social y/o de interés prioritario. </w:t>
            </w:r>
          </w:p>
          <w:p w14:paraId="7E85F30D" w14:textId="77777777" w:rsidR="008F61F3" w:rsidRPr="008F61F3" w:rsidRDefault="008F61F3" w:rsidP="008F61F3">
            <w:pPr>
              <w:jc w:val="both"/>
              <w:rPr>
                <w:rFonts w:ascii="Cambria" w:hAnsi="Cambria" w:cs="Arial"/>
                <w:sz w:val="16"/>
                <w:szCs w:val="16"/>
              </w:rPr>
            </w:pPr>
          </w:p>
          <w:p w14:paraId="73CA37C0"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lastRenderedPageBreak/>
              <w:t>ii) Los predios sean aportados a un patrimonio autónomo con objeto exclusivo de desarrollo del proyecto de vivienda de interés social y/o de interés prioritario; </w:t>
            </w:r>
          </w:p>
          <w:p w14:paraId="2FC9AEAC" w14:textId="77777777" w:rsidR="008F61F3" w:rsidRPr="008F61F3" w:rsidRDefault="008F61F3" w:rsidP="008F61F3">
            <w:pPr>
              <w:jc w:val="both"/>
              <w:rPr>
                <w:rFonts w:ascii="Cambria" w:hAnsi="Cambria" w:cs="Arial"/>
                <w:sz w:val="16"/>
                <w:szCs w:val="16"/>
              </w:rPr>
            </w:pPr>
          </w:p>
          <w:p w14:paraId="673EC1F1"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iii) La totalidad del desarrollo del proyecto de vivienda de interés social y/o de interés prioritario se efectúe a través del patrimonio autónomo, y </w:t>
            </w:r>
          </w:p>
          <w:p w14:paraId="6DA32300" w14:textId="77777777" w:rsidR="008F61F3" w:rsidRPr="008F61F3" w:rsidRDefault="008F61F3" w:rsidP="008F61F3">
            <w:pPr>
              <w:jc w:val="both"/>
              <w:rPr>
                <w:rFonts w:ascii="Cambria" w:hAnsi="Cambria" w:cs="Arial"/>
                <w:sz w:val="16"/>
                <w:szCs w:val="16"/>
              </w:rPr>
            </w:pPr>
          </w:p>
          <w:p w14:paraId="268298C9"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iv) El plazo de la fiducia mercantil a través del cual se desarrolla el proyecto, no exceda de diez (10) años. El Gobierno nacional reglamentará la materia. </w:t>
            </w:r>
          </w:p>
          <w:p w14:paraId="7B2C0C24" w14:textId="77777777" w:rsidR="008F61F3" w:rsidRPr="008F61F3" w:rsidRDefault="008F61F3" w:rsidP="008F61F3">
            <w:pPr>
              <w:jc w:val="both"/>
              <w:rPr>
                <w:rFonts w:ascii="Cambria" w:hAnsi="Cambria" w:cs="Arial"/>
                <w:sz w:val="16"/>
                <w:szCs w:val="16"/>
              </w:rPr>
            </w:pPr>
          </w:p>
          <w:p w14:paraId="63DAB8F6"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Los mismos requisitos establecidos en este literal serán aplicables cuando se pretenda acceder a la exención prevista por la enajenación de predios para proyectos de renovación urbana. </w:t>
            </w:r>
          </w:p>
          <w:p w14:paraId="58F6A72F" w14:textId="77777777" w:rsidR="008F61F3" w:rsidRPr="008F61F3" w:rsidRDefault="008F61F3" w:rsidP="008F61F3">
            <w:pPr>
              <w:jc w:val="both"/>
              <w:rPr>
                <w:rFonts w:ascii="Cambria" w:hAnsi="Cambria" w:cs="Arial"/>
                <w:sz w:val="16"/>
                <w:szCs w:val="16"/>
              </w:rPr>
            </w:pPr>
          </w:p>
          <w:p w14:paraId="09788C8C"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5. Aprovechamiento de nuevas plantaciones forestales, incluida la guadua, el caucho y el marañón según la calificación que para el efecto expida la corporación autónoma regional o la entidad competente. </w:t>
            </w:r>
          </w:p>
          <w:p w14:paraId="70B47B7F" w14:textId="77777777" w:rsidR="008F61F3" w:rsidRPr="008F61F3" w:rsidRDefault="008F61F3" w:rsidP="008F61F3">
            <w:pPr>
              <w:jc w:val="both"/>
              <w:rPr>
                <w:rFonts w:ascii="Cambria" w:hAnsi="Cambria" w:cs="Arial"/>
                <w:sz w:val="16"/>
                <w:szCs w:val="16"/>
              </w:rPr>
            </w:pPr>
          </w:p>
          <w:p w14:paraId="56F2B085"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En las mismas condiciones, gozarán de la exención los contribuyentes que a partir de la fecha de entrada en vigencia de la Ley 1943 de 2018 realicen inversiones en nuevos aserríos y plantas de procesamiento vinculados directamente al aprovechamiento a que se refiere este numeral. </w:t>
            </w:r>
          </w:p>
          <w:p w14:paraId="376AC20C" w14:textId="77777777" w:rsidR="008F61F3" w:rsidRPr="008F61F3" w:rsidRDefault="008F61F3" w:rsidP="008F61F3">
            <w:pPr>
              <w:jc w:val="both"/>
              <w:rPr>
                <w:rFonts w:ascii="Cambria" w:hAnsi="Cambria" w:cs="Arial"/>
                <w:sz w:val="16"/>
                <w:szCs w:val="16"/>
              </w:rPr>
            </w:pPr>
          </w:p>
          <w:p w14:paraId="15A31723" w14:textId="77777777" w:rsidR="008F61F3" w:rsidRPr="00C025C9" w:rsidRDefault="008F61F3" w:rsidP="008F61F3">
            <w:pPr>
              <w:jc w:val="both"/>
              <w:rPr>
                <w:rFonts w:ascii="Cambria" w:hAnsi="Cambria" w:cs="Arial"/>
                <w:sz w:val="16"/>
                <w:szCs w:val="16"/>
              </w:rPr>
            </w:pPr>
            <w:r w:rsidRPr="008F61F3">
              <w:rPr>
                <w:rFonts w:ascii="Cambria" w:hAnsi="Cambria" w:cs="Arial"/>
                <w:sz w:val="16"/>
                <w:szCs w:val="16"/>
              </w:rPr>
              <w:t>También gozarán de la exención de que trata este numeral, los contribuyentes que, a la fecha de entrada en vigencia de la Ley 1943 de 2018, posean plantaciones de árboles maderables y árboles</w:t>
            </w:r>
            <w:r w:rsidRPr="00C025C9">
              <w:rPr>
                <w:rFonts w:ascii="Cambria" w:hAnsi="Cambria" w:cs="Arial"/>
                <w:sz w:val="16"/>
                <w:szCs w:val="16"/>
              </w:rPr>
              <w:t xml:space="preserve"> en producción de frutos, debidamente registrados ante la autoridad competente. La exención queda sujeta a la renovación técnica de los cultivos. </w:t>
            </w:r>
          </w:p>
          <w:p w14:paraId="2CBB45D9" w14:textId="77777777" w:rsidR="008F61F3" w:rsidRPr="00C025C9" w:rsidRDefault="008F61F3" w:rsidP="008F61F3">
            <w:pPr>
              <w:jc w:val="both"/>
              <w:rPr>
                <w:rFonts w:ascii="Cambria" w:hAnsi="Cambria" w:cs="Arial"/>
                <w:sz w:val="16"/>
                <w:szCs w:val="16"/>
              </w:rPr>
            </w:pPr>
          </w:p>
          <w:p w14:paraId="27736F26"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La exención de que trata el presente numeral estará vigente hasta el año gravable 2036, incluido. </w:t>
            </w:r>
          </w:p>
          <w:p w14:paraId="127BCC11" w14:textId="77777777" w:rsidR="008F61F3" w:rsidRPr="00C025C9" w:rsidRDefault="008F61F3" w:rsidP="008F61F3">
            <w:pPr>
              <w:jc w:val="both"/>
              <w:rPr>
                <w:rFonts w:ascii="Cambria" w:hAnsi="Cambria" w:cs="Arial"/>
                <w:sz w:val="16"/>
                <w:szCs w:val="16"/>
              </w:rPr>
            </w:pPr>
          </w:p>
          <w:p w14:paraId="325051B0" w14:textId="77777777" w:rsidR="008F61F3" w:rsidRPr="008F61F3" w:rsidRDefault="008F61F3" w:rsidP="008F61F3">
            <w:pPr>
              <w:jc w:val="both"/>
              <w:rPr>
                <w:rFonts w:ascii="Cambria" w:hAnsi="Cambria" w:cs="Arial"/>
                <w:sz w:val="16"/>
                <w:szCs w:val="16"/>
              </w:rPr>
            </w:pPr>
            <w:r w:rsidRPr="00C025C9">
              <w:rPr>
                <w:rFonts w:ascii="Cambria" w:hAnsi="Cambria" w:cs="Arial"/>
                <w:sz w:val="16"/>
                <w:szCs w:val="16"/>
              </w:rPr>
              <w:t xml:space="preserve">6. </w:t>
            </w:r>
            <w:r w:rsidRPr="008F61F3">
              <w:rPr>
                <w:rFonts w:ascii="Cambria" w:hAnsi="Cambria" w:cs="Arial"/>
                <w:sz w:val="16"/>
                <w:szCs w:val="16"/>
              </w:rPr>
              <w:t>La prestación del servicio de transporte fluvial con embarcaciones y planchones de bajo calado, por un término de quince (15) años a partir de la vigencia de la Ley 1943 de 2018. </w:t>
            </w:r>
          </w:p>
          <w:p w14:paraId="4E5A988A" w14:textId="77777777" w:rsidR="008F61F3" w:rsidRPr="008F61F3" w:rsidRDefault="008F61F3" w:rsidP="008F61F3">
            <w:pPr>
              <w:jc w:val="both"/>
              <w:rPr>
                <w:rFonts w:ascii="Cambria" w:hAnsi="Cambria" w:cs="Arial"/>
                <w:sz w:val="16"/>
                <w:szCs w:val="16"/>
              </w:rPr>
            </w:pPr>
          </w:p>
          <w:p w14:paraId="049ACA8A"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7. Las rentas de que tratan los artículos 4° del Decreto 841 de 1998 y 135 de la Ley 100 de 1993. </w:t>
            </w:r>
          </w:p>
          <w:p w14:paraId="4158D2E5" w14:textId="77777777" w:rsidR="008F61F3" w:rsidRPr="008F61F3" w:rsidRDefault="008F61F3" w:rsidP="008F61F3">
            <w:pPr>
              <w:jc w:val="both"/>
              <w:rPr>
                <w:rFonts w:ascii="Cambria" w:hAnsi="Cambria" w:cs="Arial"/>
                <w:sz w:val="16"/>
                <w:szCs w:val="16"/>
              </w:rPr>
            </w:pPr>
          </w:p>
          <w:p w14:paraId="079F6EF7"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lastRenderedPageBreak/>
              <w:t>8. El incentivo tributario a las creaciones literarias de la economía naranja, contenidas en el artículo 28 de la Ley 98 de 1993. </w:t>
            </w:r>
          </w:p>
          <w:p w14:paraId="0A70B00F" w14:textId="77777777" w:rsidR="008F61F3" w:rsidRPr="008F61F3" w:rsidRDefault="008F61F3" w:rsidP="008F61F3">
            <w:pPr>
              <w:jc w:val="both"/>
              <w:rPr>
                <w:rFonts w:ascii="Cambria" w:hAnsi="Cambria" w:cs="Arial"/>
                <w:sz w:val="16"/>
                <w:szCs w:val="16"/>
              </w:rPr>
            </w:pPr>
          </w:p>
          <w:p w14:paraId="201ED703" w14:textId="77777777" w:rsidR="008F61F3" w:rsidRPr="008F61F3" w:rsidRDefault="008F61F3" w:rsidP="008F61F3">
            <w:pPr>
              <w:jc w:val="both"/>
              <w:rPr>
                <w:rFonts w:ascii="Cambria" w:hAnsi="Cambria" w:cs="Arial"/>
                <w:sz w:val="16"/>
                <w:szCs w:val="16"/>
              </w:rPr>
            </w:pPr>
            <w:r w:rsidRPr="008F61F3">
              <w:rPr>
                <w:rFonts w:ascii="Cambria" w:hAnsi="Cambria" w:cs="Arial"/>
                <w:sz w:val="16"/>
                <w:szCs w:val="16"/>
              </w:rPr>
              <w:t>9. Los rendimientos generados por la reserva de estabilización que constituyen las entidades administradoras de fondos de pensiones y cesantías de acuerdo con el artículo 101 de la Ley 100 de 1993. </w:t>
            </w:r>
          </w:p>
          <w:p w14:paraId="5A2B6455" w14:textId="77777777" w:rsidR="008F61F3" w:rsidRPr="008F61F3" w:rsidRDefault="008F61F3" w:rsidP="008F61F3">
            <w:pPr>
              <w:jc w:val="both"/>
              <w:rPr>
                <w:rFonts w:ascii="Cambria" w:hAnsi="Cambria" w:cs="Arial"/>
                <w:sz w:val="16"/>
                <w:szCs w:val="16"/>
              </w:rPr>
            </w:pPr>
          </w:p>
          <w:p w14:paraId="4DB4ED57" w14:textId="77777777" w:rsidR="008F61F3" w:rsidRPr="00C025C9" w:rsidRDefault="008F61F3" w:rsidP="008F61F3">
            <w:pPr>
              <w:jc w:val="both"/>
              <w:rPr>
                <w:rFonts w:ascii="Cambria" w:hAnsi="Cambria" w:cs="Arial"/>
                <w:sz w:val="16"/>
                <w:szCs w:val="16"/>
              </w:rPr>
            </w:pPr>
            <w:r w:rsidRPr="008F61F3">
              <w:rPr>
                <w:rFonts w:ascii="Cambria" w:hAnsi="Cambria" w:cs="Arial"/>
                <w:sz w:val="16"/>
                <w:szCs w:val="16"/>
              </w:rPr>
              <w:t>PARÁGRAFO 1. Las exenciones consagradas en el numeral 1 del presente artículo aplican exclusivamente a los contribuyentes que tengan ingresos brutos anuales inferiores a ochenta mil (80.000) UVT y se encuentren inscritos en el Registro Único Tributario como contribuyentes del régimen general del impuesto sobre</w:t>
            </w:r>
            <w:r w:rsidRPr="00C025C9">
              <w:rPr>
                <w:rFonts w:ascii="Cambria" w:hAnsi="Cambria" w:cs="Arial"/>
                <w:sz w:val="16"/>
                <w:szCs w:val="16"/>
              </w:rPr>
              <w:t xml:space="preserve"> la renta. Los anteriores requisitos deben cumplirse en todos los periodos gravables en los cuales se aplique el beneficio de renta exenta. </w:t>
            </w:r>
          </w:p>
          <w:p w14:paraId="310201FE" w14:textId="77777777" w:rsidR="008F61F3" w:rsidRPr="00C025C9" w:rsidRDefault="008F61F3" w:rsidP="008F61F3">
            <w:pPr>
              <w:jc w:val="both"/>
              <w:rPr>
                <w:rFonts w:ascii="Cambria" w:hAnsi="Cambria" w:cs="Arial"/>
                <w:sz w:val="16"/>
                <w:szCs w:val="16"/>
              </w:rPr>
            </w:pPr>
          </w:p>
          <w:p w14:paraId="35132984" w14:textId="00981B4C" w:rsidR="008F61F3" w:rsidRPr="00C025C9" w:rsidRDefault="008F61F3" w:rsidP="008F61F3">
            <w:pPr>
              <w:jc w:val="both"/>
              <w:rPr>
                <w:rFonts w:ascii="Cambria" w:hAnsi="Cambria" w:cs="Arial"/>
                <w:sz w:val="16"/>
                <w:szCs w:val="16"/>
              </w:rPr>
            </w:pPr>
            <w:r w:rsidRPr="00C025C9">
              <w:rPr>
                <w:rFonts w:ascii="Cambria" w:hAnsi="Cambria" w:cs="Arial"/>
                <w:sz w:val="16"/>
                <w:szCs w:val="16"/>
              </w:rPr>
              <w:t xml:space="preserve">El presente parágrafo no aplica para </w:t>
            </w:r>
            <w:r w:rsidRPr="00BF5092">
              <w:rPr>
                <w:rFonts w:ascii="Cambria" w:hAnsi="Cambria" w:cs="Arial"/>
                <w:color w:val="000000" w:themeColor="text1"/>
                <w:sz w:val="16"/>
                <w:szCs w:val="16"/>
              </w:rPr>
              <w:t>aqu</w:t>
            </w:r>
            <w:r w:rsidR="0037433B">
              <w:rPr>
                <w:rFonts w:ascii="Cambria" w:hAnsi="Cambria" w:cs="Arial"/>
                <w:color w:val="000000" w:themeColor="text1"/>
                <w:sz w:val="16"/>
                <w:szCs w:val="16"/>
              </w:rPr>
              <w:t>e</w:t>
            </w:r>
            <w:r w:rsidRPr="00BF5092">
              <w:rPr>
                <w:rFonts w:ascii="Cambria" w:hAnsi="Cambria" w:cs="Arial"/>
                <w:color w:val="000000" w:themeColor="text1"/>
                <w:sz w:val="16"/>
                <w:szCs w:val="16"/>
              </w:rPr>
              <w:t>llas</w:t>
            </w:r>
            <w:r w:rsidRPr="00C025C9">
              <w:rPr>
                <w:rFonts w:ascii="Cambria" w:hAnsi="Cambria" w:cs="Arial"/>
                <w:sz w:val="16"/>
                <w:szCs w:val="16"/>
              </w:rPr>
              <w:t xml:space="preserve"> sociedades cuyo objeto social principal sean actividades enmarcadas dentro de la Clasificación de Actividades Económicas CIIU 5911. </w:t>
            </w:r>
          </w:p>
          <w:p w14:paraId="3B2C884B" w14:textId="77777777" w:rsidR="008F61F3" w:rsidRPr="00C025C9" w:rsidRDefault="008F61F3" w:rsidP="008F61F3">
            <w:pPr>
              <w:jc w:val="both"/>
              <w:rPr>
                <w:rFonts w:ascii="Cambria" w:hAnsi="Cambria" w:cs="Arial"/>
                <w:sz w:val="16"/>
                <w:szCs w:val="16"/>
              </w:rPr>
            </w:pPr>
          </w:p>
          <w:p w14:paraId="367568D5" w14:textId="77777777" w:rsidR="008F61F3" w:rsidRPr="00C025C9" w:rsidRDefault="008F61F3" w:rsidP="008F61F3">
            <w:pPr>
              <w:jc w:val="both"/>
              <w:rPr>
                <w:rFonts w:ascii="Cambria" w:hAnsi="Cambria" w:cs="Arial"/>
                <w:sz w:val="16"/>
                <w:szCs w:val="16"/>
              </w:rPr>
            </w:pPr>
          </w:p>
          <w:p w14:paraId="51438713"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PARÁGRAFO 2. 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 de la Ley 89 de 1988, y de acuerdo con los requisitos y condiciones establecidos en las normas aplicables. </w:t>
            </w:r>
          </w:p>
          <w:p w14:paraId="26A1B99F" w14:textId="77777777" w:rsidR="008F61F3" w:rsidRPr="00C025C9" w:rsidRDefault="008F61F3" w:rsidP="008F61F3">
            <w:pPr>
              <w:jc w:val="both"/>
              <w:rPr>
                <w:rFonts w:ascii="Cambria" w:hAnsi="Cambria" w:cs="Arial"/>
                <w:sz w:val="16"/>
                <w:szCs w:val="16"/>
              </w:rPr>
            </w:pPr>
          </w:p>
          <w:p w14:paraId="255ADACF" w14:textId="77777777" w:rsidR="008F61F3" w:rsidRPr="00C025C9" w:rsidRDefault="008F61F3" w:rsidP="008F61F3">
            <w:pPr>
              <w:jc w:val="both"/>
              <w:rPr>
                <w:rFonts w:ascii="Cambria" w:hAnsi="Cambria" w:cs="Arial"/>
                <w:sz w:val="16"/>
                <w:szCs w:val="16"/>
              </w:rPr>
            </w:pPr>
            <w:r w:rsidRPr="00C025C9">
              <w:rPr>
                <w:rFonts w:ascii="Cambria" w:hAnsi="Cambria" w:cs="Arial"/>
                <w:sz w:val="16"/>
                <w:szCs w:val="16"/>
              </w:rPr>
              <w:t>PARÁGRAFO 3.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 </w:t>
            </w:r>
          </w:p>
          <w:p w14:paraId="622CBF2D" w14:textId="77777777" w:rsidR="008F61F3" w:rsidRPr="00810682" w:rsidRDefault="008F61F3" w:rsidP="00810682">
            <w:pPr>
              <w:jc w:val="both"/>
              <w:rPr>
                <w:rFonts w:ascii="Calibri" w:eastAsia="Times New Roman" w:hAnsi="Calibri" w:cstheme="minorHAnsi"/>
                <w:b/>
                <w:color w:val="000000" w:themeColor="text1"/>
                <w:lang w:eastAsia="es-CO"/>
              </w:rPr>
            </w:pPr>
          </w:p>
        </w:tc>
        <w:tc>
          <w:tcPr>
            <w:tcW w:w="3436" w:type="dxa"/>
          </w:tcPr>
          <w:p w14:paraId="69AF193B" w14:textId="42972156" w:rsidR="008F61F3" w:rsidRPr="003454B5" w:rsidRDefault="008F61F3">
            <w:pPr>
              <w:rPr>
                <w:rFonts w:ascii="Calibri" w:hAnsi="Calibri"/>
                <w:lang w:val="es-ES"/>
              </w:rPr>
            </w:pPr>
          </w:p>
        </w:tc>
      </w:tr>
      <w:tr w:rsidR="0041388C" w:rsidRPr="003454B5" w14:paraId="38021165" w14:textId="77777777" w:rsidTr="002545B2">
        <w:tc>
          <w:tcPr>
            <w:tcW w:w="4776" w:type="dxa"/>
          </w:tcPr>
          <w:p w14:paraId="369C5C95" w14:textId="59D08F00" w:rsidR="0041388C" w:rsidRPr="0041388C" w:rsidRDefault="0041388C" w:rsidP="0041388C">
            <w:pPr>
              <w:jc w:val="both"/>
              <w:rPr>
                <w:rFonts w:ascii="Cambria" w:hAnsi="Cambria"/>
                <w:sz w:val="16"/>
                <w:szCs w:val="16"/>
              </w:rPr>
            </w:pPr>
            <w:r w:rsidRPr="0041388C">
              <w:rPr>
                <w:rFonts w:ascii="Cambria" w:hAnsi="Cambria"/>
                <w:b/>
                <w:bCs/>
                <w:color w:val="000000" w:themeColor="text1"/>
                <w:sz w:val="16"/>
                <w:szCs w:val="16"/>
              </w:rPr>
              <w:lastRenderedPageBreak/>
              <w:t>Artículo 240. </w:t>
            </w:r>
            <w:r w:rsidRPr="0041388C">
              <w:rPr>
                <w:rStyle w:val="iaj"/>
                <w:rFonts w:ascii="Cambria" w:hAnsi="Cambria"/>
                <w:b/>
                <w:bCs/>
                <w:iCs/>
                <w:color w:val="000000" w:themeColor="text1"/>
                <w:sz w:val="16"/>
                <w:szCs w:val="16"/>
              </w:rPr>
              <w:t>Tarifa g</w:t>
            </w:r>
            <w:r>
              <w:rPr>
                <w:rStyle w:val="iaj"/>
                <w:rFonts w:ascii="Cambria" w:hAnsi="Cambria"/>
                <w:b/>
                <w:bCs/>
                <w:iCs/>
                <w:color w:val="000000" w:themeColor="text1"/>
                <w:sz w:val="16"/>
                <w:szCs w:val="16"/>
              </w:rPr>
              <w:t>eneral para personas jurídicas</w:t>
            </w:r>
            <w:r w:rsidRPr="0041388C">
              <w:rPr>
                <w:rFonts w:ascii="Cambria" w:hAnsi="Cambria"/>
                <w:b/>
                <w:bCs/>
                <w:color w:val="0073FF"/>
                <w:sz w:val="16"/>
                <w:szCs w:val="16"/>
              </w:rPr>
              <w:t>.</w:t>
            </w:r>
            <w:r w:rsidRPr="0041388C">
              <w:rPr>
                <w:rFonts w:ascii="Cambria" w:hAnsi="Cambria"/>
                <w:b/>
                <w:bCs/>
                <w:color w:val="008400"/>
                <w:sz w:val="16"/>
                <w:szCs w:val="16"/>
              </w:rPr>
              <w:t> </w:t>
            </w:r>
            <w:r w:rsidRPr="0041388C">
              <w:rPr>
                <w:rFonts w:ascii="Cambria" w:hAnsi="Cambria"/>
                <w:sz w:val="16"/>
                <w:szCs w:val="16"/>
              </w:rPr>
              <w:t xml:space="preserve"> 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w:t>
            </w:r>
            <w:r w:rsidRPr="008B78A1">
              <w:rPr>
                <w:rFonts w:ascii="Cambria" w:hAnsi="Cambria"/>
                <w:sz w:val="16"/>
                <w:szCs w:val="16"/>
                <w:highlight w:val="yellow"/>
              </w:rPr>
              <w:t>será del treinta y dos por ciento (32%) para el año gravable 2020, treinta y uno por ciento (31%) para el año gravable 2021 y del treinta por ciento (30%) a partir del año gravable 2022.</w:t>
            </w:r>
            <w:r w:rsidRPr="0041388C">
              <w:rPr>
                <w:rFonts w:ascii="Cambria" w:hAnsi="Cambria"/>
                <w:sz w:val="16"/>
                <w:szCs w:val="16"/>
              </w:rPr>
              <w:t> </w:t>
            </w:r>
          </w:p>
          <w:p w14:paraId="2798872A" w14:textId="77777777" w:rsidR="0041388C" w:rsidRPr="0041388C" w:rsidRDefault="0041388C" w:rsidP="0041388C">
            <w:pPr>
              <w:jc w:val="both"/>
              <w:rPr>
                <w:rStyle w:val="baj"/>
                <w:rFonts w:ascii="Cambria" w:hAnsi="Cambria" w:cs="Arial"/>
                <w:b/>
                <w:bCs/>
                <w:color w:val="000000"/>
                <w:sz w:val="16"/>
                <w:szCs w:val="16"/>
              </w:rPr>
            </w:pPr>
          </w:p>
          <w:p w14:paraId="2186113B" w14:textId="77777777" w:rsidR="0041388C" w:rsidRPr="0041388C" w:rsidRDefault="0041388C" w:rsidP="0041388C">
            <w:pPr>
              <w:jc w:val="both"/>
              <w:rPr>
                <w:rFonts w:ascii="Cambria" w:hAnsi="Cambria"/>
                <w:sz w:val="16"/>
                <w:szCs w:val="16"/>
              </w:rPr>
            </w:pPr>
            <w:r w:rsidRPr="0041388C">
              <w:rPr>
                <w:rStyle w:val="baj"/>
                <w:rFonts w:ascii="Cambria" w:hAnsi="Cambria" w:cs="Arial"/>
                <w:b/>
                <w:bCs/>
                <w:color w:val="000000"/>
                <w:sz w:val="16"/>
                <w:szCs w:val="16"/>
              </w:rPr>
              <w:lastRenderedPageBreak/>
              <w:t>PARÁGRAFO 1o. </w:t>
            </w:r>
            <w:r w:rsidRPr="0041388C">
              <w:rPr>
                <w:rFonts w:ascii="Cambria" w:hAnsi="Cambria"/>
                <w:sz w:val="16"/>
                <w:szCs w:val="16"/>
              </w:rPr>
              <w:t>A partir de 2017 las rentas a las que se referían los numerales 3, 4 y 5 del artículo </w:t>
            </w:r>
            <w:hyperlink r:id="rId38" w:anchor="207-2" w:history="1">
              <w:r w:rsidRPr="0041388C">
                <w:rPr>
                  <w:rStyle w:val="Hipervnculo"/>
                  <w:rFonts w:ascii="Cambria" w:hAnsi="Cambria"/>
                  <w:color w:val="0073FF"/>
                  <w:sz w:val="16"/>
                  <w:szCs w:val="16"/>
                </w:rPr>
                <w:t>207-2</w:t>
              </w:r>
            </w:hyperlink>
            <w:r w:rsidRPr="0041388C">
              <w:rPr>
                <w:rFonts w:ascii="Cambria" w:hAnsi="Cambria"/>
                <w:sz w:val="16"/>
                <w:szCs w:val="16"/>
              </w:rPr>
              <w:t>del Estatuto Tributario y la señalada en el artículo </w:t>
            </w:r>
            <w:hyperlink r:id="rId39" w:anchor="1" w:history="1">
              <w:r w:rsidRPr="0041388C">
                <w:rPr>
                  <w:rStyle w:val="Hipervnculo"/>
                  <w:rFonts w:ascii="Cambria" w:hAnsi="Cambria"/>
                  <w:color w:val="0073FF"/>
                  <w:sz w:val="16"/>
                  <w:szCs w:val="16"/>
                </w:rPr>
                <w:t>1</w:t>
              </w:r>
            </w:hyperlink>
            <w:r w:rsidRPr="0041388C">
              <w:rPr>
                <w:rFonts w:ascii="Cambria" w:hAnsi="Cambria"/>
                <w:sz w:val="16"/>
                <w:szCs w:val="16"/>
              </w:rPr>
              <w:t>o de la Ley </w:t>
            </w:r>
            <w:hyperlink r:id="rId40" w:anchor="Inicio" w:history="1">
              <w:r w:rsidRPr="0041388C">
                <w:rPr>
                  <w:rStyle w:val="Hipervnculo"/>
                  <w:rFonts w:ascii="Cambria" w:hAnsi="Cambria"/>
                  <w:color w:val="0073FF"/>
                  <w:sz w:val="16"/>
                  <w:szCs w:val="16"/>
                </w:rPr>
                <w:t>939</w:t>
              </w:r>
            </w:hyperlink>
            <w:r w:rsidRPr="0041388C">
              <w:rPr>
                <w:rFonts w:ascii="Cambria" w:hAnsi="Cambria"/>
                <w:sz w:val="16"/>
                <w:szCs w:val="16"/>
              </w:rPr>
              <w:t> de 2004 estarán gravadas con el impuesto sobre la renta y complementarios a la tarifa del 9% por el término durante el que se concedió la renta exenta inicialmente, siempre que se haya cumplido con las condiciones previstas en su momento para acceder a ellas.</w:t>
            </w:r>
          </w:p>
          <w:p w14:paraId="2F4FB60A" w14:textId="77777777" w:rsidR="0041388C" w:rsidRPr="0041388C" w:rsidRDefault="0041388C" w:rsidP="0041388C">
            <w:pPr>
              <w:jc w:val="both"/>
              <w:rPr>
                <w:rFonts w:ascii="Cambria" w:hAnsi="Cambria"/>
                <w:sz w:val="16"/>
                <w:szCs w:val="16"/>
              </w:rPr>
            </w:pPr>
          </w:p>
          <w:p w14:paraId="20075A8D" w14:textId="77777777" w:rsidR="0041388C" w:rsidRPr="0041388C" w:rsidRDefault="0041388C" w:rsidP="0041388C">
            <w:pPr>
              <w:jc w:val="both"/>
              <w:rPr>
                <w:rFonts w:ascii="Cambria" w:hAnsi="Cambria"/>
                <w:sz w:val="16"/>
                <w:szCs w:val="16"/>
              </w:rPr>
            </w:pPr>
          </w:p>
          <w:p w14:paraId="5529A08C" w14:textId="77777777" w:rsidR="0041388C" w:rsidRPr="0041388C" w:rsidRDefault="0041388C" w:rsidP="0041388C">
            <w:pPr>
              <w:jc w:val="both"/>
              <w:rPr>
                <w:rFonts w:ascii="Cambria" w:hAnsi="Cambria"/>
                <w:sz w:val="16"/>
                <w:szCs w:val="16"/>
              </w:rPr>
            </w:pPr>
            <w:r w:rsidRPr="0041388C">
              <w:rPr>
                <w:rFonts w:ascii="Cambria" w:hAnsi="Cambria"/>
                <w:sz w:val="16"/>
                <w:szCs w:val="16"/>
              </w:rPr>
              <w:t>Lo aquí dispuesto no debe interpretarse como una renovación o extensión de los beneficios previstos en los artículos mencionados en este parágrafo.</w:t>
            </w:r>
          </w:p>
          <w:p w14:paraId="39010615" w14:textId="2DC7D005" w:rsidR="0041388C" w:rsidRDefault="0041388C" w:rsidP="0041388C">
            <w:pPr>
              <w:jc w:val="both"/>
              <w:rPr>
                <w:rStyle w:val="baj"/>
                <w:rFonts w:ascii="Cambria" w:hAnsi="Cambria" w:cs="Arial"/>
                <w:b/>
                <w:bCs/>
                <w:color w:val="000000"/>
                <w:sz w:val="16"/>
                <w:szCs w:val="16"/>
              </w:rPr>
            </w:pPr>
          </w:p>
          <w:p w14:paraId="77532AB1" w14:textId="77777777" w:rsidR="0041388C" w:rsidRPr="0041388C" w:rsidRDefault="0041388C" w:rsidP="0041388C">
            <w:pPr>
              <w:jc w:val="both"/>
              <w:rPr>
                <w:rFonts w:ascii="Cambria" w:hAnsi="Cambria"/>
                <w:sz w:val="16"/>
                <w:szCs w:val="16"/>
              </w:rPr>
            </w:pPr>
            <w:r w:rsidRPr="0041388C">
              <w:rPr>
                <w:rStyle w:val="baj"/>
                <w:rFonts w:ascii="Cambria" w:hAnsi="Cambria" w:cs="Arial"/>
                <w:b/>
                <w:bCs/>
                <w:color w:val="000000"/>
                <w:sz w:val="16"/>
                <w:szCs w:val="16"/>
              </w:rPr>
              <w:t>PARÁGRAFO 2o.</w:t>
            </w:r>
            <w:r w:rsidRPr="0041388C">
              <w:rPr>
                <w:rFonts w:ascii="Cambria" w:hAnsi="Cambria"/>
                <w:sz w:val="16"/>
                <w:szCs w:val="16"/>
              </w:rPr>
              <w:t> 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14:paraId="4C99CB0D" w14:textId="77777777" w:rsidR="0041388C" w:rsidRPr="0041388C" w:rsidRDefault="0041388C" w:rsidP="0041388C">
            <w:pPr>
              <w:jc w:val="both"/>
              <w:rPr>
                <w:rStyle w:val="baj"/>
                <w:rFonts w:ascii="Cambria" w:hAnsi="Cambria" w:cs="Arial"/>
                <w:b/>
                <w:bCs/>
                <w:color w:val="000000"/>
                <w:sz w:val="16"/>
                <w:szCs w:val="16"/>
              </w:rPr>
            </w:pPr>
          </w:p>
          <w:p w14:paraId="430F8A37" w14:textId="77777777" w:rsidR="0041388C" w:rsidRPr="0041388C" w:rsidRDefault="0041388C" w:rsidP="0041388C">
            <w:pPr>
              <w:jc w:val="both"/>
              <w:rPr>
                <w:rFonts w:ascii="Cambria" w:hAnsi="Cambria"/>
                <w:sz w:val="16"/>
                <w:szCs w:val="16"/>
              </w:rPr>
            </w:pPr>
            <w:r w:rsidRPr="0041388C">
              <w:rPr>
                <w:rStyle w:val="baj"/>
                <w:rFonts w:ascii="Cambria" w:hAnsi="Cambria" w:cs="Arial"/>
                <w:b/>
                <w:bCs/>
                <w:color w:val="000000"/>
                <w:sz w:val="16"/>
                <w:szCs w:val="16"/>
              </w:rPr>
              <w:t>PARÁGRAFO 3o. </w:t>
            </w:r>
            <w:r w:rsidRPr="0041388C">
              <w:rPr>
                <w:rFonts w:ascii="Cambria" w:hAnsi="Cambria"/>
                <w:sz w:val="16"/>
                <w:szCs w:val="16"/>
              </w:rPr>
              <w:t xml:space="preserve"> Las personas jurídicas contribuyentes del impuesto sobre la renta y complementarios, que hayan accedido a la fecha de entrada en vigencia de esta ley al tratamiento previsto en la Ley </w:t>
            </w:r>
            <w:hyperlink r:id="rId41" w:anchor="Inicio" w:history="1">
              <w:r w:rsidRPr="0041388C">
                <w:rPr>
                  <w:rStyle w:val="Hipervnculo"/>
                  <w:rFonts w:ascii="Cambria" w:hAnsi="Cambria"/>
                  <w:color w:val="0073FF"/>
                  <w:sz w:val="16"/>
                  <w:szCs w:val="16"/>
                </w:rPr>
                <w:t>1429</w:t>
              </w:r>
            </w:hyperlink>
            <w:r w:rsidRPr="0041388C">
              <w:rPr>
                <w:rFonts w:ascii="Cambria" w:hAnsi="Cambria"/>
                <w:sz w:val="16"/>
                <w:szCs w:val="16"/>
              </w:rPr>
              <w:t> de 2010 tendrán las siguientes reglas:</w:t>
            </w:r>
          </w:p>
          <w:p w14:paraId="46362750" w14:textId="77777777" w:rsidR="0041388C" w:rsidRPr="0041388C" w:rsidRDefault="0041388C" w:rsidP="0041388C">
            <w:pPr>
              <w:jc w:val="both"/>
              <w:rPr>
                <w:rFonts w:ascii="Cambria" w:hAnsi="Cambria"/>
                <w:sz w:val="16"/>
                <w:szCs w:val="16"/>
              </w:rPr>
            </w:pPr>
          </w:p>
          <w:p w14:paraId="268EFEE8" w14:textId="77777777" w:rsidR="0041388C" w:rsidRPr="0041388C" w:rsidRDefault="0041388C" w:rsidP="0041388C">
            <w:pPr>
              <w:jc w:val="both"/>
              <w:rPr>
                <w:rFonts w:ascii="Cambria" w:hAnsi="Cambria"/>
                <w:sz w:val="16"/>
                <w:szCs w:val="16"/>
              </w:rPr>
            </w:pPr>
          </w:p>
          <w:p w14:paraId="56D5D1C3" w14:textId="77777777" w:rsidR="0041388C" w:rsidRPr="0041388C" w:rsidRDefault="0041388C" w:rsidP="0041388C">
            <w:pPr>
              <w:jc w:val="both"/>
              <w:rPr>
                <w:rFonts w:ascii="Cambria" w:hAnsi="Cambria"/>
                <w:sz w:val="16"/>
                <w:szCs w:val="16"/>
              </w:rPr>
            </w:pPr>
            <w:r w:rsidRPr="0041388C">
              <w:rPr>
                <w:rFonts w:ascii="Cambria" w:hAnsi="Cambria"/>
                <w:sz w:val="16"/>
                <w:szCs w:val="16"/>
              </w:rPr>
              <w:t>1. El beneficio de la progresividad para aquellos contribuyentes que hayan accedido al mismo, no se extenderá con ocasión de lo aquí previsto.</w:t>
            </w:r>
          </w:p>
          <w:p w14:paraId="63DD0A9E" w14:textId="77777777" w:rsidR="0041388C" w:rsidRPr="0041388C" w:rsidRDefault="0041388C" w:rsidP="0041388C">
            <w:pPr>
              <w:jc w:val="both"/>
              <w:rPr>
                <w:rFonts w:ascii="Cambria" w:hAnsi="Cambria"/>
                <w:sz w:val="16"/>
                <w:szCs w:val="16"/>
              </w:rPr>
            </w:pPr>
          </w:p>
          <w:p w14:paraId="31ED3501" w14:textId="77777777" w:rsidR="0041388C" w:rsidRPr="0041388C" w:rsidRDefault="0041388C" w:rsidP="0041388C">
            <w:pPr>
              <w:jc w:val="both"/>
              <w:rPr>
                <w:rFonts w:ascii="Cambria" w:hAnsi="Cambria"/>
                <w:sz w:val="16"/>
                <w:szCs w:val="16"/>
              </w:rPr>
            </w:pPr>
            <w:r w:rsidRPr="0041388C">
              <w:rPr>
                <w:rFonts w:ascii="Cambria" w:hAnsi="Cambria"/>
                <w:sz w:val="16"/>
                <w:szCs w:val="16"/>
              </w:rPr>
              <w:t>2. A partir de la entrada en vigencia de la presente ley, los contribuyentes que hayan accedido al beneficio liquidarán el impuesto aplicando la tabla del numeral 5 de este parágrafo de acuerdo con el número de años contados desde la fecha de inicio de la actividad económica.</w:t>
            </w:r>
          </w:p>
          <w:p w14:paraId="74172686" w14:textId="77777777" w:rsidR="0041388C" w:rsidRPr="0041388C" w:rsidRDefault="0041388C" w:rsidP="0041388C">
            <w:pPr>
              <w:jc w:val="both"/>
              <w:rPr>
                <w:rFonts w:ascii="Cambria" w:hAnsi="Cambria"/>
                <w:sz w:val="16"/>
                <w:szCs w:val="16"/>
              </w:rPr>
            </w:pPr>
          </w:p>
          <w:p w14:paraId="372DE79A" w14:textId="77777777" w:rsidR="0041388C" w:rsidRPr="0041388C" w:rsidRDefault="0041388C" w:rsidP="0041388C">
            <w:pPr>
              <w:jc w:val="both"/>
              <w:rPr>
                <w:rFonts w:ascii="Cambria" w:hAnsi="Cambria"/>
                <w:sz w:val="16"/>
                <w:szCs w:val="16"/>
              </w:rPr>
            </w:pPr>
            <w:r w:rsidRPr="0041388C">
              <w:rPr>
                <w:rFonts w:ascii="Cambria" w:hAnsi="Cambria"/>
                <w:sz w:val="16"/>
                <w:szCs w:val="16"/>
              </w:rPr>
              <w:t>3. Los contribuyentes que hayan accedido al beneficio y que durante ese tiempo hayan incurrido en pérdidas fiscales y obtenido rentas líquidas, deberán liquidar el impuesto aplicando la tabla del numeral 5 de este parágrafo de acuerdo con el número de años contados desde la fecha de inicio de operaciones en los que no hayan incurrido en pérdidas fiscales.</w:t>
            </w:r>
          </w:p>
          <w:p w14:paraId="771AE1C6" w14:textId="77777777" w:rsidR="0041388C" w:rsidRPr="0041388C" w:rsidRDefault="0041388C" w:rsidP="0041388C">
            <w:pPr>
              <w:jc w:val="both"/>
              <w:rPr>
                <w:rFonts w:ascii="Cambria" w:hAnsi="Cambria"/>
                <w:sz w:val="16"/>
                <w:szCs w:val="16"/>
              </w:rPr>
            </w:pPr>
          </w:p>
          <w:p w14:paraId="5D54592C" w14:textId="77777777" w:rsidR="0041388C" w:rsidRPr="0041388C" w:rsidRDefault="0041388C" w:rsidP="0041388C">
            <w:pPr>
              <w:jc w:val="both"/>
              <w:rPr>
                <w:rFonts w:ascii="Cambria" w:hAnsi="Cambria"/>
                <w:sz w:val="16"/>
                <w:szCs w:val="16"/>
              </w:rPr>
            </w:pPr>
            <w:r w:rsidRPr="0041388C">
              <w:rPr>
                <w:rFonts w:ascii="Cambria" w:hAnsi="Cambria"/>
                <w:sz w:val="16"/>
                <w:szCs w:val="16"/>
              </w:rPr>
              <w:t xml:space="preserve">4. Los contribuyentes que hayan accedido al beneficio y que durante ese tiempo únicamente hayan incurrido en pérdidas fiscales, </w:t>
            </w:r>
            <w:r w:rsidRPr="0041388C">
              <w:rPr>
                <w:rFonts w:ascii="Cambria" w:hAnsi="Cambria"/>
                <w:sz w:val="16"/>
                <w:szCs w:val="16"/>
              </w:rPr>
              <w:lastRenderedPageBreak/>
              <w:t>deberán liquidar el impuesto aplicando la tabla del numeral 5 de este parágrafo desde el año gravable en que obtengan rentas líquidas gravables, que, en todo caso, no podrá ser superior a 5 años.</w:t>
            </w:r>
          </w:p>
          <w:p w14:paraId="07EDCAB9" w14:textId="77777777" w:rsidR="0041388C" w:rsidRPr="0041388C" w:rsidRDefault="0041388C" w:rsidP="0041388C">
            <w:pPr>
              <w:jc w:val="both"/>
              <w:rPr>
                <w:rFonts w:ascii="Cambria" w:hAnsi="Cambria"/>
                <w:sz w:val="16"/>
                <w:szCs w:val="16"/>
              </w:rPr>
            </w:pPr>
          </w:p>
          <w:p w14:paraId="4886D799" w14:textId="77777777" w:rsidR="0041388C" w:rsidRPr="0041388C" w:rsidRDefault="0041388C" w:rsidP="0041388C">
            <w:pPr>
              <w:jc w:val="both"/>
              <w:rPr>
                <w:rFonts w:ascii="Cambria" w:hAnsi="Cambria"/>
                <w:sz w:val="16"/>
                <w:szCs w:val="16"/>
              </w:rPr>
            </w:pPr>
            <w:r w:rsidRPr="0041388C">
              <w:rPr>
                <w:rFonts w:ascii="Cambria" w:hAnsi="Cambria"/>
                <w:sz w:val="16"/>
                <w:szCs w:val="16"/>
              </w:rPr>
              <w:t>5. Tabla de Progresividad en la Tarifa para las sociedades constituidas bajo la Ley </w:t>
            </w:r>
            <w:hyperlink r:id="rId42" w:anchor="Inicio" w:history="1">
              <w:r w:rsidRPr="0041388C">
                <w:rPr>
                  <w:rStyle w:val="Hipervnculo"/>
                  <w:rFonts w:ascii="Cambria" w:hAnsi="Cambria"/>
                  <w:color w:val="0073FF"/>
                  <w:sz w:val="16"/>
                  <w:szCs w:val="16"/>
                </w:rPr>
                <w:t>1429</w:t>
              </w:r>
            </w:hyperlink>
            <w:r w:rsidRPr="0041388C">
              <w:rPr>
                <w:rFonts w:ascii="Cambria" w:hAnsi="Cambria"/>
                <w:sz w:val="16"/>
                <w:szCs w:val="16"/>
              </w:rPr>
              <w:t> de 2010:</w:t>
            </w:r>
          </w:p>
          <w:p w14:paraId="7809F1DA" w14:textId="77777777" w:rsidR="0041388C" w:rsidRPr="0041388C" w:rsidRDefault="0041388C" w:rsidP="0041388C">
            <w:pPr>
              <w:jc w:val="both"/>
              <w:rPr>
                <w:rFonts w:ascii="Cambria" w:eastAsia="Times New Roman" w:hAnsi="Cambria" w:cstheme="minorHAnsi"/>
                <w:sz w:val="16"/>
                <w:szCs w:val="16"/>
                <w:lang w:eastAsia="es-CO"/>
              </w:rPr>
            </w:pPr>
          </w:p>
          <w:p w14:paraId="30904044" w14:textId="77777777" w:rsidR="0041388C" w:rsidRPr="0041388C" w:rsidRDefault="0041388C" w:rsidP="0041388C">
            <w:pPr>
              <w:jc w:val="both"/>
              <w:rPr>
                <w:rFonts w:ascii="Cambria" w:eastAsia="Times New Roman" w:hAnsi="Cambria" w:cstheme="minorHAnsi"/>
                <w:sz w:val="16"/>
                <w:szCs w:val="16"/>
                <w:lang w:eastAsia="es-CO"/>
              </w:rPr>
            </w:pPr>
          </w:p>
          <w:tbl>
            <w:tblPr>
              <w:tblStyle w:val="Tablaconcuadrcula"/>
              <w:tblW w:w="0" w:type="auto"/>
              <w:tblInd w:w="559" w:type="dxa"/>
              <w:tblLook w:val="04A0" w:firstRow="1" w:lastRow="0" w:firstColumn="1" w:lastColumn="0" w:noHBand="0" w:noVBand="1"/>
            </w:tblPr>
            <w:tblGrid>
              <w:gridCol w:w="1364"/>
              <w:gridCol w:w="2127"/>
            </w:tblGrid>
            <w:tr w:rsidR="0041388C" w:rsidRPr="0041388C" w14:paraId="136CEAE3" w14:textId="77777777" w:rsidTr="00F42E3D">
              <w:tc>
                <w:tcPr>
                  <w:tcW w:w="1364" w:type="dxa"/>
                </w:tcPr>
                <w:p w14:paraId="28FE4526"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Año</w:t>
                  </w:r>
                </w:p>
              </w:tc>
              <w:tc>
                <w:tcPr>
                  <w:tcW w:w="2127" w:type="dxa"/>
                </w:tcPr>
                <w:p w14:paraId="3DAF917B"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Tarifa</w:t>
                  </w:r>
                </w:p>
              </w:tc>
            </w:tr>
            <w:tr w:rsidR="0041388C" w:rsidRPr="0041388C" w14:paraId="283C3A6D" w14:textId="77777777" w:rsidTr="00F42E3D">
              <w:tc>
                <w:tcPr>
                  <w:tcW w:w="1364" w:type="dxa"/>
                </w:tcPr>
                <w:p w14:paraId="547BB9B7"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Primer año</w:t>
                  </w:r>
                </w:p>
              </w:tc>
              <w:tc>
                <w:tcPr>
                  <w:tcW w:w="2127" w:type="dxa"/>
                </w:tcPr>
                <w:p w14:paraId="2990849D"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9%+(TG-9%)*0</w:t>
                  </w:r>
                </w:p>
              </w:tc>
            </w:tr>
            <w:tr w:rsidR="0041388C" w:rsidRPr="0041388C" w14:paraId="2A0F4C66" w14:textId="77777777" w:rsidTr="00F42E3D">
              <w:tc>
                <w:tcPr>
                  <w:tcW w:w="1364" w:type="dxa"/>
                </w:tcPr>
                <w:p w14:paraId="299A34B3"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Segundo año</w:t>
                  </w:r>
                </w:p>
              </w:tc>
              <w:tc>
                <w:tcPr>
                  <w:tcW w:w="2127" w:type="dxa"/>
                </w:tcPr>
                <w:p w14:paraId="1BE48D59"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9%+(TG-9%)*0</w:t>
                  </w:r>
                </w:p>
              </w:tc>
            </w:tr>
            <w:tr w:rsidR="0041388C" w:rsidRPr="0041388C" w14:paraId="7F705B98" w14:textId="77777777" w:rsidTr="00F42E3D">
              <w:tc>
                <w:tcPr>
                  <w:tcW w:w="1364" w:type="dxa"/>
                </w:tcPr>
                <w:p w14:paraId="27F2C052"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Tercer año</w:t>
                  </w:r>
                </w:p>
              </w:tc>
              <w:tc>
                <w:tcPr>
                  <w:tcW w:w="2127" w:type="dxa"/>
                </w:tcPr>
                <w:p w14:paraId="26C8C668"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9%+(TG-9%)*0.25</w:t>
                  </w:r>
                </w:p>
              </w:tc>
            </w:tr>
            <w:tr w:rsidR="0041388C" w:rsidRPr="0041388C" w14:paraId="6186B21A" w14:textId="77777777" w:rsidTr="00F42E3D">
              <w:tc>
                <w:tcPr>
                  <w:tcW w:w="1364" w:type="dxa"/>
                </w:tcPr>
                <w:p w14:paraId="1476D1EE"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Cuarto año</w:t>
                  </w:r>
                </w:p>
              </w:tc>
              <w:tc>
                <w:tcPr>
                  <w:tcW w:w="2127" w:type="dxa"/>
                </w:tcPr>
                <w:p w14:paraId="2D6046BE"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9%+(TG-9%)*0.50</w:t>
                  </w:r>
                </w:p>
              </w:tc>
            </w:tr>
            <w:tr w:rsidR="0041388C" w:rsidRPr="0041388C" w14:paraId="4CE8EFF9" w14:textId="77777777" w:rsidTr="00F42E3D">
              <w:tc>
                <w:tcPr>
                  <w:tcW w:w="1364" w:type="dxa"/>
                </w:tcPr>
                <w:p w14:paraId="076B6970"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Quinto año</w:t>
                  </w:r>
                </w:p>
              </w:tc>
              <w:tc>
                <w:tcPr>
                  <w:tcW w:w="2127" w:type="dxa"/>
                </w:tcPr>
                <w:p w14:paraId="3EB8A6EF"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9%+(TG-9%)*0.75</w:t>
                  </w:r>
                </w:p>
              </w:tc>
            </w:tr>
            <w:tr w:rsidR="0041388C" w:rsidRPr="0041388C" w14:paraId="46888F66" w14:textId="77777777" w:rsidTr="00F42E3D">
              <w:tc>
                <w:tcPr>
                  <w:tcW w:w="1364" w:type="dxa"/>
                </w:tcPr>
                <w:p w14:paraId="1F4AF26F"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Sexto año y siguientes</w:t>
                  </w:r>
                </w:p>
              </w:tc>
              <w:tc>
                <w:tcPr>
                  <w:tcW w:w="2127" w:type="dxa"/>
                </w:tcPr>
                <w:p w14:paraId="19435109"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TG</w:t>
                  </w:r>
                </w:p>
              </w:tc>
            </w:tr>
            <w:tr w:rsidR="0041388C" w:rsidRPr="0041388C" w14:paraId="06DCB13F" w14:textId="77777777" w:rsidTr="00F42E3D">
              <w:tc>
                <w:tcPr>
                  <w:tcW w:w="3491" w:type="dxa"/>
                  <w:gridSpan w:val="2"/>
                </w:tcPr>
                <w:p w14:paraId="7FF220AE" w14:textId="77777777" w:rsidR="0041388C" w:rsidRPr="0041388C" w:rsidRDefault="0041388C" w:rsidP="0041388C">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TG = Tarifa general de renta para el año gravable.</w:t>
                  </w:r>
                </w:p>
              </w:tc>
            </w:tr>
          </w:tbl>
          <w:p w14:paraId="5B885F14" w14:textId="77777777" w:rsidR="0041388C" w:rsidRPr="0041388C" w:rsidRDefault="0041388C" w:rsidP="0041388C">
            <w:pPr>
              <w:jc w:val="both"/>
              <w:rPr>
                <w:rFonts w:ascii="Cambria" w:hAnsi="Cambria"/>
                <w:sz w:val="16"/>
                <w:szCs w:val="16"/>
              </w:rPr>
            </w:pPr>
          </w:p>
          <w:p w14:paraId="19B46E04" w14:textId="77777777" w:rsidR="0041388C" w:rsidRPr="0041388C" w:rsidRDefault="0041388C" w:rsidP="0041388C">
            <w:pPr>
              <w:jc w:val="both"/>
              <w:rPr>
                <w:rFonts w:ascii="Cambria" w:hAnsi="Cambria"/>
                <w:sz w:val="16"/>
                <w:szCs w:val="16"/>
              </w:rPr>
            </w:pPr>
            <w:r w:rsidRPr="0041388C">
              <w:rPr>
                <w:rFonts w:ascii="Cambria" w:hAnsi="Cambria"/>
                <w:sz w:val="16"/>
                <w:szCs w:val="16"/>
              </w:rPr>
              <w:t>6. El cambio en la composición accionaria de estas sociedades, con posterioridad a la entrada en vigencia de la presente ley, implica la pérdida del tratamiento preferencial y se someten a la tarifa general prevista en este artículo.</w:t>
            </w:r>
          </w:p>
          <w:p w14:paraId="39ED4A92" w14:textId="77777777" w:rsidR="0041388C" w:rsidRPr="0041388C" w:rsidRDefault="0041388C" w:rsidP="0041388C">
            <w:pPr>
              <w:jc w:val="both"/>
              <w:rPr>
                <w:rFonts w:ascii="Cambria" w:hAnsi="Cambria"/>
                <w:sz w:val="16"/>
                <w:szCs w:val="16"/>
              </w:rPr>
            </w:pPr>
          </w:p>
          <w:p w14:paraId="5F52A8F1" w14:textId="77777777" w:rsidR="0041388C" w:rsidRPr="0041388C" w:rsidRDefault="0041388C" w:rsidP="0041388C">
            <w:pPr>
              <w:jc w:val="both"/>
              <w:rPr>
                <w:rFonts w:ascii="Cambria" w:hAnsi="Cambria"/>
                <w:sz w:val="16"/>
                <w:szCs w:val="16"/>
              </w:rPr>
            </w:pPr>
            <w:r w:rsidRPr="0041388C">
              <w:rPr>
                <w:rStyle w:val="baj"/>
                <w:rFonts w:ascii="Cambria" w:hAnsi="Cambria" w:cs="Arial"/>
                <w:b/>
                <w:bCs/>
                <w:color w:val="000000"/>
                <w:sz w:val="16"/>
                <w:szCs w:val="16"/>
              </w:rPr>
              <w:t xml:space="preserve"> PARÁGRAFO 4o.</w:t>
            </w:r>
            <w:r w:rsidRPr="0041388C">
              <w:rPr>
                <w:rFonts w:ascii="Cambria" w:hAnsi="Cambria"/>
                <w:sz w:val="16"/>
                <w:szCs w:val="16"/>
              </w:rPr>
              <w:t> La tarifa del impuesto sobre la renta y complementarios aplicable a las empresas editoriales constituidas en Colombia como personas jurídicas, cuya actividad económica y objeto social sea exclusivamente la edición de libros, revistas, folletos o coleccionables seriados de carácter científico o cultural, en los términos de la Ley </w:t>
            </w:r>
            <w:hyperlink r:id="rId43" w:anchor="Inicio" w:history="1">
              <w:r w:rsidRPr="0041388C">
                <w:rPr>
                  <w:rStyle w:val="Hipervnculo"/>
                  <w:rFonts w:ascii="Cambria" w:hAnsi="Cambria"/>
                  <w:color w:val="0073FF"/>
                  <w:sz w:val="16"/>
                  <w:szCs w:val="16"/>
                </w:rPr>
                <w:t>98</w:t>
              </w:r>
            </w:hyperlink>
            <w:r w:rsidRPr="0041388C">
              <w:rPr>
                <w:rFonts w:ascii="Cambria" w:hAnsi="Cambria"/>
                <w:sz w:val="16"/>
                <w:szCs w:val="16"/>
              </w:rPr>
              <w:t> de 1993, será del 9%.</w:t>
            </w:r>
          </w:p>
          <w:p w14:paraId="01280098" w14:textId="77777777" w:rsidR="0041388C" w:rsidRPr="0041388C" w:rsidRDefault="0041388C" w:rsidP="0041388C">
            <w:pPr>
              <w:jc w:val="both"/>
              <w:rPr>
                <w:rFonts w:ascii="Cambria" w:hAnsi="Cambria"/>
                <w:sz w:val="16"/>
                <w:szCs w:val="16"/>
              </w:rPr>
            </w:pPr>
          </w:p>
          <w:p w14:paraId="76AB6EEE" w14:textId="77777777" w:rsidR="0041388C" w:rsidRPr="0041388C" w:rsidRDefault="0041388C" w:rsidP="0041388C">
            <w:pPr>
              <w:jc w:val="both"/>
              <w:rPr>
                <w:rFonts w:ascii="Cambria" w:hAnsi="Cambria"/>
                <w:sz w:val="16"/>
                <w:szCs w:val="16"/>
              </w:rPr>
            </w:pPr>
            <w:r w:rsidRPr="0041388C">
              <w:rPr>
                <w:rStyle w:val="baj"/>
                <w:rFonts w:ascii="Cambria" w:hAnsi="Cambria" w:cs="Arial"/>
                <w:b/>
                <w:bCs/>
                <w:color w:val="000000"/>
                <w:sz w:val="16"/>
                <w:szCs w:val="16"/>
              </w:rPr>
              <w:t>PARÁGRAFO 5o. </w:t>
            </w:r>
            <w:r w:rsidRPr="0041388C">
              <w:rPr>
                <w:rFonts w:ascii="Cambria" w:hAnsi="Cambria"/>
                <w:sz w:val="16"/>
                <w:szCs w:val="16"/>
              </w:rPr>
              <w:t>Las siguientes rentas estarán gravadas a la tarifa del 9%:</w:t>
            </w:r>
          </w:p>
          <w:p w14:paraId="29CB84A5" w14:textId="77777777" w:rsidR="0041388C" w:rsidRPr="0041388C" w:rsidRDefault="0041388C" w:rsidP="0041388C">
            <w:pPr>
              <w:jc w:val="both"/>
              <w:rPr>
                <w:rFonts w:ascii="Cambria" w:hAnsi="Cambria"/>
                <w:sz w:val="16"/>
                <w:szCs w:val="16"/>
              </w:rPr>
            </w:pPr>
          </w:p>
          <w:p w14:paraId="7FAC6768" w14:textId="77777777" w:rsidR="0041388C" w:rsidRPr="0041388C" w:rsidRDefault="0041388C" w:rsidP="0041388C">
            <w:pPr>
              <w:jc w:val="both"/>
              <w:rPr>
                <w:rFonts w:ascii="Cambria" w:hAnsi="Cambria"/>
                <w:sz w:val="16"/>
                <w:szCs w:val="16"/>
              </w:rPr>
            </w:pPr>
            <w:r w:rsidRPr="0041388C">
              <w:rPr>
                <w:rFonts w:ascii="Cambria" w:hAnsi="Cambria"/>
                <w:sz w:val="16"/>
                <w:szCs w:val="16"/>
              </w:rPr>
              <w:t>a) Servicios prestados en nuevos hoteles que se construyan en municipios de hasta doscientos mil habitantes, tal y como lo certifique la autoridad competente a 31 de diciembre de 2016, dentro de los diez (10) años siguientes a partir de la entrada en vigencia de la presente ley, por un término de 20 años.</w:t>
            </w:r>
          </w:p>
          <w:p w14:paraId="14080D33" w14:textId="77777777" w:rsidR="0041388C" w:rsidRPr="0041388C" w:rsidRDefault="0041388C" w:rsidP="0041388C">
            <w:pPr>
              <w:jc w:val="both"/>
              <w:rPr>
                <w:rFonts w:ascii="Cambria" w:hAnsi="Cambria"/>
                <w:sz w:val="16"/>
                <w:szCs w:val="16"/>
              </w:rPr>
            </w:pPr>
          </w:p>
          <w:p w14:paraId="13EF204B" w14:textId="77777777" w:rsidR="0041388C" w:rsidRPr="0041388C" w:rsidRDefault="0041388C" w:rsidP="0041388C">
            <w:pPr>
              <w:jc w:val="both"/>
              <w:rPr>
                <w:rFonts w:ascii="Cambria" w:hAnsi="Cambria"/>
                <w:sz w:val="16"/>
                <w:szCs w:val="16"/>
              </w:rPr>
            </w:pPr>
            <w:r w:rsidRPr="0041388C">
              <w:rPr>
                <w:rFonts w:ascii="Cambria" w:hAnsi="Cambria"/>
                <w:sz w:val="16"/>
                <w:szCs w:val="16"/>
              </w:rPr>
              <w:t xml:space="preserve">b) Servicios prestados en hoteles que se remodelen y/o amplíen en municipios de hasta doscientos mil habitantes, tal y como lo certifique la autoridad competente a 31 de diciembre de 2016, dentro de los diez (10) años siguientes a la entrada en vigencia de la presente ley, por un término de 20 años. El tratamiento previsto </w:t>
            </w:r>
            <w:r w:rsidRPr="0041388C">
              <w:rPr>
                <w:rFonts w:ascii="Cambria" w:hAnsi="Cambria"/>
                <w:sz w:val="16"/>
                <w:szCs w:val="16"/>
              </w:rPr>
              <w:lastRenderedPageBreak/>
              <w:t>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14:paraId="57B68AA7" w14:textId="77777777" w:rsidR="0041388C" w:rsidRPr="0041388C" w:rsidRDefault="0041388C" w:rsidP="0041388C">
            <w:pPr>
              <w:jc w:val="both"/>
              <w:rPr>
                <w:rFonts w:ascii="Cambria" w:hAnsi="Cambria"/>
                <w:sz w:val="16"/>
                <w:szCs w:val="16"/>
              </w:rPr>
            </w:pPr>
          </w:p>
          <w:p w14:paraId="10F2055C" w14:textId="77777777" w:rsidR="0041388C" w:rsidRPr="0041388C" w:rsidRDefault="0041388C" w:rsidP="0041388C">
            <w:pPr>
              <w:jc w:val="both"/>
              <w:rPr>
                <w:rFonts w:ascii="Cambria" w:hAnsi="Cambria"/>
                <w:sz w:val="16"/>
                <w:szCs w:val="16"/>
              </w:rPr>
            </w:pPr>
            <w:r w:rsidRPr="0041388C">
              <w:rPr>
                <w:rFonts w:ascii="Cambria" w:hAnsi="Cambria"/>
                <w:sz w:val="16"/>
                <w:szCs w:val="16"/>
              </w:rPr>
              <w:t>c) Los servicios prestados en nuevos hoteles que se construyan en municipios de igual o superior a doscientos mil habitantes, tal y como lo certifique la autoridad competente a 31 de diciembre de 2018, dentro de los seis (6) años siguientes a partir de la entrada en vigencia de la presente ley, por un término de diez (10) años. </w:t>
            </w:r>
          </w:p>
          <w:p w14:paraId="2FC441FC" w14:textId="77777777" w:rsidR="0041388C" w:rsidRPr="0041388C" w:rsidRDefault="0041388C" w:rsidP="0041388C">
            <w:pPr>
              <w:jc w:val="both"/>
              <w:rPr>
                <w:rFonts w:ascii="Cambria" w:hAnsi="Cambria"/>
                <w:sz w:val="16"/>
                <w:szCs w:val="16"/>
              </w:rPr>
            </w:pPr>
          </w:p>
          <w:p w14:paraId="172436CB" w14:textId="77777777" w:rsidR="0041388C" w:rsidRPr="0041388C" w:rsidRDefault="0041388C" w:rsidP="0041388C">
            <w:pPr>
              <w:jc w:val="both"/>
              <w:rPr>
                <w:rFonts w:ascii="Cambria" w:hAnsi="Cambria"/>
                <w:sz w:val="16"/>
                <w:szCs w:val="16"/>
              </w:rPr>
            </w:pPr>
            <w:r w:rsidRPr="0041388C">
              <w:rPr>
                <w:rFonts w:ascii="Cambria" w:hAnsi="Cambria"/>
                <w:sz w:val="16"/>
                <w:szCs w:val="16"/>
              </w:rPr>
              <w:t>d. Los servicios prestados en hoteles que se remodelen y/o amplíen en municipios de igual o superior a doscientos mil habitantes, tal y como lo certifique la autoridad competente a 31 de diciembre de 2018, dentro de los seis (6) años siguientes a la entrada en vigencia de la presente ley,  por un término de diez (10) años, siempre y cuando el valor de la remodelación y/o ampliación no sea inferior al cincuenta por ciento (50%) del valor de adquisición del inmueble remodelado y/o ampliado, conforme a las reglas del artículo 90 de este Estatuto. Para efectos de la remodelación y/o ampliación, se requiere aprobación previa del proyecto por parte de la Curaduría Urbana o en su defecto de la Alcaldía Municipal del domicilio del inmueble remodelado y/o ampliado. </w:t>
            </w:r>
          </w:p>
          <w:p w14:paraId="6356BFD8" w14:textId="77777777" w:rsidR="0041388C" w:rsidRPr="0041388C" w:rsidRDefault="0041388C" w:rsidP="0041388C">
            <w:pPr>
              <w:jc w:val="both"/>
              <w:rPr>
                <w:rFonts w:ascii="Cambria" w:hAnsi="Cambria"/>
                <w:sz w:val="16"/>
                <w:szCs w:val="16"/>
              </w:rPr>
            </w:pPr>
          </w:p>
          <w:p w14:paraId="120AA0DB" w14:textId="77777777" w:rsidR="0041388C" w:rsidRPr="0041388C" w:rsidRDefault="0041388C" w:rsidP="0041388C">
            <w:pPr>
              <w:jc w:val="both"/>
              <w:rPr>
                <w:rFonts w:ascii="Cambria" w:hAnsi="Cambria"/>
                <w:sz w:val="16"/>
                <w:szCs w:val="16"/>
              </w:rPr>
            </w:pPr>
          </w:p>
          <w:p w14:paraId="3CC9ADCD" w14:textId="77777777" w:rsidR="0041388C" w:rsidRPr="0041388C" w:rsidRDefault="0041388C" w:rsidP="0041388C">
            <w:pPr>
              <w:jc w:val="both"/>
              <w:rPr>
                <w:rFonts w:ascii="Cambria" w:hAnsi="Cambria"/>
                <w:sz w:val="16"/>
                <w:szCs w:val="16"/>
              </w:rPr>
            </w:pPr>
            <w:r w:rsidRPr="0041388C">
              <w:rPr>
                <w:rFonts w:ascii="Cambria" w:hAnsi="Cambria"/>
                <w:sz w:val="16"/>
                <w:szCs w:val="16"/>
              </w:rPr>
              <w:t>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artículo 336 de este Estatuto. </w:t>
            </w:r>
          </w:p>
          <w:p w14:paraId="201D6CD0" w14:textId="77777777" w:rsidR="0041388C" w:rsidRPr="0041388C" w:rsidRDefault="0041388C" w:rsidP="0041388C">
            <w:pPr>
              <w:jc w:val="both"/>
              <w:rPr>
                <w:rFonts w:ascii="Cambria" w:hAnsi="Cambria"/>
                <w:sz w:val="16"/>
                <w:szCs w:val="16"/>
              </w:rPr>
            </w:pPr>
          </w:p>
          <w:p w14:paraId="23E42B26" w14:textId="77777777" w:rsidR="0041388C" w:rsidRPr="0041388C" w:rsidRDefault="0041388C" w:rsidP="0041388C">
            <w:pPr>
              <w:jc w:val="both"/>
              <w:rPr>
                <w:rFonts w:ascii="Cambria" w:hAnsi="Cambria"/>
                <w:sz w:val="16"/>
                <w:szCs w:val="16"/>
              </w:rPr>
            </w:pPr>
            <w:r w:rsidRPr="0041388C">
              <w:rPr>
                <w:rFonts w:ascii="Cambria" w:hAnsi="Cambria"/>
                <w:sz w:val="16"/>
                <w:szCs w:val="16"/>
              </w:rPr>
              <w:t>f.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de la Ley 1943 de 2018 por un término de veinte (20) años. </w:t>
            </w:r>
          </w:p>
          <w:p w14:paraId="03582481" w14:textId="77777777" w:rsidR="0041388C" w:rsidRPr="0041388C" w:rsidRDefault="0041388C" w:rsidP="0041388C">
            <w:pPr>
              <w:jc w:val="both"/>
              <w:rPr>
                <w:rFonts w:ascii="Cambria" w:hAnsi="Cambria"/>
                <w:sz w:val="16"/>
                <w:szCs w:val="16"/>
              </w:rPr>
            </w:pPr>
          </w:p>
          <w:p w14:paraId="677D1837" w14:textId="77777777" w:rsidR="0041388C" w:rsidRPr="0041388C" w:rsidRDefault="0041388C" w:rsidP="0041388C">
            <w:pPr>
              <w:jc w:val="both"/>
              <w:rPr>
                <w:rFonts w:ascii="Cambria" w:hAnsi="Cambria"/>
                <w:sz w:val="16"/>
                <w:szCs w:val="16"/>
              </w:rPr>
            </w:pPr>
            <w:r w:rsidRPr="0041388C">
              <w:rPr>
                <w:rFonts w:ascii="Cambria" w:hAnsi="Cambria"/>
                <w:sz w:val="16"/>
                <w:szCs w:val="16"/>
              </w:rPr>
              <w:t xml:space="preserve">g. Los nuevos proyectos de parques temáticos, nuevos proyectos de parques de ecoturismo y agroturismo y nuevos muelles náuticos, que se construyan en municipios de igual o superior a 200.000 </w:t>
            </w:r>
            <w:r w:rsidRPr="0041388C">
              <w:rPr>
                <w:rFonts w:ascii="Cambria" w:hAnsi="Cambria"/>
                <w:sz w:val="16"/>
                <w:szCs w:val="16"/>
              </w:rPr>
              <w:lastRenderedPageBreak/>
              <w:t>habitantes, tal y como lo certifique la autoridad competente a 31 de diciembre de 2018, dentro de los seis (6) años siguientes a partir de la entrada en vigencia de la presente ley, por un término de diez (10) años. </w:t>
            </w:r>
          </w:p>
          <w:p w14:paraId="4516EE64" w14:textId="77777777" w:rsidR="0041388C" w:rsidRPr="0041388C" w:rsidRDefault="0041388C" w:rsidP="0041388C">
            <w:pPr>
              <w:jc w:val="both"/>
              <w:rPr>
                <w:rFonts w:ascii="Cambria" w:hAnsi="Cambria"/>
                <w:sz w:val="16"/>
                <w:szCs w:val="16"/>
              </w:rPr>
            </w:pPr>
          </w:p>
          <w:p w14:paraId="1BC44833" w14:textId="77777777" w:rsidR="0041388C" w:rsidRPr="0041388C" w:rsidRDefault="0041388C" w:rsidP="0041388C">
            <w:pPr>
              <w:jc w:val="both"/>
              <w:rPr>
                <w:rFonts w:ascii="Cambria" w:hAnsi="Cambria"/>
                <w:sz w:val="16"/>
                <w:szCs w:val="16"/>
              </w:rPr>
            </w:pPr>
            <w:r w:rsidRPr="0041388C">
              <w:rPr>
                <w:rFonts w:ascii="Cambria" w:hAnsi="Cambria"/>
                <w:sz w:val="16"/>
                <w:szCs w:val="16"/>
              </w:rPr>
              <w:t>h. Lo previsto en este parágrafo no será aplicable a moteles y residencias. </w:t>
            </w:r>
          </w:p>
          <w:p w14:paraId="54128625" w14:textId="77777777" w:rsidR="0041388C" w:rsidRPr="0041388C" w:rsidRDefault="0041388C" w:rsidP="0041388C">
            <w:pPr>
              <w:jc w:val="both"/>
              <w:rPr>
                <w:rFonts w:ascii="Cambria" w:hAnsi="Cambria"/>
                <w:sz w:val="16"/>
                <w:szCs w:val="16"/>
              </w:rPr>
            </w:pPr>
          </w:p>
          <w:p w14:paraId="65B12D6E" w14:textId="77777777" w:rsidR="0041388C" w:rsidRPr="0041388C" w:rsidRDefault="0041388C" w:rsidP="0041388C">
            <w:pPr>
              <w:jc w:val="both"/>
              <w:rPr>
                <w:rFonts w:ascii="Cambria" w:hAnsi="Cambria"/>
                <w:sz w:val="16"/>
                <w:szCs w:val="16"/>
              </w:rPr>
            </w:pPr>
            <w:r w:rsidRPr="0041388C">
              <w:rPr>
                <w:rFonts w:ascii="Cambria" w:hAnsi="Cambria"/>
                <w:sz w:val="16"/>
                <w:szCs w:val="16"/>
              </w:rPr>
              <w:t xml:space="preserve">i. Los servicios prestados en parques temáticos, que se remodelen y/o amplíen, dentro de los seis (6) años siguientes a la entrada en vigencia de la presente Ley, por un término de diez (10) años, siempre y cuando el valor de la remodelación y/o ampliación no sea inferior al treinta y tres por ciento (33%) de sus activos. Los activos se deberán valorar conforme al artículo 90 del Estatuto Tributario. Dicha remodelación y/o ampliación debe estar autorizada por la Curaduría Urbana o en su defecto de la Alcaldía Municipal del domicilio del parque temático. </w:t>
            </w:r>
          </w:p>
          <w:p w14:paraId="5928B5B1" w14:textId="77777777" w:rsidR="0041388C" w:rsidRPr="0041388C" w:rsidRDefault="0041388C" w:rsidP="0041388C">
            <w:pPr>
              <w:jc w:val="both"/>
              <w:rPr>
                <w:rStyle w:val="baj"/>
                <w:rFonts w:ascii="Cambria" w:hAnsi="Cambria" w:cs="Arial"/>
                <w:b/>
                <w:bCs/>
                <w:color w:val="000000"/>
                <w:sz w:val="16"/>
                <w:szCs w:val="16"/>
              </w:rPr>
            </w:pPr>
          </w:p>
          <w:p w14:paraId="09CF3440" w14:textId="77777777" w:rsidR="0041388C" w:rsidRPr="0041388C" w:rsidRDefault="0041388C" w:rsidP="0041388C">
            <w:pPr>
              <w:jc w:val="both"/>
              <w:rPr>
                <w:rStyle w:val="baj"/>
                <w:rFonts w:ascii="Cambria" w:hAnsi="Cambria" w:cs="Arial"/>
                <w:bCs/>
                <w:color w:val="000000"/>
                <w:sz w:val="16"/>
                <w:szCs w:val="16"/>
              </w:rPr>
            </w:pPr>
            <w:r w:rsidRPr="0041388C">
              <w:rPr>
                <w:rStyle w:val="baj"/>
                <w:rFonts w:ascii="Cambria" w:hAnsi="Cambria" w:cs="Arial"/>
                <w:bCs/>
                <w:color w:val="000000"/>
                <w:sz w:val="16"/>
                <w:szCs w:val="16"/>
              </w:rPr>
              <w:t>j. Los servicios de cuidados, alimentación, enfermería, fisioterapia, recuperación y demás servicios prestados en centros de asistencia para turista adulto mayor, que hayan iniciado operaciones entre los años 2020 y 2026 o en estos plazos acrediten un avance de obra de por lo menos el 51% del proyecto, e inicien operaciones a más tardar el 31 de diciembre de 2016. La tarifa preferencial aplicará por el término de diez (10) años, contados a partir del inicio de operaciones del centro.</w:t>
            </w:r>
          </w:p>
          <w:p w14:paraId="6D1432C5" w14:textId="77777777" w:rsidR="0041388C" w:rsidRPr="0041388C" w:rsidRDefault="0041388C" w:rsidP="0041388C">
            <w:pPr>
              <w:jc w:val="both"/>
              <w:rPr>
                <w:rFonts w:ascii="Cambria" w:hAnsi="Cambria" w:cs="Arial"/>
                <w:sz w:val="16"/>
                <w:szCs w:val="16"/>
              </w:rPr>
            </w:pPr>
          </w:p>
          <w:p w14:paraId="3AECA042" w14:textId="77777777" w:rsidR="0041388C" w:rsidRPr="0041388C" w:rsidRDefault="0041388C" w:rsidP="0041388C">
            <w:pPr>
              <w:jc w:val="both"/>
              <w:rPr>
                <w:rFonts w:ascii="Cambria" w:hAnsi="Cambria" w:cs="Arial"/>
                <w:sz w:val="16"/>
                <w:szCs w:val="16"/>
              </w:rPr>
            </w:pPr>
          </w:p>
          <w:p w14:paraId="22CCE503" w14:textId="77777777" w:rsidR="0041388C" w:rsidRPr="0041388C" w:rsidRDefault="0041388C" w:rsidP="0041388C">
            <w:pPr>
              <w:jc w:val="both"/>
              <w:rPr>
                <w:rStyle w:val="baj"/>
                <w:rFonts w:ascii="Cambria" w:hAnsi="Cambria"/>
                <w:bCs/>
                <w:color w:val="000000"/>
                <w:sz w:val="16"/>
                <w:szCs w:val="16"/>
              </w:rPr>
            </w:pPr>
            <w:r w:rsidRPr="0041388C">
              <w:rPr>
                <w:rStyle w:val="baj"/>
                <w:rFonts w:ascii="Cambria" w:hAnsi="Cambria"/>
                <w:bCs/>
                <w:color w:val="000000"/>
                <w:sz w:val="16"/>
                <w:szCs w:val="16"/>
              </w:rPr>
              <w:t xml:space="preserve">k. Los servicios de cuidados, alimentación, enfermería, alojamiento, fisioterapia recuperación y demás servicios asistenciales prestados en centros de asistencia para turista adulto mayor, que hayan iniciado operaciones antes del 1 de enero de </w:t>
            </w:r>
            <w:r w:rsidRPr="0041388C">
              <w:rPr>
                <w:rStyle w:val="baj"/>
                <w:rFonts w:ascii="Cambria" w:hAnsi="Cambria" w:cs="Arial"/>
                <w:bCs/>
                <w:color w:val="000000"/>
                <w:sz w:val="16"/>
                <w:szCs w:val="16"/>
              </w:rPr>
              <w:t xml:space="preserve">2020, </w:t>
            </w:r>
            <w:r w:rsidRPr="0041388C">
              <w:rPr>
                <w:rStyle w:val="baj"/>
                <w:rFonts w:ascii="Cambria" w:hAnsi="Cambria"/>
                <w:bCs/>
                <w:color w:val="000000"/>
                <w:sz w:val="16"/>
                <w:szCs w:val="16"/>
              </w:rPr>
              <w:t xml:space="preserve">siempre y cuando acrediten haber realizado remodelaciones y/o ampliaciones durante los años gravables </w:t>
            </w:r>
            <w:r w:rsidRPr="0041388C">
              <w:rPr>
                <w:rStyle w:val="baj"/>
                <w:rFonts w:ascii="Cambria" w:hAnsi="Cambria" w:cs="Arial"/>
                <w:bCs/>
                <w:color w:val="000000"/>
                <w:sz w:val="16"/>
                <w:szCs w:val="16"/>
              </w:rPr>
              <w:t xml:space="preserve">2020 </w:t>
            </w:r>
            <w:r w:rsidRPr="0041388C">
              <w:rPr>
                <w:rStyle w:val="baj"/>
                <w:rFonts w:ascii="Cambria" w:hAnsi="Cambria"/>
                <w:bCs/>
                <w:color w:val="000000"/>
                <w:sz w:val="16"/>
                <w:szCs w:val="16"/>
              </w:rPr>
              <w:t xml:space="preserve">a </w:t>
            </w:r>
            <w:r w:rsidRPr="0041388C">
              <w:rPr>
                <w:rStyle w:val="baj"/>
                <w:rFonts w:ascii="Cambria" w:hAnsi="Cambria" w:cs="Arial"/>
                <w:bCs/>
                <w:color w:val="000000"/>
                <w:sz w:val="16"/>
                <w:szCs w:val="16"/>
              </w:rPr>
              <w:t xml:space="preserve">2026 </w:t>
            </w:r>
            <w:r w:rsidRPr="0041388C">
              <w:rPr>
                <w:rStyle w:val="baj"/>
                <w:rFonts w:ascii="Cambria" w:hAnsi="Cambria"/>
                <w:bCs/>
                <w:color w:val="000000"/>
                <w:sz w:val="16"/>
                <w:szCs w:val="16"/>
              </w:rPr>
              <w:t xml:space="preserve">y que el valor de la remodelación y/o ampliación no sea inferior al cincuenta por ciento </w:t>
            </w:r>
            <w:r w:rsidRPr="0041388C">
              <w:rPr>
                <w:rStyle w:val="baj"/>
                <w:rFonts w:ascii="Cambria" w:hAnsi="Cambria" w:cs="Arial"/>
                <w:bCs/>
                <w:color w:val="000000"/>
                <w:sz w:val="16"/>
                <w:szCs w:val="16"/>
              </w:rPr>
              <w:t xml:space="preserve">(50%) </w:t>
            </w:r>
            <w:r w:rsidRPr="0041388C">
              <w:rPr>
                <w:rStyle w:val="baj"/>
                <w:rFonts w:ascii="Cambria" w:hAnsi="Cambria"/>
                <w:bCs/>
                <w:color w:val="000000"/>
                <w:sz w:val="16"/>
                <w:szCs w:val="16"/>
              </w:rPr>
              <w:t xml:space="preserve">del valor de adquisición del inmueble remodelado y/o ampliado, conforme a la reglas del artículo 90 del Estatuto Tributario. El tratamiento previsto en este literal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 La tarifa preferencial se aplicará por el término de diez </w:t>
            </w:r>
            <w:r w:rsidRPr="0041388C">
              <w:rPr>
                <w:rStyle w:val="baj"/>
                <w:rFonts w:ascii="Cambria" w:hAnsi="Cambria" w:cs="Arial"/>
                <w:bCs/>
                <w:color w:val="000000"/>
                <w:sz w:val="16"/>
                <w:szCs w:val="16"/>
              </w:rPr>
              <w:t xml:space="preserve">(10) </w:t>
            </w:r>
            <w:r w:rsidRPr="0041388C">
              <w:rPr>
                <w:rStyle w:val="baj"/>
                <w:rFonts w:ascii="Cambria" w:hAnsi="Cambria"/>
                <w:bCs/>
                <w:color w:val="000000"/>
                <w:sz w:val="16"/>
                <w:szCs w:val="16"/>
              </w:rPr>
              <w:t xml:space="preserve">años, contados a partir de la finalización de la remodelación de centro de </w:t>
            </w:r>
            <w:r w:rsidRPr="0041388C">
              <w:rPr>
                <w:rStyle w:val="baj"/>
                <w:rFonts w:ascii="Cambria" w:hAnsi="Cambria"/>
                <w:bCs/>
                <w:color w:val="000000"/>
                <w:sz w:val="16"/>
                <w:szCs w:val="16"/>
              </w:rPr>
              <w:lastRenderedPageBreak/>
              <w:t xml:space="preserve">asistencia para turista adulto mayor, que no podrá ir más allá del 3 de diciembre de </w:t>
            </w:r>
            <w:r w:rsidRPr="0041388C">
              <w:rPr>
                <w:rStyle w:val="baj"/>
                <w:rFonts w:ascii="Cambria" w:hAnsi="Cambria" w:cs="Arial"/>
                <w:bCs/>
                <w:color w:val="000000"/>
                <w:sz w:val="16"/>
                <w:szCs w:val="16"/>
              </w:rPr>
              <w:t>2026 </w:t>
            </w:r>
          </w:p>
          <w:p w14:paraId="297A602F" w14:textId="77777777" w:rsidR="0041388C" w:rsidRPr="0041388C" w:rsidRDefault="0041388C" w:rsidP="0041388C">
            <w:pPr>
              <w:jc w:val="both"/>
              <w:rPr>
                <w:rFonts w:ascii="Cambria" w:hAnsi="Cambria" w:cs="Arial"/>
                <w:sz w:val="16"/>
                <w:szCs w:val="16"/>
              </w:rPr>
            </w:pPr>
          </w:p>
          <w:p w14:paraId="56C8B879" w14:textId="77777777" w:rsidR="0041388C" w:rsidRPr="0041388C" w:rsidRDefault="0041388C" w:rsidP="0041388C">
            <w:pPr>
              <w:jc w:val="both"/>
              <w:rPr>
                <w:rFonts w:ascii="Cambria" w:hAnsi="Cambria" w:cs="Arial"/>
                <w:sz w:val="16"/>
                <w:szCs w:val="16"/>
              </w:rPr>
            </w:pPr>
          </w:p>
          <w:p w14:paraId="6D59EC25" w14:textId="77777777" w:rsidR="0041388C" w:rsidRPr="0041388C" w:rsidRDefault="0041388C" w:rsidP="0041388C">
            <w:pPr>
              <w:jc w:val="both"/>
              <w:rPr>
                <w:rStyle w:val="baj"/>
                <w:rFonts w:ascii="Cambria" w:hAnsi="Cambria"/>
                <w:bCs/>
                <w:color w:val="000000"/>
                <w:sz w:val="16"/>
                <w:szCs w:val="16"/>
              </w:rPr>
            </w:pPr>
            <w:r w:rsidRPr="0041388C">
              <w:rPr>
                <w:rStyle w:val="baj"/>
                <w:rFonts w:ascii="Cambria" w:hAnsi="Cambria"/>
                <w:bCs/>
                <w:color w:val="000000"/>
                <w:sz w:val="16"/>
                <w:szCs w:val="16"/>
              </w:rPr>
              <w:t>Para acceder a la tarifa preferencial establecida en los literales j y k del presente artículo, los centros de asistencia para turista adulto mayor deberán contar con una inversión mínima, entre propiedad, planta y equipo, de trescientas sesenta y cinco mil (365.000) UVT, contar con un mínimo de 45 unidades habitacionales, y cumplir con las siguientes condiciones: </w:t>
            </w:r>
          </w:p>
          <w:p w14:paraId="2DC540C0" w14:textId="77777777" w:rsidR="0041388C" w:rsidRPr="0041388C" w:rsidRDefault="0041388C" w:rsidP="0041388C">
            <w:pPr>
              <w:jc w:val="both"/>
              <w:rPr>
                <w:rFonts w:ascii="Cambria" w:hAnsi="Cambria" w:cs="Arial"/>
                <w:sz w:val="16"/>
                <w:szCs w:val="16"/>
              </w:rPr>
            </w:pPr>
          </w:p>
          <w:p w14:paraId="0351E297" w14:textId="77777777" w:rsidR="0041388C" w:rsidRPr="0041388C" w:rsidRDefault="0041388C" w:rsidP="0041388C">
            <w:pPr>
              <w:jc w:val="both"/>
              <w:rPr>
                <w:rFonts w:ascii="Cambria" w:eastAsia="Times New Roman" w:hAnsi="Cambria" w:cs="Arial"/>
                <w:sz w:val="16"/>
                <w:szCs w:val="16"/>
              </w:rPr>
            </w:pPr>
            <w:r w:rsidRPr="0041388C">
              <w:rPr>
                <w:rFonts w:ascii="Cambria" w:eastAsia="Times New Roman" w:hAnsi="Cambria" w:cs="Arial"/>
                <w:sz w:val="16"/>
                <w:szCs w:val="16"/>
              </w:rPr>
              <w:t>1. El uso del suelo en el que se desarrolle la construcción del centro de asistencia para turista adulto mayor deberá ser dotacional o institucional. </w:t>
            </w:r>
          </w:p>
          <w:p w14:paraId="776E705A" w14:textId="77777777" w:rsidR="0041388C" w:rsidRPr="0041388C" w:rsidRDefault="0041388C" w:rsidP="0041388C">
            <w:pPr>
              <w:jc w:val="both"/>
              <w:rPr>
                <w:rFonts w:ascii="Cambria" w:eastAsia="Times New Roman" w:hAnsi="Cambria" w:cs="Arial"/>
                <w:sz w:val="16"/>
                <w:szCs w:val="16"/>
              </w:rPr>
            </w:pPr>
          </w:p>
          <w:p w14:paraId="62D9210F" w14:textId="77777777" w:rsidR="0041388C" w:rsidRPr="0041388C" w:rsidRDefault="0041388C" w:rsidP="0041388C">
            <w:pPr>
              <w:jc w:val="both"/>
              <w:rPr>
                <w:rFonts w:ascii="Cambria" w:eastAsia="Times New Roman" w:hAnsi="Cambria" w:cs="Arial"/>
                <w:sz w:val="16"/>
                <w:szCs w:val="16"/>
              </w:rPr>
            </w:pPr>
            <w:r w:rsidRPr="0041388C">
              <w:rPr>
                <w:rFonts w:ascii="Cambria" w:eastAsia="Times New Roman" w:hAnsi="Cambria" w:cs="Arial"/>
                <w:sz w:val="16"/>
                <w:szCs w:val="16"/>
              </w:rPr>
              <w:t>2. El centro de asistencia para turista adulto mayor deberá ser edificado bajo una sola matrícula inmobiliaria. No se permitirá la venta de unidades inmobiliarias independientes. Estará permitida la venta de derecho fiduciarios y/o participaciones accionarias, o en el fondo de capital o de inversión colectiva, según sea el caso, siempre y cuando el proyecto sea u único inmueble. </w:t>
            </w:r>
          </w:p>
          <w:p w14:paraId="3ED630AA" w14:textId="77777777" w:rsidR="0041388C" w:rsidRPr="0041388C" w:rsidRDefault="0041388C" w:rsidP="0041388C">
            <w:pPr>
              <w:jc w:val="both"/>
              <w:rPr>
                <w:rFonts w:ascii="Cambria" w:hAnsi="Cambria" w:cs="Arial"/>
                <w:sz w:val="16"/>
                <w:szCs w:val="16"/>
              </w:rPr>
            </w:pPr>
          </w:p>
          <w:p w14:paraId="3A15B908" w14:textId="77777777" w:rsidR="0041388C" w:rsidRPr="0041388C" w:rsidRDefault="0041388C" w:rsidP="0041388C">
            <w:pPr>
              <w:jc w:val="both"/>
              <w:rPr>
                <w:rFonts w:ascii="Cambria" w:hAnsi="Cambria" w:cs="Arial"/>
                <w:sz w:val="16"/>
                <w:szCs w:val="16"/>
              </w:rPr>
            </w:pPr>
          </w:p>
          <w:p w14:paraId="6E68487C" w14:textId="61B053A9" w:rsidR="0041388C" w:rsidRPr="0041388C" w:rsidRDefault="0041388C" w:rsidP="0041388C">
            <w:pPr>
              <w:jc w:val="both"/>
              <w:rPr>
                <w:rStyle w:val="baj"/>
                <w:rFonts w:ascii="Cambria" w:hAnsi="Cambria"/>
                <w:bCs/>
                <w:color w:val="000000"/>
                <w:sz w:val="16"/>
                <w:szCs w:val="16"/>
              </w:rPr>
            </w:pPr>
            <w:r w:rsidRPr="0041388C">
              <w:rPr>
                <w:rFonts w:ascii="Cambria" w:hAnsi="Cambria"/>
                <w:sz w:val="16"/>
                <w:szCs w:val="16"/>
              </w:rPr>
              <w:t>l</w:t>
            </w:r>
            <w:r w:rsidRPr="0041388C">
              <w:rPr>
                <w:rStyle w:val="baj"/>
                <w:rFonts w:ascii="Cambria" w:hAnsi="Cambria"/>
                <w:bCs/>
                <w:color w:val="000000"/>
                <w:sz w:val="16"/>
                <w:szCs w:val="16"/>
              </w:rPr>
              <w:t xml:space="preserve">. Las utilidades en la primera enajenación de predios, inmuebles o unidades inmobiliarias que sean nuevas construcciones, por el término de diez (10) años, siempre que se realice una inversión mínima entre propiedad, planta y equipo de trescientos sesenta y cinco mil (365.000) unidades de valor tributario (UVT), se construya un mínimo de 45 unidades habitacionales y se inicien operaciones entre los años 2020 y 2026. El uso podrá ser aprobado en las licencias de construcción bajo cualquier denominación o </w:t>
            </w:r>
            <w:r w:rsidR="00C10DB2" w:rsidRPr="0041388C">
              <w:rPr>
                <w:rStyle w:val="baj"/>
                <w:rFonts w:ascii="Cambria" w:hAnsi="Cambria"/>
                <w:bCs/>
                <w:color w:val="000000"/>
                <w:sz w:val="16"/>
                <w:szCs w:val="16"/>
              </w:rPr>
              <w:t>clasificación,</w:t>
            </w:r>
            <w:r w:rsidRPr="0041388C">
              <w:rPr>
                <w:rStyle w:val="baj"/>
                <w:rFonts w:ascii="Cambria" w:hAnsi="Cambria"/>
                <w:bCs/>
                <w:color w:val="000000"/>
                <w:sz w:val="16"/>
                <w:szCs w:val="16"/>
              </w:rPr>
              <w:t xml:space="preserve"> pero la destinación específica deberá ser vivienda para personas de la tercera edad, lo cual implica la prestación de los servicios complementarios de cuidados, alimentación enfermería, fisioterapia, recuperación y demás que sean necesarios para </w:t>
            </w:r>
            <w:proofErr w:type="spellStart"/>
            <w:r w:rsidRPr="0041388C">
              <w:rPr>
                <w:rStyle w:val="baj"/>
                <w:rFonts w:ascii="Cambria" w:hAnsi="Cambria"/>
                <w:bCs/>
                <w:color w:val="000000"/>
                <w:sz w:val="16"/>
                <w:szCs w:val="16"/>
              </w:rPr>
              <w:t>e</w:t>
            </w:r>
            <w:proofErr w:type="spellEnd"/>
            <w:r w:rsidRPr="0041388C">
              <w:rPr>
                <w:rStyle w:val="baj"/>
                <w:rFonts w:ascii="Cambria" w:hAnsi="Cambria"/>
                <w:bCs/>
                <w:color w:val="000000"/>
                <w:sz w:val="16"/>
                <w:szCs w:val="16"/>
              </w:rPr>
              <w:t xml:space="preserve"> bienestar de las personas de la tercera edad. </w:t>
            </w:r>
          </w:p>
          <w:p w14:paraId="31B1C26C" w14:textId="77777777" w:rsidR="0041388C" w:rsidRPr="0041388C" w:rsidRDefault="0041388C" w:rsidP="0041388C">
            <w:pPr>
              <w:jc w:val="both"/>
              <w:rPr>
                <w:rStyle w:val="baj"/>
                <w:rFonts w:ascii="Cambria" w:hAnsi="Cambria"/>
                <w:bCs/>
                <w:color w:val="000000"/>
                <w:sz w:val="16"/>
                <w:szCs w:val="16"/>
              </w:rPr>
            </w:pPr>
            <w:r w:rsidRPr="0041388C">
              <w:rPr>
                <w:rStyle w:val="baj"/>
                <w:rFonts w:ascii="Cambria" w:hAnsi="Cambria"/>
                <w:bCs/>
                <w:color w:val="000000"/>
                <w:sz w:val="16"/>
                <w:szCs w:val="16"/>
              </w:rPr>
              <w:t>Cuando se apruebe por parte del Ministerio de Comercio Industria y Turismo proyectos turísticos especiales de que trata el artículo 18 de la Ley 300 de 1996 modificado por el artículo 264 de la Ley 1955 de 2019, los servicios construcciones y proyectos que gozan del beneficio tributario previsto en este artículo, deberán cumplir con las condiciones y plazos para iniciar operaciones previstos en el correspondiente proyecto turístico especial. </w:t>
            </w:r>
          </w:p>
          <w:p w14:paraId="0B7C6900" w14:textId="77777777" w:rsidR="0041388C" w:rsidRPr="0041388C" w:rsidRDefault="0041388C" w:rsidP="0041388C">
            <w:pPr>
              <w:jc w:val="both"/>
              <w:rPr>
                <w:rStyle w:val="baj"/>
                <w:rFonts w:ascii="Cambria" w:hAnsi="Cambria"/>
                <w:bCs/>
                <w:color w:val="000000"/>
                <w:sz w:val="16"/>
                <w:szCs w:val="16"/>
              </w:rPr>
            </w:pPr>
            <w:r w:rsidRPr="0041388C">
              <w:rPr>
                <w:rStyle w:val="baj"/>
                <w:rFonts w:ascii="Cambria" w:hAnsi="Cambria"/>
                <w:bCs/>
                <w:color w:val="000000"/>
                <w:sz w:val="16"/>
                <w:szCs w:val="16"/>
              </w:rPr>
              <w:lastRenderedPageBreak/>
              <w:t>Para los efectos de los literales j, k y I del parágrafo S se entenderán come adulto mayor a las personas iguales o mayores a sesenta (60) años de edad </w:t>
            </w:r>
          </w:p>
          <w:p w14:paraId="3ED4EE94" w14:textId="77777777" w:rsidR="0041388C" w:rsidRPr="0041388C" w:rsidRDefault="0041388C" w:rsidP="0041388C">
            <w:pPr>
              <w:jc w:val="both"/>
              <w:rPr>
                <w:rStyle w:val="baj"/>
                <w:rFonts w:ascii="Cambria" w:hAnsi="Cambria" w:cs="Arial"/>
                <w:b/>
                <w:bCs/>
                <w:color w:val="000000"/>
                <w:sz w:val="16"/>
                <w:szCs w:val="16"/>
              </w:rPr>
            </w:pPr>
          </w:p>
          <w:p w14:paraId="09D18BD8" w14:textId="77777777" w:rsidR="0041388C" w:rsidRPr="0041388C" w:rsidRDefault="0041388C" w:rsidP="0041388C">
            <w:pPr>
              <w:jc w:val="both"/>
              <w:rPr>
                <w:rFonts w:ascii="Cambria" w:hAnsi="Cambria"/>
                <w:sz w:val="16"/>
                <w:szCs w:val="16"/>
              </w:rPr>
            </w:pPr>
            <w:r w:rsidRPr="0041388C">
              <w:rPr>
                <w:rStyle w:val="baj"/>
                <w:rFonts w:ascii="Cambria" w:hAnsi="Cambria" w:cs="Arial"/>
                <w:b/>
                <w:bCs/>
                <w:color w:val="000000"/>
                <w:sz w:val="16"/>
                <w:szCs w:val="16"/>
              </w:rPr>
              <w:t>PARÁGRAFO 6o.</w:t>
            </w:r>
            <w:r w:rsidRPr="0041388C">
              <w:rPr>
                <w:rFonts w:ascii="Cambria" w:hAnsi="Cambria"/>
                <w:sz w:val="16"/>
                <w:szCs w:val="16"/>
              </w:rPr>
              <w:t> Derogado</w:t>
            </w:r>
          </w:p>
          <w:p w14:paraId="46EE9C69" w14:textId="77777777" w:rsidR="0041388C" w:rsidRPr="0041388C" w:rsidRDefault="0041388C" w:rsidP="0041388C">
            <w:pPr>
              <w:jc w:val="both"/>
              <w:rPr>
                <w:rFonts w:ascii="Cambria" w:hAnsi="Cambria"/>
                <w:sz w:val="16"/>
                <w:szCs w:val="16"/>
              </w:rPr>
            </w:pPr>
          </w:p>
          <w:p w14:paraId="4AF331CC" w14:textId="77777777" w:rsidR="0041388C" w:rsidRPr="0041388C" w:rsidRDefault="0041388C" w:rsidP="0041388C">
            <w:pPr>
              <w:jc w:val="both"/>
              <w:rPr>
                <w:rFonts w:ascii="Cambria" w:hAnsi="Cambria"/>
                <w:sz w:val="16"/>
                <w:szCs w:val="16"/>
              </w:rPr>
            </w:pPr>
            <w:r w:rsidRPr="0041388C">
              <w:rPr>
                <w:rFonts w:ascii="Cambria" w:hAnsi="Cambria"/>
                <w:sz w:val="16"/>
                <w:szCs w:val="16"/>
              </w:rPr>
              <w:t>PARÁGRAFO 7: Las entidades financieras deberán liquidar unos puntos adicionales al impuesto de renta y complementarios durante los siguientes periodos gravables: </w:t>
            </w:r>
          </w:p>
          <w:p w14:paraId="6ECA4E27" w14:textId="77777777" w:rsidR="0041388C" w:rsidRPr="0041388C" w:rsidRDefault="0041388C" w:rsidP="0041388C">
            <w:pPr>
              <w:jc w:val="both"/>
              <w:rPr>
                <w:rFonts w:ascii="Cambria" w:hAnsi="Cambria"/>
                <w:sz w:val="16"/>
                <w:szCs w:val="16"/>
              </w:rPr>
            </w:pPr>
          </w:p>
          <w:p w14:paraId="62250F59" w14:textId="77777777" w:rsidR="0041388C" w:rsidRPr="0041388C" w:rsidRDefault="0041388C" w:rsidP="0041388C">
            <w:pPr>
              <w:jc w:val="both"/>
              <w:rPr>
                <w:rFonts w:ascii="Cambria" w:hAnsi="Cambria"/>
                <w:sz w:val="16"/>
                <w:szCs w:val="16"/>
              </w:rPr>
            </w:pPr>
            <w:r w:rsidRPr="0041388C">
              <w:rPr>
                <w:rFonts w:ascii="Cambria" w:hAnsi="Cambria"/>
                <w:sz w:val="16"/>
                <w:szCs w:val="16"/>
              </w:rPr>
              <w:t>1. Para el año gravable 2020, adicionales, de cuatro (4) puntos porcentuales sobre la tarifa general del impuesto, siendo en total del treinta y seis por ciento (36%). </w:t>
            </w:r>
          </w:p>
          <w:p w14:paraId="42CAB9CD" w14:textId="77777777" w:rsidR="0041388C" w:rsidRPr="0041388C" w:rsidRDefault="0041388C" w:rsidP="0041388C">
            <w:pPr>
              <w:jc w:val="both"/>
              <w:rPr>
                <w:rFonts w:ascii="Cambria" w:hAnsi="Cambria"/>
                <w:sz w:val="16"/>
                <w:szCs w:val="16"/>
              </w:rPr>
            </w:pPr>
          </w:p>
          <w:p w14:paraId="7646B999" w14:textId="77777777" w:rsidR="0041388C" w:rsidRPr="0041388C" w:rsidRDefault="0041388C" w:rsidP="0041388C">
            <w:pPr>
              <w:jc w:val="both"/>
              <w:rPr>
                <w:rFonts w:ascii="Cambria" w:hAnsi="Cambria"/>
                <w:sz w:val="16"/>
                <w:szCs w:val="16"/>
              </w:rPr>
            </w:pPr>
            <w:r w:rsidRPr="0041388C">
              <w:rPr>
                <w:rFonts w:ascii="Cambria" w:hAnsi="Cambria"/>
                <w:sz w:val="16"/>
                <w:szCs w:val="16"/>
              </w:rPr>
              <w:t>2. Para el año gravable 2021, adicionales, de tres (3) puntos porcentuales sobre la tarifa general del impuesto, siendo en total del treinta y cuatro por ciento (34%). </w:t>
            </w:r>
          </w:p>
          <w:p w14:paraId="124B1167" w14:textId="77777777" w:rsidR="0041388C" w:rsidRPr="0041388C" w:rsidRDefault="0041388C" w:rsidP="0041388C">
            <w:pPr>
              <w:jc w:val="both"/>
              <w:rPr>
                <w:rFonts w:ascii="Cambria" w:hAnsi="Cambria"/>
                <w:sz w:val="16"/>
                <w:szCs w:val="16"/>
              </w:rPr>
            </w:pPr>
          </w:p>
          <w:p w14:paraId="64E768C5" w14:textId="77777777" w:rsidR="0041388C" w:rsidRPr="0041388C" w:rsidRDefault="0041388C" w:rsidP="0041388C">
            <w:pPr>
              <w:jc w:val="both"/>
              <w:rPr>
                <w:rFonts w:ascii="Cambria" w:hAnsi="Cambria"/>
                <w:sz w:val="16"/>
                <w:szCs w:val="16"/>
              </w:rPr>
            </w:pPr>
            <w:r w:rsidRPr="00C7213E">
              <w:rPr>
                <w:rFonts w:ascii="Cambria" w:hAnsi="Cambria"/>
                <w:sz w:val="16"/>
                <w:szCs w:val="16"/>
                <w:highlight w:val="yellow"/>
              </w:rPr>
              <w:t>3. Para el año gravable 2022, adicionales, de tres (3) puntos porcentuales sobre la tarifa general del impuesto, siendo en total del treinta y tres por ciento (33%).</w:t>
            </w:r>
            <w:r w:rsidRPr="0041388C">
              <w:rPr>
                <w:rFonts w:ascii="Cambria" w:hAnsi="Cambria"/>
                <w:sz w:val="16"/>
                <w:szCs w:val="16"/>
              </w:rPr>
              <w:t> </w:t>
            </w:r>
          </w:p>
          <w:p w14:paraId="1CAB2AEE" w14:textId="77777777" w:rsidR="0041388C" w:rsidRPr="0041388C" w:rsidRDefault="0041388C" w:rsidP="0041388C">
            <w:pPr>
              <w:jc w:val="both"/>
              <w:rPr>
                <w:rFonts w:ascii="Cambria" w:hAnsi="Cambria"/>
                <w:sz w:val="16"/>
                <w:szCs w:val="16"/>
              </w:rPr>
            </w:pPr>
          </w:p>
          <w:p w14:paraId="6D9AAC5F" w14:textId="77777777" w:rsidR="0041388C" w:rsidRPr="0041388C" w:rsidRDefault="0041388C" w:rsidP="0041388C">
            <w:pPr>
              <w:jc w:val="both"/>
              <w:rPr>
                <w:rFonts w:ascii="Cambria" w:hAnsi="Cambria"/>
                <w:sz w:val="16"/>
                <w:szCs w:val="16"/>
              </w:rPr>
            </w:pPr>
            <w:r w:rsidRPr="0041388C">
              <w:rPr>
                <w:rFonts w:ascii="Cambria" w:hAnsi="Cambria"/>
                <w:sz w:val="16"/>
                <w:szCs w:val="16"/>
              </w:rPr>
              <w:t>Los puntos adicionales de la que trata el presente parágrafo solo son aplicables a las personas jurídicas que, en el año gravable correspondiente, tengan una renta gravable igual o superior a 120.000 UVT. </w:t>
            </w:r>
          </w:p>
          <w:p w14:paraId="61D3B664" w14:textId="77777777" w:rsidR="0041388C" w:rsidRPr="0041388C" w:rsidRDefault="0041388C" w:rsidP="0041388C">
            <w:pPr>
              <w:jc w:val="both"/>
              <w:rPr>
                <w:rFonts w:ascii="Cambria" w:hAnsi="Cambria"/>
                <w:sz w:val="16"/>
                <w:szCs w:val="16"/>
              </w:rPr>
            </w:pPr>
          </w:p>
          <w:p w14:paraId="1208FA2A" w14:textId="77777777" w:rsidR="0041388C" w:rsidRPr="0041388C" w:rsidRDefault="0041388C" w:rsidP="0041388C">
            <w:pPr>
              <w:jc w:val="both"/>
              <w:rPr>
                <w:rFonts w:ascii="Cambria" w:hAnsi="Cambria"/>
                <w:sz w:val="16"/>
                <w:szCs w:val="16"/>
              </w:rPr>
            </w:pPr>
            <w:r w:rsidRPr="0041388C">
              <w:rPr>
                <w:rFonts w:ascii="Cambria" w:hAnsi="Cambria"/>
                <w:sz w:val="16"/>
                <w:szCs w:val="16"/>
              </w:rPr>
              <w:t xml:space="preserve">La sobretasa de que trata este parágrafo está sujeta, para los tres periodos gravables aplicables,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 </w:t>
            </w:r>
          </w:p>
          <w:p w14:paraId="7D71DCF2" w14:textId="77777777" w:rsidR="0041388C" w:rsidRPr="0041388C" w:rsidRDefault="0041388C" w:rsidP="0041388C">
            <w:pPr>
              <w:jc w:val="both"/>
              <w:rPr>
                <w:rFonts w:ascii="Cambria" w:hAnsi="Cambria"/>
                <w:sz w:val="16"/>
                <w:szCs w:val="16"/>
              </w:rPr>
            </w:pPr>
          </w:p>
          <w:p w14:paraId="143618E4" w14:textId="77777777" w:rsidR="0041388C" w:rsidRPr="0041388C" w:rsidRDefault="0041388C" w:rsidP="0041388C">
            <w:pPr>
              <w:jc w:val="both"/>
              <w:rPr>
                <w:rFonts w:ascii="Cambria" w:hAnsi="Cambria"/>
                <w:sz w:val="16"/>
                <w:szCs w:val="16"/>
              </w:rPr>
            </w:pPr>
            <w:r w:rsidRPr="0041388C">
              <w:rPr>
                <w:rFonts w:ascii="Cambria" w:hAnsi="Cambria"/>
                <w:sz w:val="16"/>
                <w:szCs w:val="16"/>
              </w:rPr>
              <w:t xml:space="preserve">Con el fin de contribuir al bienestar general y al mejoramiento de la calidad de vida de la población, el recaudo por concepto de la sobretasa de que trata este parágrafo se destinará a la financiación de carreteras y vías de la Red Vial Terciaria. El Gobierno nacional determinará las condiciones y la forma de asignación de los recursos recaudados, así como el mecanismo para la ejecución de los mismos. </w:t>
            </w:r>
          </w:p>
          <w:p w14:paraId="7A65A8BC" w14:textId="77777777" w:rsidR="0041388C" w:rsidRDefault="0041388C" w:rsidP="0041388C">
            <w:pPr>
              <w:jc w:val="both"/>
              <w:rPr>
                <w:rFonts w:ascii="Cambria" w:hAnsi="Cambria"/>
                <w:sz w:val="16"/>
                <w:szCs w:val="16"/>
              </w:rPr>
            </w:pPr>
          </w:p>
          <w:p w14:paraId="79F8E9FE" w14:textId="1149C36A" w:rsidR="00737305" w:rsidRPr="00737305" w:rsidRDefault="00737305" w:rsidP="00737305">
            <w:pPr>
              <w:jc w:val="both"/>
              <w:rPr>
                <w:rFonts w:ascii="Cambria" w:hAnsi="Cambria"/>
                <w:sz w:val="16"/>
                <w:szCs w:val="16"/>
              </w:rPr>
            </w:pPr>
            <w:r w:rsidRPr="00737305">
              <w:rPr>
                <w:rFonts w:ascii="Cambria" w:hAnsi="Cambria"/>
                <w:sz w:val="16"/>
                <w:szCs w:val="16"/>
              </w:rPr>
              <w:lastRenderedPageBreak/>
              <w:t>PARÁGRAFO 8o. &lt;Parágrafo adicionado por el artículo </w:t>
            </w:r>
            <w:hyperlink r:id="rId44" w:anchor="30" w:history="1">
              <w:r w:rsidRPr="00737305">
                <w:rPr>
                  <w:rFonts w:ascii="Cambria" w:hAnsi="Cambria"/>
                  <w:sz w:val="16"/>
                  <w:szCs w:val="16"/>
                </w:rPr>
                <w:t>30</w:t>
              </w:r>
            </w:hyperlink>
            <w:r w:rsidRPr="00737305">
              <w:rPr>
                <w:rFonts w:ascii="Cambria" w:hAnsi="Cambria"/>
                <w:sz w:val="16"/>
                <w:szCs w:val="16"/>
              </w:rPr>
              <w:t xml:space="preserve"> de la Ley 2133 de </w:t>
            </w:r>
            <w:r w:rsidR="00346E85">
              <w:rPr>
                <w:rFonts w:ascii="Cambria" w:hAnsi="Cambria"/>
                <w:sz w:val="16"/>
                <w:szCs w:val="16"/>
              </w:rPr>
              <w:t xml:space="preserve">agosto 4 </w:t>
            </w:r>
            <w:r w:rsidRPr="00737305">
              <w:rPr>
                <w:rFonts w:ascii="Cambria" w:hAnsi="Cambria"/>
                <w:sz w:val="16"/>
                <w:szCs w:val="16"/>
              </w:rPr>
              <w:t>2021. El nuevo texto es el siguiente:&gt; Las rentas provenientes del servicio de transporte marítimo internacional, que realicen naves o artefactos navales inscritos en el registro colombiano, estarán gravadas a la tarifa del impuesto sobre la renta del 2%.</w:t>
            </w:r>
          </w:p>
          <w:p w14:paraId="3F93F1C9" w14:textId="77777777" w:rsidR="00737305" w:rsidRDefault="00737305" w:rsidP="00737305">
            <w:pPr>
              <w:jc w:val="both"/>
              <w:rPr>
                <w:rFonts w:ascii="Cambria" w:hAnsi="Cambria"/>
                <w:sz w:val="16"/>
                <w:szCs w:val="16"/>
              </w:rPr>
            </w:pPr>
          </w:p>
          <w:p w14:paraId="790B3D8C" w14:textId="77777777" w:rsidR="00A0106B" w:rsidRDefault="00A0106B" w:rsidP="0041388C">
            <w:pPr>
              <w:jc w:val="both"/>
              <w:rPr>
                <w:rFonts w:ascii="Cambria" w:hAnsi="Cambria"/>
                <w:sz w:val="16"/>
                <w:szCs w:val="16"/>
              </w:rPr>
            </w:pPr>
          </w:p>
          <w:p w14:paraId="3F4524D0" w14:textId="77777777" w:rsidR="00A0106B" w:rsidRDefault="00A0106B" w:rsidP="0041388C">
            <w:pPr>
              <w:jc w:val="both"/>
              <w:rPr>
                <w:rFonts w:ascii="Cambria" w:hAnsi="Cambria"/>
                <w:sz w:val="16"/>
                <w:szCs w:val="16"/>
              </w:rPr>
            </w:pPr>
          </w:p>
          <w:p w14:paraId="5AA20A44" w14:textId="77777777" w:rsidR="00A0106B" w:rsidRDefault="00A0106B" w:rsidP="0041388C">
            <w:pPr>
              <w:jc w:val="both"/>
              <w:rPr>
                <w:rFonts w:ascii="Cambria" w:hAnsi="Cambria"/>
                <w:sz w:val="16"/>
                <w:szCs w:val="16"/>
              </w:rPr>
            </w:pPr>
          </w:p>
          <w:p w14:paraId="1570B037" w14:textId="77777777" w:rsidR="00A0106B" w:rsidRDefault="00A0106B" w:rsidP="0041388C">
            <w:pPr>
              <w:jc w:val="both"/>
              <w:rPr>
                <w:rFonts w:ascii="Cambria" w:hAnsi="Cambria"/>
                <w:sz w:val="16"/>
                <w:szCs w:val="16"/>
              </w:rPr>
            </w:pPr>
          </w:p>
          <w:p w14:paraId="1F24FBD5" w14:textId="77777777" w:rsidR="00A0106B" w:rsidRDefault="00A0106B" w:rsidP="0041388C">
            <w:pPr>
              <w:jc w:val="both"/>
              <w:rPr>
                <w:rFonts w:ascii="Cambria" w:hAnsi="Cambria"/>
                <w:sz w:val="16"/>
                <w:szCs w:val="16"/>
              </w:rPr>
            </w:pPr>
          </w:p>
          <w:p w14:paraId="68DDE9A7" w14:textId="77777777" w:rsidR="00A0106B" w:rsidRDefault="00A0106B" w:rsidP="0041388C">
            <w:pPr>
              <w:jc w:val="both"/>
              <w:rPr>
                <w:rFonts w:ascii="Cambria" w:hAnsi="Cambria"/>
                <w:sz w:val="16"/>
                <w:szCs w:val="16"/>
              </w:rPr>
            </w:pPr>
          </w:p>
          <w:p w14:paraId="24598C41" w14:textId="77777777" w:rsidR="00A0106B" w:rsidRDefault="00A0106B" w:rsidP="0041388C">
            <w:pPr>
              <w:jc w:val="both"/>
              <w:rPr>
                <w:rFonts w:ascii="Cambria" w:hAnsi="Cambria"/>
                <w:sz w:val="16"/>
                <w:szCs w:val="16"/>
              </w:rPr>
            </w:pPr>
          </w:p>
          <w:p w14:paraId="1A665243" w14:textId="77777777" w:rsidR="00A0106B" w:rsidRDefault="00A0106B" w:rsidP="0041388C">
            <w:pPr>
              <w:jc w:val="both"/>
              <w:rPr>
                <w:rFonts w:ascii="Cambria" w:hAnsi="Cambria"/>
                <w:sz w:val="16"/>
                <w:szCs w:val="16"/>
              </w:rPr>
            </w:pPr>
          </w:p>
          <w:p w14:paraId="626E941A" w14:textId="77777777" w:rsidR="00A0106B" w:rsidRDefault="00A0106B" w:rsidP="0041388C">
            <w:pPr>
              <w:jc w:val="both"/>
              <w:rPr>
                <w:rFonts w:ascii="Cambria" w:hAnsi="Cambria"/>
                <w:sz w:val="16"/>
                <w:szCs w:val="16"/>
              </w:rPr>
            </w:pPr>
          </w:p>
          <w:p w14:paraId="47349963" w14:textId="77777777" w:rsidR="00A0106B" w:rsidRDefault="00A0106B" w:rsidP="0041388C">
            <w:pPr>
              <w:jc w:val="both"/>
              <w:rPr>
                <w:rFonts w:ascii="Cambria" w:hAnsi="Cambria"/>
                <w:sz w:val="16"/>
                <w:szCs w:val="16"/>
              </w:rPr>
            </w:pPr>
          </w:p>
          <w:p w14:paraId="47ED530A" w14:textId="77777777" w:rsidR="00A0106B" w:rsidRDefault="00A0106B" w:rsidP="0041388C">
            <w:pPr>
              <w:jc w:val="both"/>
              <w:rPr>
                <w:rFonts w:ascii="Cambria" w:hAnsi="Cambria"/>
                <w:sz w:val="16"/>
                <w:szCs w:val="16"/>
              </w:rPr>
            </w:pPr>
          </w:p>
          <w:p w14:paraId="76978BEF" w14:textId="77777777" w:rsidR="00A0106B" w:rsidRDefault="00A0106B" w:rsidP="0041388C">
            <w:pPr>
              <w:jc w:val="both"/>
              <w:rPr>
                <w:rFonts w:ascii="Cambria" w:hAnsi="Cambria"/>
                <w:sz w:val="16"/>
                <w:szCs w:val="16"/>
              </w:rPr>
            </w:pPr>
          </w:p>
          <w:p w14:paraId="2EE03FD8" w14:textId="77777777" w:rsidR="00A0106B" w:rsidRDefault="00A0106B" w:rsidP="0041388C">
            <w:pPr>
              <w:jc w:val="both"/>
              <w:rPr>
                <w:rFonts w:ascii="Cambria" w:hAnsi="Cambria"/>
                <w:sz w:val="16"/>
                <w:szCs w:val="16"/>
              </w:rPr>
            </w:pPr>
          </w:p>
          <w:p w14:paraId="6BFE0A39" w14:textId="77777777" w:rsidR="00A0106B" w:rsidRDefault="00A0106B" w:rsidP="0041388C">
            <w:pPr>
              <w:jc w:val="both"/>
              <w:rPr>
                <w:rFonts w:ascii="Cambria" w:hAnsi="Cambria"/>
                <w:sz w:val="16"/>
                <w:szCs w:val="16"/>
              </w:rPr>
            </w:pPr>
          </w:p>
          <w:p w14:paraId="0BDB14DC" w14:textId="77777777" w:rsidR="00A0106B" w:rsidRDefault="00A0106B" w:rsidP="0041388C">
            <w:pPr>
              <w:jc w:val="both"/>
              <w:rPr>
                <w:rFonts w:ascii="Cambria" w:hAnsi="Cambria"/>
                <w:sz w:val="16"/>
                <w:szCs w:val="16"/>
              </w:rPr>
            </w:pPr>
          </w:p>
          <w:p w14:paraId="6EBC01FA" w14:textId="77777777" w:rsidR="00A0106B" w:rsidRDefault="00A0106B" w:rsidP="0041388C">
            <w:pPr>
              <w:jc w:val="both"/>
              <w:rPr>
                <w:rFonts w:ascii="Cambria" w:hAnsi="Cambria"/>
                <w:sz w:val="16"/>
                <w:szCs w:val="16"/>
              </w:rPr>
            </w:pPr>
          </w:p>
          <w:p w14:paraId="3DA4CDA7" w14:textId="77777777" w:rsidR="00A0106B" w:rsidRDefault="00A0106B" w:rsidP="0041388C">
            <w:pPr>
              <w:jc w:val="both"/>
              <w:rPr>
                <w:rFonts w:ascii="Cambria" w:hAnsi="Cambria"/>
                <w:sz w:val="16"/>
                <w:szCs w:val="16"/>
              </w:rPr>
            </w:pPr>
          </w:p>
          <w:p w14:paraId="767266FE" w14:textId="77777777" w:rsidR="00A0106B" w:rsidRDefault="00A0106B" w:rsidP="0041388C">
            <w:pPr>
              <w:jc w:val="both"/>
              <w:rPr>
                <w:rFonts w:ascii="Cambria" w:hAnsi="Cambria"/>
                <w:sz w:val="16"/>
                <w:szCs w:val="16"/>
              </w:rPr>
            </w:pPr>
          </w:p>
          <w:p w14:paraId="1DE60A9F" w14:textId="77777777" w:rsidR="00A0106B" w:rsidRDefault="00A0106B" w:rsidP="0041388C">
            <w:pPr>
              <w:jc w:val="both"/>
              <w:rPr>
                <w:rFonts w:ascii="Cambria" w:hAnsi="Cambria"/>
                <w:sz w:val="16"/>
                <w:szCs w:val="16"/>
              </w:rPr>
            </w:pPr>
          </w:p>
          <w:p w14:paraId="1D32426A" w14:textId="77777777" w:rsidR="00A0106B" w:rsidRDefault="00A0106B" w:rsidP="0041388C">
            <w:pPr>
              <w:jc w:val="both"/>
              <w:rPr>
                <w:rFonts w:ascii="Cambria" w:hAnsi="Cambria"/>
                <w:sz w:val="16"/>
                <w:szCs w:val="16"/>
              </w:rPr>
            </w:pPr>
          </w:p>
          <w:p w14:paraId="2C2AAF61" w14:textId="77777777" w:rsidR="00A0106B" w:rsidRDefault="00A0106B" w:rsidP="0041388C">
            <w:pPr>
              <w:jc w:val="both"/>
              <w:rPr>
                <w:rFonts w:ascii="Cambria" w:hAnsi="Cambria"/>
                <w:sz w:val="16"/>
                <w:szCs w:val="16"/>
              </w:rPr>
            </w:pPr>
          </w:p>
          <w:p w14:paraId="7C96F207" w14:textId="77777777" w:rsidR="00A0106B" w:rsidRDefault="00A0106B" w:rsidP="0041388C">
            <w:pPr>
              <w:jc w:val="both"/>
              <w:rPr>
                <w:rFonts w:ascii="Cambria" w:hAnsi="Cambria"/>
                <w:sz w:val="16"/>
                <w:szCs w:val="16"/>
              </w:rPr>
            </w:pPr>
          </w:p>
          <w:p w14:paraId="45CFF5EC" w14:textId="77777777" w:rsidR="00A0106B" w:rsidRDefault="00A0106B" w:rsidP="0041388C">
            <w:pPr>
              <w:jc w:val="both"/>
              <w:rPr>
                <w:rFonts w:ascii="Cambria" w:hAnsi="Cambria"/>
                <w:sz w:val="16"/>
                <w:szCs w:val="16"/>
              </w:rPr>
            </w:pPr>
          </w:p>
          <w:p w14:paraId="14C0866D" w14:textId="77777777" w:rsidR="00F37DF6" w:rsidRDefault="00F37DF6" w:rsidP="0041388C">
            <w:pPr>
              <w:jc w:val="both"/>
              <w:rPr>
                <w:rFonts w:ascii="Cambria" w:hAnsi="Cambria"/>
                <w:sz w:val="16"/>
                <w:szCs w:val="16"/>
              </w:rPr>
            </w:pPr>
          </w:p>
          <w:p w14:paraId="38F1C65C" w14:textId="77777777" w:rsidR="00F37DF6" w:rsidRDefault="00F37DF6" w:rsidP="0041388C">
            <w:pPr>
              <w:jc w:val="both"/>
              <w:rPr>
                <w:rFonts w:ascii="Cambria" w:hAnsi="Cambria"/>
                <w:sz w:val="16"/>
                <w:szCs w:val="16"/>
              </w:rPr>
            </w:pPr>
          </w:p>
          <w:p w14:paraId="2E538B31" w14:textId="77777777" w:rsidR="00F37DF6" w:rsidRDefault="00F37DF6" w:rsidP="0041388C">
            <w:pPr>
              <w:jc w:val="both"/>
              <w:rPr>
                <w:rFonts w:ascii="Cambria" w:hAnsi="Cambria"/>
                <w:sz w:val="16"/>
                <w:szCs w:val="16"/>
              </w:rPr>
            </w:pPr>
          </w:p>
          <w:p w14:paraId="560FB37C" w14:textId="77777777" w:rsidR="00F37DF6" w:rsidRDefault="00F37DF6" w:rsidP="0041388C">
            <w:pPr>
              <w:jc w:val="both"/>
              <w:rPr>
                <w:rFonts w:ascii="Cambria" w:hAnsi="Cambria"/>
                <w:sz w:val="16"/>
                <w:szCs w:val="16"/>
              </w:rPr>
            </w:pPr>
          </w:p>
          <w:p w14:paraId="33659056" w14:textId="77777777" w:rsidR="00F37DF6" w:rsidRDefault="00F37DF6" w:rsidP="0041388C">
            <w:pPr>
              <w:jc w:val="both"/>
              <w:rPr>
                <w:rFonts w:ascii="Cambria" w:hAnsi="Cambria"/>
                <w:sz w:val="16"/>
                <w:szCs w:val="16"/>
              </w:rPr>
            </w:pPr>
          </w:p>
          <w:p w14:paraId="3FA8B29A" w14:textId="77777777" w:rsidR="009C4CDD" w:rsidRDefault="009C4CDD" w:rsidP="0041388C">
            <w:pPr>
              <w:jc w:val="both"/>
              <w:rPr>
                <w:rFonts w:ascii="Cambria" w:hAnsi="Cambria"/>
                <w:sz w:val="16"/>
                <w:szCs w:val="16"/>
              </w:rPr>
            </w:pPr>
          </w:p>
          <w:p w14:paraId="45D88C9F" w14:textId="77777777" w:rsidR="009C4CDD" w:rsidRDefault="009C4CDD" w:rsidP="0041388C">
            <w:pPr>
              <w:jc w:val="both"/>
              <w:rPr>
                <w:rFonts w:ascii="Cambria" w:hAnsi="Cambria"/>
                <w:sz w:val="16"/>
                <w:szCs w:val="16"/>
              </w:rPr>
            </w:pPr>
          </w:p>
          <w:p w14:paraId="1F977EF7" w14:textId="77777777" w:rsidR="009C4CDD" w:rsidRDefault="009C4CDD" w:rsidP="0041388C">
            <w:pPr>
              <w:jc w:val="both"/>
              <w:rPr>
                <w:rFonts w:ascii="Cambria" w:hAnsi="Cambria"/>
                <w:sz w:val="16"/>
                <w:szCs w:val="16"/>
              </w:rPr>
            </w:pPr>
          </w:p>
          <w:p w14:paraId="11EE7CFC" w14:textId="77777777" w:rsidR="009C4CDD" w:rsidRDefault="009C4CDD" w:rsidP="0041388C">
            <w:pPr>
              <w:jc w:val="both"/>
              <w:rPr>
                <w:rFonts w:ascii="Cambria" w:hAnsi="Cambria"/>
                <w:sz w:val="16"/>
                <w:szCs w:val="16"/>
              </w:rPr>
            </w:pPr>
          </w:p>
          <w:p w14:paraId="053D8C51" w14:textId="77777777" w:rsidR="009C4CDD" w:rsidRDefault="009C4CDD" w:rsidP="0041388C">
            <w:pPr>
              <w:jc w:val="both"/>
              <w:rPr>
                <w:rFonts w:ascii="Cambria" w:hAnsi="Cambria"/>
                <w:sz w:val="16"/>
                <w:szCs w:val="16"/>
              </w:rPr>
            </w:pPr>
          </w:p>
          <w:p w14:paraId="561A307B" w14:textId="77777777" w:rsidR="00A0106B" w:rsidRPr="0041388C" w:rsidRDefault="00A0106B" w:rsidP="0041388C">
            <w:pPr>
              <w:jc w:val="both"/>
              <w:rPr>
                <w:rFonts w:ascii="Cambria" w:hAnsi="Cambria"/>
                <w:sz w:val="16"/>
                <w:szCs w:val="16"/>
              </w:rPr>
            </w:pPr>
          </w:p>
          <w:p w14:paraId="29072032" w14:textId="77777777" w:rsidR="0041388C" w:rsidRPr="0041388C" w:rsidRDefault="0041388C" w:rsidP="0041388C">
            <w:pPr>
              <w:jc w:val="both"/>
              <w:rPr>
                <w:rFonts w:ascii="Cambria" w:hAnsi="Cambria"/>
                <w:sz w:val="16"/>
                <w:szCs w:val="16"/>
              </w:rPr>
            </w:pPr>
            <w:r w:rsidRPr="0041388C">
              <w:rPr>
                <w:rStyle w:val="baj"/>
                <w:rFonts w:ascii="Cambria" w:hAnsi="Cambria" w:cs="Arial"/>
                <w:b/>
                <w:bCs/>
                <w:color w:val="000000"/>
                <w:sz w:val="16"/>
                <w:szCs w:val="16"/>
              </w:rPr>
              <w:t>PARÁGRAFO TRANSITORIO </w:t>
            </w:r>
            <w:r w:rsidRPr="0041388C">
              <w:rPr>
                <w:rFonts w:ascii="Cambria" w:hAnsi="Cambria"/>
                <w:sz w:val="16"/>
                <w:szCs w:val="16"/>
              </w:rPr>
              <w:t>1</w:t>
            </w:r>
            <w:r w:rsidRPr="0041388C">
              <w:rPr>
                <w:rStyle w:val="baj"/>
                <w:rFonts w:ascii="Cambria" w:hAnsi="Cambria" w:cs="Arial"/>
                <w:b/>
                <w:bCs/>
                <w:color w:val="000000"/>
                <w:sz w:val="16"/>
                <w:szCs w:val="16"/>
              </w:rPr>
              <w:t>o. </w:t>
            </w:r>
            <w:r w:rsidRPr="0041388C">
              <w:rPr>
                <w:rFonts w:ascii="Cambria" w:hAnsi="Cambria"/>
                <w:sz w:val="16"/>
                <w:szCs w:val="16"/>
              </w:rPr>
              <w:t>Durante el año 2017, la tarifa general del impuesto sobre la renta será del 34%.</w:t>
            </w:r>
          </w:p>
          <w:p w14:paraId="116AE739" w14:textId="77777777" w:rsidR="0041388C" w:rsidRPr="0041388C" w:rsidRDefault="0041388C" w:rsidP="0041388C">
            <w:pPr>
              <w:jc w:val="both"/>
              <w:rPr>
                <w:rStyle w:val="baj"/>
                <w:rFonts w:ascii="Cambria" w:hAnsi="Cambria" w:cs="Arial"/>
                <w:b/>
                <w:bCs/>
                <w:color w:val="000000"/>
                <w:sz w:val="16"/>
                <w:szCs w:val="16"/>
              </w:rPr>
            </w:pPr>
          </w:p>
          <w:p w14:paraId="4D352D01" w14:textId="77777777" w:rsidR="0041388C" w:rsidRPr="0041388C" w:rsidRDefault="0041388C" w:rsidP="0041388C">
            <w:pPr>
              <w:jc w:val="both"/>
              <w:rPr>
                <w:rFonts w:ascii="Cambria" w:hAnsi="Cambria"/>
                <w:sz w:val="16"/>
                <w:szCs w:val="16"/>
              </w:rPr>
            </w:pPr>
            <w:r w:rsidRPr="0041388C">
              <w:rPr>
                <w:rStyle w:val="baj"/>
                <w:rFonts w:ascii="Cambria" w:hAnsi="Cambria" w:cs="Arial"/>
                <w:b/>
                <w:bCs/>
                <w:color w:val="000000"/>
                <w:sz w:val="16"/>
                <w:szCs w:val="16"/>
              </w:rPr>
              <w:lastRenderedPageBreak/>
              <w:t>PARÁGRAFO TRANSITORIO </w:t>
            </w:r>
            <w:r w:rsidRPr="0041388C">
              <w:rPr>
                <w:rFonts w:ascii="Cambria" w:hAnsi="Cambria"/>
                <w:sz w:val="16"/>
                <w:szCs w:val="16"/>
              </w:rPr>
              <w:t>2</w:t>
            </w:r>
            <w:r w:rsidRPr="0041388C">
              <w:rPr>
                <w:rStyle w:val="baj"/>
                <w:rFonts w:ascii="Cambria" w:hAnsi="Cambria" w:cs="Arial"/>
                <w:b/>
                <w:bCs/>
                <w:color w:val="000000"/>
                <w:sz w:val="16"/>
                <w:szCs w:val="16"/>
              </w:rPr>
              <w:t>o. </w:t>
            </w:r>
            <w:r w:rsidRPr="0041388C">
              <w:rPr>
                <w:rFonts w:ascii="Cambria" w:hAnsi="Cambria"/>
                <w:sz w:val="16"/>
                <w:szCs w:val="16"/>
              </w:rPr>
              <w:t>Los contribuyentes a que se refiere este artículo también deberán liquidar una sobretasa al impuesto sobre la renta y complementarios durante los siguientes períodos gravables:</w:t>
            </w:r>
          </w:p>
          <w:p w14:paraId="0C0C5B27" w14:textId="77777777" w:rsidR="0041388C" w:rsidRPr="0041388C" w:rsidRDefault="0041388C" w:rsidP="0041388C">
            <w:pPr>
              <w:jc w:val="both"/>
              <w:rPr>
                <w:rFonts w:ascii="Cambria" w:hAnsi="Cambria"/>
                <w:sz w:val="16"/>
                <w:szCs w:val="16"/>
              </w:rPr>
            </w:pPr>
          </w:p>
          <w:p w14:paraId="5111AE33" w14:textId="77777777" w:rsidR="0041388C" w:rsidRPr="0041388C" w:rsidRDefault="0041388C" w:rsidP="0041388C">
            <w:pPr>
              <w:jc w:val="both"/>
              <w:rPr>
                <w:rFonts w:ascii="Cambria" w:hAnsi="Cambria"/>
                <w:sz w:val="16"/>
                <w:szCs w:val="16"/>
              </w:rPr>
            </w:pPr>
            <w:r w:rsidRPr="0041388C">
              <w:rPr>
                <w:rFonts w:ascii="Cambria" w:hAnsi="Cambria"/>
                <w:sz w:val="16"/>
                <w:szCs w:val="16"/>
              </w:rPr>
              <w:t>1. Para el año gravable 2017:</w:t>
            </w:r>
          </w:p>
          <w:p w14:paraId="2E54BBDC" w14:textId="77777777" w:rsidR="0041388C" w:rsidRPr="0041388C" w:rsidRDefault="0041388C" w:rsidP="0041388C">
            <w:pPr>
              <w:jc w:val="both"/>
              <w:rPr>
                <w:rFonts w:ascii="Cambria" w:hAnsi="Cambria"/>
                <w:sz w:val="16"/>
                <w:szCs w:val="16"/>
              </w:rPr>
            </w:pPr>
          </w:p>
          <w:p w14:paraId="03B7BEE4" w14:textId="77777777" w:rsidR="0041388C" w:rsidRPr="0041388C" w:rsidRDefault="0041388C" w:rsidP="0041388C">
            <w:pPr>
              <w:jc w:val="both"/>
              <w:rPr>
                <w:rFonts w:ascii="Cambria" w:hAnsi="Cambria" w:cs="Arial"/>
                <w:color w:val="4B4949"/>
                <w:sz w:val="16"/>
                <w:szCs w:val="16"/>
              </w:rPr>
            </w:pPr>
            <w:r w:rsidRPr="0041388C">
              <w:rPr>
                <w:rFonts w:ascii="Cambria" w:hAnsi="Cambria"/>
                <w:sz w:val="16"/>
                <w:szCs w:val="16"/>
              </w:rPr>
              <w:t xml:space="preserve"> </w:t>
            </w:r>
            <w:r w:rsidRPr="0041388C">
              <w:rPr>
                <w:rFonts w:ascii="Cambria" w:hAnsi="Cambria" w:cs="Arial"/>
                <w:color w:val="4B4949"/>
                <w:sz w:val="16"/>
                <w:szCs w:val="16"/>
              </w:rPr>
              <w:t>TABLA SOBRETASA DEL IMPUESTO SOBRE LA RENTA Y COMPLEMENTARIOS AÑO 2017</w:t>
            </w:r>
          </w:p>
          <w:tbl>
            <w:tblPr>
              <w:tblW w:w="42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5"/>
              <w:gridCol w:w="1072"/>
              <w:gridCol w:w="334"/>
              <w:gridCol w:w="1319"/>
            </w:tblGrid>
            <w:tr w:rsidR="0041388C" w:rsidRPr="0041388C" w14:paraId="34121AAC" w14:textId="77777777" w:rsidTr="00F42E3D">
              <w:trPr>
                <w:tblCellSpacing w:w="15" w:type="dxa"/>
              </w:trPr>
              <w:tc>
                <w:tcPr>
                  <w:tcW w:w="2005" w:type="pct"/>
                  <w:hideMark/>
                </w:tcPr>
                <w:p w14:paraId="3B22EDBF"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Rangos base gravable en pesos colombianos</w:t>
                  </w:r>
                </w:p>
              </w:tc>
              <w:tc>
                <w:tcPr>
                  <w:tcW w:w="1465" w:type="pct"/>
                  <w:hideMark/>
                </w:tcPr>
                <w:p w14:paraId="460785B6"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Tarifa Marginal</w:t>
                  </w:r>
                </w:p>
              </w:tc>
              <w:tc>
                <w:tcPr>
                  <w:tcW w:w="1390" w:type="pct"/>
                  <w:gridSpan w:val="2"/>
                  <w:hideMark/>
                </w:tcPr>
                <w:p w14:paraId="29A18257"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Sobretasa</w:t>
                  </w:r>
                </w:p>
              </w:tc>
            </w:tr>
            <w:tr w:rsidR="0041388C" w:rsidRPr="0041388C" w14:paraId="0EF8161E" w14:textId="77777777" w:rsidTr="00F42E3D">
              <w:trPr>
                <w:tblCellSpacing w:w="15" w:type="dxa"/>
              </w:trPr>
              <w:tc>
                <w:tcPr>
                  <w:tcW w:w="2005" w:type="pct"/>
                  <w:hideMark/>
                </w:tcPr>
                <w:p w14:paraId="359614DF"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Límite inferior</w:t>
                  </w:r>
                </w:p>
              </w:tc>
              <w:tc>
                <w:tcPr>
                  <w:tcW w:w="1465" w:type="pct"/>
                  <w:hideMark/>
                </w:tcPr>
                <w:p w14:paraId="59AB876D"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Límite superior</w:t>
                  </w:r>
                </w:p>
              </w:tc>
              <w:tc>
                <w:tcPr>
                  <w:tcW w:w="1390" w:type="pct"/>
                  <w:gridSpan w:val="2"/>
                  <w:hideMark/>
                </w:tcPr>
                <w:p w14:paraId="24774754"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 </w:t>
                  </w:r>
                </w:p>
              </w:tc>
            </w:tr>
            <w:tr w:rsidR="0041388C" w:rsidRPr="0041388C" w14:paraId="6913D7BF" w14:textId="77777777" w:rsidTr="00F42E3D">
              <w:trPr>
                <w:tblCellSpacing w:w="15" w:type="dxa"/>
              </w:trPr>
              <w:tc>
                <w:tcPr>
                  <w:tcW w:w="2005" w:type="pct"/>
                  <w:hideMark/>
                </w:tcPr>
                <w:p w14:paraId="5E754401"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0</w:t>
                  </w:r>
                </w:p>
              </w:tc>
              <w:tc>
                <w:tcPr>
                  <w:tcW w:w="1465" w:type="pct"/>
                  <w:hideMark/>
                </w:tcPr>
                <w:p w14:paraId="53BEC2AA"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&lt;800.000.000</w:t>
                  </w:r>
                </w:p>
              </w:tc>
              <w:tc>
                <w:tcPr>
                  <w:tcW w:w="595" w:type="pct"/>
                  <w:hideMark/>
                </w:tcPr>
                <w:p w14:paraId="583EC79A"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0%</w:t>
                  </w:r>
                </w:p>
              </w:tc>
              <w:tc>
                <w:tcPr>
                  <w:tcW w:w="760" w:type="pct"/>
                  <w:hideMark/>
                </w:tcPr>
                <w:p w14:paraId="7B7C4299"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 xml:space="preserve">(Base </w:t>
                  </w:r>
                  <w:proofErr w:type="gramStart"/>
                  <w:r w:rsidRPr="0041388C">
                    <w:rPr>
                      <w:rFonts w:ascii="Cambria" w:eastAsia="Times New Roman" w:hAnsi="Cambria" w:cs="Arial"/>
                      <w:color w:val="4B4949"/>
                      <w:sz w:val="16"/>
                      <w:szCs w:val="16"/>
                    </w:rPr>
                    <w:t>gravable)*</w:t>
                  </w:r>
                  <w:proofErr w:type="gramEnd"/>
                  <w:r w:rsidRPr="0041388C">
                    <w:rPr>
                      <w:rFonts w:ascii="Cambria" w:eastAsia="Times New Roman" w:hAnsi="Cambria" w:cs="Arial"/>
                      <w:color w:val="4B4949"/>
                      <w:sz w:val="16"/>
                      <w:szCs w:val="16"/>
                    </w:rPr>
                    <w:t>0%</w:t>
                  </w:r>
                </w:p>
              </w:tc>
            </w:tr>
            <w:tr w:rsidR="0041388C" w:rsidRPr="0041388C" w14:paraId="57C40F7A" w14:textId="77777777" w:rsidTr="00F42E3D">
              <w:trPr>
                <w:tblCellSpacing w:w="15" w:type="dxa"/>
              </w:trPr>
              <w:tc>
                <w:tcPr>
                  <w:tcW w:w="2005" w:type="pct"/>
                  <w:hideMark/>
                </w:tcPr>
                <w:p w14:paraId="3948B771"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&gt;=800.000.000</w:t>
                  </w:r>
                </w:p>
              </w:tc>
              <w:tc>
                <w:tcPr>
                  <w:tcW w:w="1465" w:type="pct"/>
                  <w:hideMark/>
                </w:tcPr>
                <w:p w14:paraId="35B249F6"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En adelante</w:t>
                  </w:r>
                </w:p>
              </w:tc>
              <w:tc>
                <w:tcPr>
                  <w:tcW w:w="595" w:type="pct"/>
                  <w:hideMark/>
                </w:tcPr>
                <w:p w14:paraId="13CC2907"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6%</w:t>
                  </w:r>
                </w:p>
              </w:tc>
              <w:tc>
                <w:tcPr>
                  <w:tcW w:w="760" w:type="pct"/>
                  <w:hideMark/>
                </w:tcPr>
                <w:p w14:paraId="1A4EB009"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(Base gravable-800.000.</w:t>
                  </w:r>
                  <w:proofErr w:type="gramStart"/>
                  <w:r w:rsidRPr="0041388C">
                    <w:rPr>
                      <w:rFonts w:ascii="Cambria" w:eastAsia="Times New Roman" w:hAnsi="Cambria" w:cs="Arial"/>
                      <w:color w:val="4B4949"/>
                      <w:sz w:val="16"/>
                      <w:szCs w:val="16"/>
                    </w:rPr>
                    <w:t>000)*</w:t>
                  </w:r>
                  <w:proofErr w:type="gramEnd"/>
                  <w:r w:rsidRPr="0041388C">
                    <w:rPr>
                      <w:rFonts w:ascii="Cambria" w:eastAsia="Times New Roman" w:hAnsi="Cambria" w:cs="Arial"/>
                      <w:color w:val="4B4949"/>
                      <w:sz w:val="16"/>
                      <w:szCs w:val="16"/>
                    </w:rPr>
                    <w:t>6%</w:t>
                  </w:r>
                </w:p>
              </w:tc>
            </w:tr>
          </w:tbl>
          <w:p w14:paraId="17929CBB" w14:textId="77777777" w:rsidR="0041388C" w:rsidRPr="0041388C" w:rsidRDefault="0041388C" w:rsidP="0041388C">
            <w:pPr>
              <w:jc w:val="both"/>
              <w:rPr>
                <w:rFonts w:ascii="Cambria" w:hAnsi="Cambria" w:cs="Arial"/>
                <w:color w:val="4B4949"/>
                <w:sz w:val="16"/>
                <w:szCs w:val="16"/>
              </w:rPr>
            </w:pPr>
            <w:r w:rsidRPr="0041388C">
              <w:rPr>
                <w:rFonts w:ascii="Cambria" w:hAnsi="Cambria" w:cs="Arial"/>
                <w:color w:val="4B4949"/>
                <w:sz w:val="16"/>
                <w:szCs w:val="16"/>
              </w:rPr>
              <w:t>El símbolo (*) se entiende como multiplicado por. El símbolo (&gt;=) se entiende como mayor o igual que. El símbolo (&lt;) se entiende como menor que.</w:t>
            </w:r>
          </w:p>
          <w:p w14:paraId="6E936A80" w14:textId="77777777" w:rsidR="0041388C" w:rsidRPr="0041388C" w:rsidRDefault="0041388C" w:rsidP="0041388C">
            <w:pPr>
              <w:jc w:val="both"/>
              <w:rPr>
                <w:rFonts w:ascii="Cambria" w:hAnsi="Cambria" w:cs="Arial"/>
                <w:color w:val="4B4949"/>
                <w:sz w:val="16"/>
                <w:szCs w:val="16"/>
              </w:rPr>
            </w:pPr>
          </w:p>
          <w:p w14:paraId="2869B606" w14:textId="77777777" w:rsidR="0041388C" w:rsidRPr="0041388C" w:rsidRDefault="0041388C" w:rsidP="0041388C">
            <w:pPr>
              <w:jc w:val="both"/>
              <w:rPr>
                <w:rFonts w:ascii="Cambria" w:hAnsi="Cambria" w:cs="Arial"/>
                <w:color w:val="4B4949"/>
                <w:sz w:val="16"/>
                <w:szCs w:val="16"/>
              </w:rPr>
            </w:pPr>
            <w:r w:rsidRPr="0041388C">
              <w:rPr>
                <w:rFonts w:ascii="Cambria" w:hAnsi="Cambria" w:cs="Arial"/>
                <w:color w:val="4B4949"/>
                <w:sz w:val="16"/>
                <w:szCs w:val="16"/>
              </w:rPr>
              <w:t>2. Para el año gravable 2018:</w:t>
            </w:r>
          </w:p>
          <w:p w14:paraId="7A78D207" w14:textId="77777777" w:rsidR="0041388C" w:rsidRPr="0041388C" w:rsidRDefault="0041388C" w:rsidP="0041388C">
            <w:pPr>
              <w:jc w:val="both"/>
              <w:rPr>
                <w:rFonts w:ascii="Cambria" w:hAnsi="Cambria" w:cs="Arial"/>
                <w:color w:val="4B4949"/>
                <w:sz w:val="16"/>
                <w:szCs w:val="16"/>
              </w:rPr>
            </w:pPr>
            <w:r w:rsidRPr="0041388C">
              <w:rPr>
                <w:rFonts w:ascii="Cambria" w:hAnsi="Cambria" w:cs="Arial"/>
                <w:color w:val="4B4949"/>
                <w:sz w:val="16"/>
                <w:szCs w:val="16"/>
              </w:rPr>
              <w:t>TABLA SOBRETASA DEL IMPUESTO SOBRE LA RENTA Y COMPLEMENTARIOS AÑO 2018</w:t>
            </w:r>
          </w:p>
          <w:tbl>
            <w:tblPr>
              <w:tblW w:w="495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3"/>
              <w:gridCol w:w="1160"/>
              <w:gridCol w:w="366"/>
              <w:gridCol w:w="1319"/>
            </w:tblGrid>
            <w:tr w:rsidR="0041388C" w:rsidRPr="0041388C" w14:paraId="317BCC86" w14:textId="77777777" w:rsidTr="00F42E3D">
              <w:trPr>
                <w:trHeight w:val="1011"/>
                <w:tblCellSpacing w:w="15" w:type="dxa"/>
              </w:trPr>
              <w:tc>
                <w:tcPr>
                  <w:tcW w:w="2033" w:type="pct"/>
                  <w:hideMark/>
                </w:tcPr>
                <w:p w14:paraId="081E4C2F"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Rangos base gravable en pesos colombianos</w:t>
                  </w:r>
                </w:p>
              </w:tc>
              <w:tc>
                <w:tcPr>
                  <w:tcW w:w="1487" w:type="pct"/>
                  <w:hideMark/>
                </w:tcPr>
                <w:p w14:paraId="0D5D6172"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Tarifa Marginal</w:t>
                  </w:r>
                </w:p>
              </w:tc>
              <w:tc>
                <w:tcPr>
                  <w:tcW w:w="1340" w:type="pct"/>
                  <w:gridSpan w:val="2"/>
                  <w:hideMark/>
                </w:tcPr>
                <w:p w14:paraId="527018FF"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Sobretasa</w:t>
                  </w:r>
                </w:p>
              </w:tc>
            </w:tr>
            <w:tr w:rsidR="0041388C" w:rsidRPr="0041388C" w14:paraId="763C5E18" w14:textId="77777777" w:rsidTr="00F42E3D">
              <w:trPr>
                <w:tblCellSpacing w:w="15" w:type="dxa"/>
              </w:trPr>
              <w:tc>
                <w:tcPr>
                  <w:tcW w:w="2033" w:type="pct"/>
                  <w:hideMark/>
                </w:tcPr>
                <w:p w14:paraId="7561FB01"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Límite inferior</w:t>
                  </w:r>
                </w:p>
              </w:tc>
              <w:tc>
                <w:tcPr>
                  <w:tcW w:w="1487" w:type="pct"/>
                  <w:hideMark/>
                </w:tcPr>
                <w:p w14:paraId="4AE75CC2"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Límite superior</w:t>
                  </w:r>
                </w:p>
              </w:tc>
              <w:tc>
                <w:tcPr>
                  <w:tcW w:w="1340" w:type="pct"/>
                  <w:gridSpan w:val="2"/>
                  <w:hideMark/>
                </w:tcPr>
                <w:p w14:paraId="28DE6102"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 </w:t>
                  </w:r>
                </w:p>
              </w:tc>
            </w:tr>
            <w:tr w:rsidR="0041388C" w:rsidRPr="0041388C" w14:paraId="0813DA47" w14:textId="77777777" w:rsidTr="00F42E3D">
              <w:trPr>
                <w:tblCellSpacing w:w="15" w:type="dxa"/>
              </w:trPr>
              <w:tc>
                <w:tcPr>
                  <w:tcW w:w="2033" w:type="pct"/>
                  <w:hideMark/>
                </w:tcPr>
                <w:p w14:paraId="04F2ACCB"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0</w:t>
                  </w:r>
                </w:p>
              </w:tc>
              <w:tc>
                <w:tcPr>
                  <w:tcW w:w="1487" w:type="pct"/>
                  <w:hideMark/>
                </w:tcPr>
                <w:p w14:paraId="6CDB94C7"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&lt;800.000.000</w:t>
                  </w:r>
                </w:p>
              </w:tc>
              <w:tc>
                <w:tcPr>
                  <w:tcW w:w="603" w:type="pct"/>
                  <w:hideMark/>
                </w:tcPr>
                <w:p w14:paraId="3EE77680"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0%</w:t>
                  </w:r>
                </w:p>
              </w:tc>
              <w:tc>
                <w:tcPr>
                  <w:tcW w:w="701" w:type="pct"/>
                  <w:hideMark/>
                </w:tcPr>
                <w:p w14:paraId="50B9EF08"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 xml:space="preserve">(Base </w:t>
                  </w:r>
                  <w:proofErr w:type="gramStart"/>
                  <w:r w:rsidRPr="0041388C">
                    <w:rPr>
                      <w:rFonts w:ascii="Cambria" w:eastAsia="Times New Roman" w:hAnsi="Cambria" w:cs="Arial"/>
                      <w:color w:val="4B4949"/>
                      <w:sz w:val="16"/>
                      <w:szCs w:val="16"/>
                    </w:rPr>
                    <w:t>gravable)*</w:t>
                  </w:r>
                  <w:proofErr w:type="gramEnd"/>
                  <w:r w:rsidRPr="0041388C">
                    <w:rPr>
                      <w:rFonts w:ascii="Cambria" w:eastAsia="Times New Roman" w:hAnsi="Cambria" w:cs="Arial"/>
                      <w:color w:val="4B4949"/>
                      <w:sz w:val="16"/>
                      <w:szCs w:val="16"/>
                    </w:rPr>
                    <w:t>0%</w:t>
                  </w:r>
                </w:p>
              </w:tc>
            </w:tr>
            <w:tr w:rsidR="0041388C" w:rsidRPr="0041388C" w14:paraId="5DBB48CF" w14:textId="77777777" w:rsidTr="00F42E3D">
              <w:trPr>
                <w:tblCellSpacing w:w="15" w:type="dxa"/>
              </w:trPr>
              <w:tc>
                <w:tcPr>
                  <w:tcW w:w="2033" w:type="pct"/>
                  <w:hideMark/>
                </w:tcPr>
                <w:p w14:paraId="7CA99D7F"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&gt;=800.000.000</w:t>
                  </w:r>
                </w:p>
              </w:tc>
              <w:tc>
                <w:tcPr>
                  <w:tcW w:w="1487" w:type="pct"/>
                  <w:hideMark/>
                </w:tcPr>
                <w:p w14:paraId="120C0AD3"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En adelante</w:t>
                  </w:r>
                </w:p>
              </w:tc>
              <w:tc>
                <w:tcPr>
                  <w:tcW w:w="603" w:type="pct"/>
                  <w:hideMark/>
                </w:tcPr>
                <w:p w14:paraId="7307F387"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4%</w:t>
                  </w:r>
                </w:p>
              </w:tc>
              <w:tc>
                <w:tcPr>
                  <w:tcW w:w="701" w:type="pct"/>
                  <w:hideMark/>
                </w:tcPr>
                <w:p w14:paraId="131668B3" w14:textId="77777777" w:rsidR="0041388C" w:rsidRPr="0041388C" w:rsidRDefault="0041388C" w:rsidP="0041388C">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(Base gravable-800.000.</w:t>
                  </w:r>
                  <w:proofErr w:type="gramStart"/>
                  <w:r w:rsidRPr="0041388C">
                    <w:rPr>
                      <w:rFonts w:ascii="Cambria" w:eastAsia="Times New Roman" w:hAnsi="Cambria" w:cs="Arial"/>
                      <w:color w:val="4B4949"/>
                      <w:sz w:val="16"/>
                      <w:szCs w:val="16"/>
                    </w:rPr>
                    <w:t>000)*</w:t>
                  </w:r>
                  <w:proofErr w:type="gramEnd"/>
                  <w:r w:rsidRPr="0041388C">
                    <w:rPr>
                      <w:rFonts w:ascii="Cambria" w:eastAsia="Times New Roman" w:hAnsi="Cambria" w:cs="Arial"/>
                      <w:color w:val="4B4949"/>
                      <w:sz w:val="16"/>
                      <w:szCs w:val="16"/>
                    </w:rPr>
                    <w:t>4%</w:t>
                  </w:r>
                </w:p>
              </w:tc>
            </w:tr>
          </w:tbl>
          <w:p w14:paraId="74E5065C" w14:textId="77777777" w:rsidR="0041388C" w:rsidRPr="0041388C" w:rsidRDefault="0041388C" w:rsidP="0041388C">
            <w:pPr>
              <w:jc w:val="both"/>
              <w:rPr>
                <w:rFonts w:ascii="Cambria" w:hAnsi="Cambria" w:cs="Arial"/>
                <w:color w:val="4B4949"/>
                <w:sz w:val="16"/>
                <w:szCs w:val="16"/>
              </w:rPr>
            </w:pPr>
            <w:r w:rsidRPr="0041388C">
              <w:rPr>
                <w:rFonts w:ascii="Cambria" w:hAnsi="Cambria" w:cs="Arial"/>
                <w:color w:val="4B4949"/>
                <w:sz w:val="16"/>
                <w:szCs w:val="16"/>
              </w:rPr>
              <w:t>El símbolo (*) se entiende como multiplicado por. El símbolo (&gt;=) se entiende como mayor o igual que. El símbolo (&lt;) se entiende como menor que.</w:t>
            </w:r>
          </w:p>
          <w:p w14:paraId="1131FD79" w14:textId="77777777" w:rsidR="0041388C" w:rsidRPr="0041388C" w:rsidRDefault="0041388C" w:rsidP="0041388C">
            <w:pPr>
              <w:jc w:val="both"/>
              <w:rPr>
                <w:rFonts w:ascii="Cambria" w:hAnsi="Cambria" w:cs="Arial"/>
                <w:color w:val="4B4949"/>
                <w:sz w:val="16"/>
                <w:szCs w:val="16"/>
              </w:rPr>
            </w:pPr>
          </w:p>
          <w:p w14:paraId="45D5BCC9" w14:textId="77777777" w:rsidR="0041388C" w:rsidRPr="0041388C" w:rsidRDefault="0041388C" w:rsidP="0041388C">
            <w:pPr>
              <w:jc w:val="both"/>
              <w:rPr>
                <w:rFonts w:ascii="Cambria" w:hAnsi="Cambria" w:cs="Arial"/>
                <w:color w:val="4B4949"/>
                <w:sz w:val="16"/>
                <w:szCs w:val="16"/>
              </w:rPr>
            </w:pPr>
            <w:r w:rsidRPr="0041388C">
              <w:rPr>
                <w:rFonts w:ascii="Cambria" w:hAnsi="Cambria" w:cs="Arial"/>
                <w:color w:val="4B4949"/>
                <w:sz w:val="16"/>
                <w:szCs w:val="16"/>
              </w:rPr>
              <w:t xml:space="preserve">La sobretasa de que trata este artículo está sujeta, para los períodos gravables 2017 y 2018, a un anticipo del cien por ciento (100%) del </w:t>
            </w:r>
            <w:r w:rsidRPr="0041388C">
              <w:rPr>
                <w:rFonts w:ascii="Cambria" w:hAnsi="Cambria" w:cs="Arial"/>
                <w:color w:val="4B4949"/>
                <w:sz w:val="16"/>
                <w:szCs w:val="16"/>
              </w:rPr>
              <w:lastRenderedPageBreak/>
              <w:t>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33B83CD8" w14:textId="77777777" w:rsidR="0041388C" w:rsidRPr="0041388C" w:rsidRDefault="0041388C" w:rsidP="0041388C">
            <w:pPr>
              <w:jc w:val="both"/>
              <w:rPr>
                <w:rStyle w:val="baj"/>
                <w:rFonts w:ascii="Cambria" w:hAnsi="Cambria" w:cs="Arial"/>
                <w:b/>
                <w:bCs/>
                <w:color w:val="000000"/>
                <w:sz w:val="16"/>
                <w:szCs w:val="16"/>
              </w:rPr>
            </w:pPr>
          </w:p>
          <w:p w14:paraId="5EB1E284" w14:textId="77777777" w:rsidR="0041388C" w:rsidRPr="0041388C" w:rsidRDefault="0041388C" w:rsidP="0041388C">
            <w:pPr>
              <w:jc w:val="both"/>
              <w:rPr>
                <w:rFonts w:ascii="Cambria" w:eastAsia="Times New Roman" w:hAnsi="Cambria" w:cstheme="minorHAnsi"/>
                <w:b/>
                <w:color w:val="000000" w:themeColor="text1"/>
                <w:sz w:val="16"/>
                <w:szCs w:val="16"/>
                <w:lang w:eastAsia="es-CO"/>
              </w:rPr>
            </w:pPr>
          </w:p>
        </w:tc>
        <w:tc>
          <w:tcPr>
            <w:tcW w:w="4784" w:type="dxa"/>
          </w:tcPr>
          <w:p w14:paraId="6678739F" w14:textId="1CE50CD6" w:rsidR="008B78A1" w:rsidRPr="008B78A1" w:rsidRDefault="0041388C" w:rsidP="008B78A1">
            <w:pPr>
              <w:jc w:val="both"/>
              <w:rPr>
                <w:rFonts w:ascii="Cambria" w:hAnsi="Cambria"/>
                <w:sz w:val="16"/>
                <w:szCs w:val="16"/>
              </w:rPr>
            </w:pPr>
            <w:r w:rsidRPr="00225DB5">
              <w:rPr>
                <w:rFonts w:ascii="Cambria" w:hAnsi="Cambria"/>
                <w:b/>
                <w:sz w:val="16"/>
                <w:szCs w:val="16"/>
              </w:rPr>
              <w:lastRenderedPageBreak/>
              <w:t>Artículo 240. Tarifa general para personas jurídicas</w:t>
            </w:r>
            <w:r w:rsidRPr="008B78A1">
              <w:rPr>
                <w:rFonts w:ascii="Cambria" w:hAnsi="Cambria"/>
                <w:sz w:val="16"/>
                <w:szCs w:val="16"/>
              </w:rPr>
              <w:t xml:space="preserve"> (</w:t>
            </w:r>
            <w:r w:rsidRPr="008B78A1">
              <w:rPr>
                <w:rFonts w:ascii="Cambria" w:hAnsi="Cambria"/>
                <w:b/>
                <w:color w:val="FF0000"/>
                <w:sz w:val="16"/>
                <w:szCs w:val="16"/>
              </w:rPr>
              <w:t xml:space="preserve">modificado con artículos 7 y 65 </w:t>
            </w:r>
            <w:r w:rsidR="008B78A1">
              <w:rPr>
                <w:rFonts w:ascii="Cambria" w:hAnsi="Cambria"/>
                <w:b/>
                <w:color w:val="FF0000"/>
                <w:sz w:val="16"/>
                <w:szCs w:val="16"/>
              </w:rPr>
              <w:t xml:space="preserve">de la Ley 2155 de septiembre </w:t>
            </w:r>
            <w:r w:rsidRPr="008B78A1">
              <w:rPr>
                <w:rFonts w:ascii="Cambria" w:hAnsi="Cambria"/>
                <w:b/>
                <w:color w:val="FF0000"/>
                <w:sz w:val="16"/>
                <w:szCs w:val="16"/>
              </w:rPr>
              <w:t>14 de 2021). </w:t>
            </w:r>
            <w:r w:rsidRPr="008B78A1">
              <w:rPr>
                <w:rFonts w:ascii="Cambria" w:hAnsi="Cambria"/>
                <w:color w:val="FF0000"/>
                <w:sz w:val="16"/>
                <w:szCs w:val="16"/>
              </w:rPr>
              <w:t xml:space="preserve"> </w:t>
            </w:r>
            <w:r w:rsidR="008B78A1" w:rsidRPr="008B78A1">
              <w:rPr>
                <w:rFonts w:ascii="Cambria" w:hAnsi="Cambria"/>
                <w:sz w:val="16"/>
                <w:szCs w:val="16"/>
              </w:rPr>
              <w:t xml:space="preserve">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w:t>
            </w:r>
            <w:r w:rsidR="008B78A1" w:rsidRPr="008B78A1">
              <w:rPr>
                <w:rFonts w:ascii="Cambria" w:hAnsi="Cambria"/>
                <w:sz w:val="16"/>
                <w:szCs w:val="16"/>
                <w:highlight w:val="yellow"/>
              </w:rPr>
              <w:t>será del treinta y cinco por ciento (35%) a partir del año gravable 2022.</w:t>
            </w:r>
            <w:r w:rsidR="008B78A1" w:rsidRPr="008B78A1">
              <w:rPr>
                <w:rFonts w:ascii="Cambria" w:hAnsi="Cambria"/>
                <w:sz w:val="16"/>
                <w:szCs w:val="16"/>
              </w:rPr>
              <w:t> </w:t>
            </w:r>
          </w:p>
          <w:p w14:paraId="43F90AB9" w14:textId="02F0196A" w:rsidR="0041388C" w:rsidRPr="0041388C" w:rsidRDefault="0041388C" w:rsidP="00F42E3D">
            <w:pPr>
              <w:jc w:val="both"/>
              <w:rPr>
                <w:rStyle w:val="baj"/>
                <w:rFonts w:ascii="Cambria" w:hAnsi="Cambria" w:cs="Arial"/>
                <w:b/>
                <w:bCs/>
                <w:color w:val="000000"/>
                <w:sz w:val="16"/>
                <w:szCs w:val="16"/>
              </w:rPr>
            </w:pPr>
          </w:p>
          <w:p w14:paraId="441D3A4B" w14:textId="77777777" w:rsidR="0041388C" w:rsidRPr="0041388C" w:rsidRDefault="0041388C" w:rsidP="00F42E3D">
            <w:pPr>
              <w:jc w:val="both"/>
              <w:rPr>
                <w:rFonts w:ascii="Cambria" w:hAnsi="Cambria"/>
                <w:sz w:val="16"/>
                <w:szCs w:val="16"/>
              </w:rPr>
            </w:pPr>
            <w:r w:rsidRPr="0041388C">
              <w:rPr>
                <w:rStyle w:val="baj"/>
                <w:rFonts w:ascii="Cambria" w:hAnsi="Cambria" w:cs="Arial"/>
                <w:b/>
                <w:bCs/>
                <w:color w:val="000000"/>
                <w:sz w:val="16"/>
                <w:szCs w:val="16"/>
              </w:rPr>
              <w:t>PARÁGRAFO 1o. </w:t>
            </w:r>
            <w:r w:rsidRPr="0041388C">
              <w:rPr>
                <w:rFonts w:ascii="Cambria" w:hAnsi="Cambria"/>
                <w:sz w:val="16"/>
                <w:szCs w:val="16"/>
              </w:rPr>
              <w:t>A partir de 2017 las rentas a las que se referían los numerales 3, 4 y 5 del artículo </w:t>
            </w:r>
            <w:hyperlink r:id="rId45" w:anchor="207-2" w:history="1">
              <w:r w:rsidRPr="0041388C">
                <w:rPr>
                  <w:rStyle w:val="Hipervnculo"/>
                  <w:rFonts w:ascii="Cambria" w:hAnsi="Cambria"/>
                  <w:color w:val="0073FF"/>
                  <w:sz w:val="16"/>
                  <w:szCs w:val="16"/>
                </w:rPr>
                <w:t>207-2</w:t>
              </w:r>
            </w:hyperlink>
            <w:r w:rsidRPr="0041388C">
              <w:rPr>
                <w:rFonts w:ascii="Cambria" w:hAnsi="Cambria"/>
                <w:sz w:val="16"/>
                <w:szCs w:val="16"/>
              </w:rPr>
              <w:t>del Estatuto Tributario y la señalada en el artículo </w:t>
            </w:r>
            <w:hyperlink r:id="rId46" w:anchor="1" w:history="1">
              <w:r w:rsidRPr="0041388C">
                <w:rPr>
                  <w:rStyle w:val="Hipervnculo"/>
                  <w:rFonts w:ascii="Cambria" w:hAnsi="Cambria"/>
                  <w:color w:val="0073FF"/>
                  <w:sz w:val="16"/>
                  <w:szCs w:val="16"/>
                </w:rPr>
                <w:t>1</w:t>
              </w:r>
            </w:hyperlink>
            <w:r w:rsidRPr="0041388C">
              <w:rPr>
                <w:rFonts w:ascii="Cambria" w:hAnsi="Cambria"/>
                <w:sz w:val="16"/>
                <w:szCs w:val="16"/>
              </w:rPr>
              <w:t>o de la Ley </w:t>
            </w:r>
            <w:hyperlink r:id="rId47" w:anchor="Inicio" w:history="1">
              <w:r w:rsidRPr="0041388C">
                <w:rPr>
                  <w:rStyle w:val="Hipervnculo"/>
                  <w:rFonts w:ascii="Cambria" w:hAnsi="Cambria"/>
                  <w:color w:val="0073FF"/>
                  <w:sz w:val="16"/>
                  <w:szCs w:val="16"/>
                </w:rPr>
                <w:t>939</w:t>
              </w:r>
            </w:hyperlink>
            <w:r w:rsidRPr="0041388C">
              <w:rPr>
                <w:rFonts w:ascii="Cambria" w:hAnsi="Cambria"/>
                <w:sz w:val="16"/>
                <w:szCs w:val="16"/>
              </w:rPr>
              <w:t> de 2004 estarán gravadas con el impuesto sobre la renta y complementarios a la tarifa del 9% por el término durante el que se concedió la renta exenta inicialmente, siempre que se haya cumplido con las condiciones previstas en su momento para acceder a ellas.</w:t>
            </w:r>
          </w:p>
          <w:p w14:paraId="305215FB" w14:textId="77777777" w:rsidR="0041388C" w:rsidRPr="0041388C" w:rsidRDefault="0041388C" w:rsidP="00F42E3D">
            <w:pPr>
              <w:jc w:val="both"/>
              <w:rPr>
                <w:rFonts w:ascii="Cambria" w:hAnsi="Cambria"/>
                <w:sz w:val="16"/>
                <w:szCs w:val="16"/>
              </w:rPr>
            </w:pPr>
          </w:p>
          <w:p w14:paraId="582203A4" w14:textId="77777777" w:rsidR="0041388C" w:rsidRPr="0041388C" w:rsidRDefault="0041388C" w:rsidP="00F42E3D">
            <w:pPr>
              <w:jc w:val="both"/>
              <w:rPr>
                <w:rFonts w:ascii="Cambria" w:hAnsi="Cambria"/>
                <w:sz w:val="16"/>
                <w:szCs w:val="16"/>
              </w:rPr>
            </w:pPr>
          </w:p>
          <w:p w14:paraId="2BF29308" w14:textId="77777777" w:rsidR="0041388C" w:rsidRPr="0041388C" w:rsidRDefault="0041388C" w:rsidP="00F42E3D">
            <w:pPr>
              <w:jc w:val="both"/>
              <w:rPr>
                <w:rFonts w:ascii="Cambria" w:hAnsi="Cambria"/>
                <w:sz w:val="16"/>
                <w:szCs w:val="16"/>
              </w:rPr>
            </w:pPr>
            <w:r w:rsidRPr="0041388C">
              <w:rPr>
                <w:rFonts w:ascii="Cambria" w:hAnsi="Cambria"/>
                <w:sz w:val="16"/>
                <w:szCs w:val="16"/>
              </w:rPr>
              <w:t>Lo aquí dispuesto no debe interpretarse como una renovación o extensión de los beneficios previstos en los artículos mencionados en este parágrafo.</w:t>
            </w:r>
          </w:p>
          <w:p w14:paraId="13FF5554" w14:textId="77777777" w:rsidR="0041388C" w:rsidRPr="0041388C" w:rsidRDefault="0041388C" w:rsidP="00F42E3D">
            <w:pPr>
              <w:jc w:val="both"/>
              <w:rPr>
                <w:rStyle w:val="baj"/>
                <w:rFonts w:ascii="Cambria" w:hAnsi="Cambria" w:cs="Arial"/>
                <w:b/>
                <w:bCs/>
                <w:color w:val="000000"/>
                <w:sz w:val="16"/>
                <w:szCs w:val="16"/>
              </w:rPr>
            </w:pPr>
          </w:p>
          <w:p w14:paraId="45792C91" w14:textId="77777777" w:rsidR="0041388C" w:rsidRPr="0041388C" w:rsidRDefault="0041388C" w:rsidP="00F42E3D">
            <w:pPr>
              <w:jc w:val="both"/>
              <w:rPr>
                <w:rFonts w:ascii="Cambria" w:hAnsi="Cambria"/>
                <w:sz w:val="16"/>
                <w:szCs w:val="16"/>
              </w:rPr>
            </w:pPr>
            <w:r w:rsidRPr="0041388C">
              <w:rPr>
                <w:rStyle w:val="baj"/>
                <w:rFonts w:ascii="Cambria" w:hAnsi="Cambria" w:cs="Arial"/>
                <w:b/>
                <w:bCs/>
                <w:color w:val="000000"/>
                <w:sz w:val="16"/>
                <w:szCs w:val="16"/>
              </w:rPr>
              <w:t>PARÁGRAFO 2o.</w:t>
            </w:r>
            <w:r w:rsidRPr="0041388C">
              <w:rPr>
                <w:rFonts w:ascii="Cambria" w:hAnsi="Cambria"/>
                <w:sz w:val="16"/>
                <w:szCs w:val="16"/>
              </w:rPr>
              <w:t> 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14:paraId="54AF813A" w14:textId="77777777" w:rsidR="0041388C" w:rsidRPr="0041388C" w:rsidRDefault="0041388C" w:rsidP="00F42E3D">
            <w:pPr>
              <w:jc w:val="both"/>
              <w:rPr>
                <w:rStyle w:val="baj"/>
                <w:rFonts w:ascii="Cambria" w:hAnsi="Cambria" w:cs="Arial"/>
                <w:b/>
                <w:bCs/>
                <w:color w:val="000000"/>
                <w:sz w:val="16"/>
                <w:szCs w:val="16"/>
              </w:rPr>
            </w:pPr>
          </w:p>
          <w:p w14:paraId="6BFD8401" w14:textId="77777777" w:rsidR="0041388C" w:rsidRPr="0041388C" w:rsidRDefault="0041388C" w:rsidP="00F42E3D">
            <w:pPr>
              <w:jc w:val="both"/>
              <w:rPr>
                <w:rFonts w:ascii="Cambria" w:hAnsi="Cambria"/>
                <w:sz w:val="16"/>
                <w:szCs w:val="16"/>
              </w:rPr>
            </w:pPr>
            <w:r w:rsidRPr="0041388C">
              <w:rPr>
                <w:rStyle w:val="baj"/>
                <w:rFonts w:ascii="Cambria" w:hAnsi="Cambria" w:cs="Arial"/>
                <w:b/>
                <w:bCs/>
                <w:color w:val="000000"/>
                <w:sz w:val="16"/>
                <w:szCs w:val="16"/>
              </w:rPr>
              <w:t>PARÁGRAFO 3o. </w:t>
            </w:r>
            <w:r w:rsidRPr="0041388C">
              <w:rPr>
                <w:rFonts w:ascii="Cambria" w:hAnsi="Cambria"/>
                <w:sz w:val="16"/>
                <w:szCs w:val="16"/>
              </w:rPr>
              <w:t xml:space="preserve"> Las personas jurídicas contribuyentes del impuesto sobre la renta y complementarios, que hayan accedido a la fecha de entrada en vigencia de esta ley al tratamiento previsto en la Ley </w:t>
            </w:r>
            <w:hyperlink r:id="rId48" w:anchor="Inicio" w:history="1">
              <w:r w:rsidRPr="0041388C">
                <w:rPr>
                  <w:rStyle w:val="Hipervnculo"/>
                  <w:rFonts w:ascii="Cambria" w:hAnsi="Cambria"/>
                  <w:color w:val="0073FF"/>
                  <w:sz w:val="16"/>
                  <w:szCs w:val="16"/>
                </w:rPr>
                <w:t>1429</w:t>
              </w:r>
            </w:hyperlink>
            <w:r w:rsidRPr="0041388C">
              <w:rPr>
                <w:rFonts w:ascii="Cambria" w:hAnsi="Cambria"/>
                <w:sz w:val="16"/>
                <w:szCs w:val="16"/>
              </w:rPr>
              <w:t> de 2010 tendrán las siguientes reglas:</w:t>
            </w:r>
          </w:p>
          <w:p w14:paraId="77BE16D1" w14:textId="77777777" w:rsidR="0041388C" w:rsidRPr="0041388C" w:rsidRDefault="0041388C" w:rsidP="00F42E3D">
            <w:pPr>
              <w:jc w:val="both"/>
              <w:rPr>
                <w:rFonts w:ascii="Cambria" w:hAnsi="Cambria"/>
                <w:sz w:val="16"/>
                <w:szCs w:val="16"/>
              </w:rPr>
            </w:pPr>
          </w:p>
          <w:p w14:paraId="527E44E3" w14:textId="77777777" w:rsidR="0041388C" w:rsidRPr="0041388C" w:rsidRDefault="0041388C" w:rsidP="00F42E3D">
            <w:pPr>
              <w:jc w:val="both"/>
              <w:rPr>
                <w:rFonts w:ascii="Cambria" w:hAnsi="Cambria"/>
                <w:sz w:val="16"/>
                <w:szCs w:val="16"/>
              </w:rPr>
            </w:pPr>
          </w:p>
          <w:p w14:paraId="5125A722" w14:textId="77777777" w:rsidR="0041388C" w:rsidRPr="0041388C" w:rsidRDefault="0041388C" w:rsidP="00F42E3D">
            <w:pPr>
              <w:jc w:val="both"/>
              <w:rPr>
                <w:rFonts w:ascii="Cambria" w:hAnsi="Cambria"/>
                <w:sz w:val="16"/>
                <w:szCs w:val="16"/>
              </w:rPr>
            </w:pPr>
            <w:r w:rsidRPr="0041388C">
              <w:rPr>
                <w:rFonts w:ascii="Cambria" w:hAnsi="Cambria"/>
                <w:sz w:val="16"/>
                <w:szCs w:val="16"/>
              </w:rPr>
              <w:t>1. El beneficio de la progresividad para aquellos contribuyentes que hayan accedido al mismo, no se extenderá con ocasión de lo aquí previsto.</w:t>
            </w:r>
          </w:p>
          <w:p w14:paraId="2C89A80F" w14:textId="77777777" w:rsidR="0041388C" w:rsidRPr="0041388C" w:rsidRDefault="0041388C" w:rsidP="00F42E3D">
            <w:pPr>
              <w:jc w:val="both"/>
              <w:rPr>
                <w:rFonts w:ascii="Cambria" w:hAnsi="Cambria"/>
                <w:sz w:val="16"/>
                <w:szCs w:val="16"/>
              </w:rPr>
            </w:pPr>
          </w:p>
          <w:p w14:paraId="3800FFB9" w14:textId="77777777" w:rsidR="0041388C" w:rsidRPr="0041388C" w:rsidRDefault="0041388C" w:rsidP="00F42E3D">
            <w:pPr>
              <w:jc w:val="both"/>
              <w:rPr>
                <w:rFonts w:ascii="Cambria" w:hAnsi="Cambria"/>
                <w:sz w:val="16"/>
                <w:szCs w:val="16"/>
              </w:rPr>
            </w:pPr>
            <w:r w:rsidRPr="0041388C">
              <w:rPr>
                <w:rFonts w:ascii="Cambria" w:hAnsi="Cambria"/>
                <w:sz w:val="16"/>
                <w:szCs w:val="16"/>
              </w:rPr>
              <w:t>2. A partir de la entrada en vigencia de la presente ley, los contribuyentes que hayan accedido al beneficio liquidarán el impuesto aplicando la tabla del numeral 5 de este parágrafo de acuerdo con el número de años contados desde la fecha de inicio de la actividad económica.</w:t>
            </w:r>
          </w:p>
          <w:p w14:paraId="195F1F7F" w14:textId="77777777" w:rsidR="0041388C" w:rsidRPr="0041388C" w:rsidRDefault="0041388C" w:rsidP="00F42E3D">
            <w:pPr>
              <w:jc w:val="both"/>
              <w:rPr>
                <w:rFonts w:ascii="Cambria" w:hAnsi="Cambria"/>
                <w:sz w:val="16"/>
                <w:szCs w:val="16"/>
              </w:rPr>
            </w:pPr>
          </w:p>
          <w:p w14:paraId="714802F5" w14:textId="77777777" w:rsidR="0041388C" w:rsidRPr="0041388C" w:rsidRDefault="0041388C" w:rsidP="00F42E3D">
            <w:pPr>
              <w:jc w:val="both"/>
              <w:rPr>
                <w:rFonts w:ascii="Cambria" w:hAnsi="Cambria"/>
                <w:sz w:val="16"/>
                <w:szCs w:val="16"/>
              </w:rPr>
            </w:pPr>
            <w:r w:rsidRPr="0041388C">
              <w:rPr>
                <w:rFonts w:ascii="Cambria" w:hAnsi="Cambria"/>
                <w:sz w:val="16"/>
                <w:szCs w:val="16"/>
              </w:rPr>
              <w:t>3. Los contribuyentes que hayan accedido al beneficio y que durante ese tiempo hayan incurrido en pérdidas fiscales y obtenido rentas líquidas, deberán liquidar el impuesto aplicando la tabla del numeral 5 de este parágrafo de acuerdo con el número de años contados desde la fecha de inicio de operaciones en los que no hayan incurrido en pérdidas fiscales.</w:t>
            </w:r>
          </w:p>
          <w:p w14:paraId="72A65734" w14:textId="77777777" w:rsidR="0041388C" w:rsidRPr="0041388C" w:rsidRDefault="0041388C" w:rsidP="00F42E3D">
            <w:pPr>
              <w:jc w:val="both"/>
              <w:rPr>
                <w:rFonts w:ascii="Cambria" w:hAnsi="Cambria"/>
                <w:sz w:val="16"/>
                <w:szCs w:val="16"/>
              </w:rPr>
            </w:pPr>
          </w:p>
          <w:p w14:paraId="726C5CCD" w14:textId="77777777" w:rsidR="0041388C" w:rsidRPr="0041388C" w:rsidRDefault="0041388C" w:rsidP="00F42E3D">
            <w:pPr>
              <w:jc w:val="both"/>
              <w:rPr>
                <w:rFonts w:ascii="Cambria" w:hAnsi="Cambria"/>
                <w:sz w:val="16"/>
                <w:szCs w:val="16"/>
              </w:rPr>
            </w:pPr>
            <w:r w:rsidRPr="0041388C">
              <w:rPr>
                <w:rFonts w:ascii="Cambria" w:hAnsi="Cambria"/>
                <w:sz w:val="16"/>
                <w:szCs w:val="16"/>
              </w:rPr>
              <w:t xml:space="preserve">4. Los contribuyentes que hayan accedido al beneficio y que durante ese tiempo únicamente hayan incurrido en pérdidas fiscales, </w:t>
            </w:r>
            <w:r w:rsidRPr="0041388C">
              <w:rPr>
                <w:rFonts w:ascii="Cambria" w:hAnsi="Cambria"/>
                <w:sz w:val="16"/>
                <w:szCs w:val="16"/>
              </w:rPr>
              <w:lastRenderedPageBreak/>
              <w:t>deberán liquidar el impuesto aplicando la tabla del numeral 5 de este parágrafo desde el año gravable en que obtengan rentas líquidas gravables, que, en todo caso, no podrá ser superior a 5 años.</w:t>
            </w:r>
          </w:p>
          <w:p w14:paraId="42310881" w14:textId="77777777" w:rsidR="0041388C" w:rsidRPr="0041388C" w:rsidRDefault="0041388C" w:rsidP="00F42E3D">
            <w:pPr>
              <w:jc w:val="both"/>
              <w:rPr>
                <w:rFonts w:ascii="Cambria" w:hAnsi="Cambria"/>
                <w:sz w:val="16"/>
                <w:szCs w:val="16"/>
              </w:rPr>
            </w:pPr>
          </w:p>
          <w:p w14:paraId="6E200338" w14:textId="77777777" w:rsidR="0041388C" w:rsidRPr="0041388C" w:rsidRDefault="0041388C" w:rsidP="00F42E3D">
            <w:pPr>
              <w:jc w:val="both"/>
              <w:rPr>
                <w:rFonts w:ascii="Cambria" w:hAnsi="Cambria"/>
                <w:sz w:val="16"/>
                <w:szCs w:val="16"/>
              </w:rPr>
            </w:pPr>
            <w:r w:rsidRPr="0041388C">
              <w:rPr>
                <w:rFonts w:ascii="Cambria" w:hAnsi="Cambria"/>
                <w:sz w:val="16"/>
                <w:szCs w:val="16"/>
              </w:rPr>
              <w:t>5. Tabla de Progresividad en la Tarifa para las sociedades constituidas bajo la Ley </w:t>
            </w:r>
            <w:hyperlink r:id="rId49" w:anchor="Inicio" w:history="1">
              <w:r w:rsidRPr="0041388C">
                <w:rPr>
                  <w:rStyle w:val="Hipervnculo"/>
                  <w:rFonts w:ascii="Cambria" w:hAnsi="Cambria"/>
                  <w:color w:val="0073FF"/>
                  <w:sz w:val="16"/>
                  <w:szCs w:val="16"/>
                </w:rPr>
                <w:t>1429</w:t>
              </w:r>
            </w:hyperlink>
            <w:r w:rsidRPr="0041388C">
              <w:rPr>
                <w:rFonts w:ascii="Cambria" w:hAnsi="Cambria"/>
                <w:sz w:val="16"/>
                <w:szCs w:val="16"/>
              </w:rPr>
              <w:t> de 2010:</w:t>
            </w:r>
          </w:p>
          <w:p w14:paraId="5D286AB0" w14:textId="77777777" w:rsidR="0041388C" w:rsidRPr="0041388C" w:rsidRDefault="0041388C" w:rsidP="00F42E3D">
            <w:pPr>
              <w:jc w:val="both"/>
              <w:rPr>
                <w:rFonts w:ascii="Cambria" w:eastAsia="Times New Roman" w:hAnsi="Cambria" w:cstheme="minorHAnsi"/>
                <w:sz w:val="16"/>
                <w:szCs w:val="16"/>
                <w:lang w:eastAsia="es-CO"/>
              </w:rPr>
            </w:pPr>
          </w:p>
          <w:p w14:paraId="7291B8C7" w14:textId="77777777" w:rsidR="0041388C" w:rsidRPr="0041388C" w:rsidRDefault="0041388C" w:rsidP="00F42E3D">
            <w:pPr>
              <w:jc w:val="both"/>
              <w:rPr>
                <w:rFonts w:ascii="Cambria" w:eastAsia="Times New Roman" w:hAnsi="Cambria" w:cstheme="minorHAnsi"/>
                <w:sz w:val="16"/>
                <w:szCs w:val="16"/>
                <w:lang w:eastAsia="es-CO"/>
              </w:rPr>
            </w:pPr>
          </w:p>
          <w:tbl>
            <w:tblPr>
              <w:tblStyle w:val="Tablaconcuadrcula"/>
              <w:tblW w:w="0" w:type="auto"/>
              <w:tblInd w:w="559" w:type="dxa"/>
              <w:tblLook w:val="04A0" w:firstRow="1" w:lastRow="0" w:firstColumn="1" w:lastColumn="0" w:noHBand="0" w:noVBand="1"/>
            </w:tblPr>
            <w:tblGrid>
              <w:gridCol w:w="1364"/>
              <w:gridCol w:w="2127"/>
            </w:tblGrid>
            <w:tr w:rsidR="0041388C" w:rsidRPr="0041388C" w14:paraId="02D7961F" w14:textId="77777777" w:rsidTr="00F42E3D">
              <w:tc>
                <w:tcPr>
                  <w:tcW w:w="1364" w:type="dxa"/>
                </w:tcPr>
                <w:p w14:paraId="5B6A9823"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Año</w:t>
                  </w:r>
                </w:p>
              </w:tc>
              <w:tc>
                <w:tcPr>
                  <w:tcW w:w="2127" w:type="dxa"/>
                </w:tcPr>
                <w:p w14:paraId="235B5BA5"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Tarifa</w:t>
                  </w:r>
                </w:p>
              </w:tc>
            </w:tr>
            <w:tr w:rsidR="0041388C" w:rsidRPr="0041388C" w14:paraId="3906CE3E" w14:textId="77777777" w:rsidTr="00F42E3D">
              <w:tc>
                <w:tcPr>
                  <w:tcW w:w="1364" w:type="dxa"/>
                </w:tcPr>
                <w:p w14:paraId="23A6DA30"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Primer año</w:t>
                  </w:r>
                </w:p>
              </w:tc>
              <w:tc>
                <w:tcPr>
                  <w:tcW w:w="2127" w:type="dxa"/>
                </w:tcPr>
                <w:p w14:paraId="530D1C62"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9%+(TG-9%)*0</w:t>
                  </w:r>
                </w:p>
              </w:tc>
            </w:tr>
            <w:tr w:rsidR="0041388C" w:rsidRPr="0041388C" w14:paraId="4CDDC1EC" w14:textId="77777777" w:rsidTr="00F42E3D">
              <w:tc>
                <w:tcPr>
                  <w:tcW w:w="1364" w:type="dxa"/>
                </w:tcPr>
                <w:p w14:paraId="5522F6EA"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Segundo año</w:t>
                  </w:r>
                </w:p>
              </w:tc>
              <w:tc>
                <w:tcPr>
                  <w:tcW w:w="2127" w:type="dxa"/>
                </w:tcPr>
                <w:p w14:paraId="39675968"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9%+(TG-9%)*0</w:t>
                  </w:r>
                </w:p>
              </w:tc>
            </w:tr>
            <w:tr w:rsidR="0041388C" w:rsidRPr="0041388C" w14:paraId="2470037C" w14:textId="77777777" w:rsidTr="00F42E3D">
              <w:tc>
                <w:tcPr>
                  <w:tcW w:w="1364" w:type="dxa"/>
                </w:tcPr>
                <w:p w14:paraId="72655E16"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Tercer año</w:t>
                  </w:r>
                </w:p>
              </w:tc>
              <w:tc>
                <w:tcPr>
                  <w:tcW w:w="2127" w:type="dxa"/>
                </w:tcPr>
                <w:p w14:paraId="35D76CA7"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9%+(TG-9%)*0.25</w:t>
                  </w:r>
                </w:p>
              </w:tc>
            </w:tr>
            <w:tr w:rsidR="0041388C" w:rsidRPr="0041388C" w14:paraId="6C38B67D" w14:textId="77777777" w:rsidTr="00F42E3D">
              <w:tc>
                <w:tcPr>
                  <w:tcW w:w="1364" w:type="dxa"/>
                </w:tcPr>
                <w:p w14:paraId="78426417"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Cuarto año</w:t>
                  </w:r>
                </w:p>
              </w:tc>
              <w:tc>
                <w:tcPr>
                  <w:tcW w:w="2127" w:type="dxa"/>
                </w:tcPr>
                <w:p w14:paraId="2606C177"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9%+(TG-9%)*0.50</w:t>
                  </w:r>
                </w:p>
              </w:tc>
            </w:tr>
            <w:tr w:rsidR="0041388C" w:rsidRPr="0041388C" w14:paraId="27B8CD4C" w14:textId="77777777" w:rsidTr="00F42E3D">
              <w:tc>
                <w:tcPr>
                  <w:tcW w:w="1364" w:type="dxa"/>
                </w:tcPr>
                <w:p w14:paraId="56BDC575"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Quinto año</w:t>
                  </w:r>
                </w:p>
              </w:tc>
              <w:tc>
                <w:tcPr>
                  <w:tcW w:w="2127" w:type="dxa"/>
                </w:tcPr>
                <w:p w14:paraId="494CF0A5"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9%+(TG-9%)*0.75</w:t>
                  </w:r>
                </w:p>
              </w:tc>
            </w:tr>
            <w:tr w:rsidR="0041388C" w:rsidRPr="0041388C" w14:paraId="56711842" w14:textId="77777777" w:rsidTr="00F42E3D">
              <w:tc>
                <w:tcPr>
                  <w:tcW w:w="1364" w:type="dxa"/>
                </w:tcPr>
                <w:p w14:paraId="77A8B0E7"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Sexto año y siguientes</w:t>
                  </w:r>
                </w:p>
              </w:tc>
              <w:tc>
                <w:tcPr>
                  <w:tcW w:w="2127" w:type="dxa"/>
                </w:tcPr>
                <w:p w14:paraId="1D977506"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TG</w:t>
                  </w:r>
                </w:p>
              </w:tc>
            </w:tr>
            <w:tr w:rsidR="0041388C" w:rsidRPr="0041388C" w14:paraId="17DB4648" w14:textId="77777777" w:rsidTr="00F42E3D">
              <w:tc>
                <w:tcPr>
                  <w:tcW w:w="3491" w:type="dxa"/>
                  <w:gridSpan w:val="2"/>
                </w:tcPr>
                <w:p w14:paraId="4BBC74D7" w14:textId="77777777" w:rsidR="0041388C" w:rsidRPr="0041388C" w:rsidRDefault="0041388C" w:rsidP="00F42E3D">
                  <w:pPr>
                    <w:jc w:val="both"/>
                    <w:rPr>
                      <w:rFonts w:ascii="Cambria" w:eastAsia="Times New Roman" w:hAnsi="Cambria" w:cstheme="minorHAnsi"/>
                      <w:sz w:val="16"/>
                      <w:szCs w:val="16"/>
                      <w:lang w:eastAsia="es-CO"/>
                    </w:rPr>
                  </w:pPr>
                  <w:r w:rsidRPr="0041388C">
                    <w:rPr>
                      <w:rFonts w:ascii="Cambria" w:eastAsia="Times New Roman" w:hAnsi="Cambria" w:cstheme="minorHAnsi"/>
                      <w:sz w:val="16"/>
                      <w:szCs w:val="16"/>
                      <w:lang w:eastAsia="es-CO"/>
                    </w:rPr>
                    <w:t>TG = Tarifa general de renta para el año gravable.</w:t>
                  </w:r>
                </w:p>
              </w:tc>
            </w:tr>
          </w:tbl>
          <w:p w14:paraId="5223FA64" w14:textId="77777777" w:rsidR="0041388C" w:rsidRPr="0041388C" w:rsidRDefault="0041388C" w:rsidP="00F42E3D">
            <w:pPr>
              <w:jc w:val="both"/>
              <w:rPr>
                <w:rFonts w:ascii="Cambria" w:hAnsi="Cambria"/>
                <w:sz w:val="16"/>
                <w:szCs w:val="16"/>
              </w:rPr>
            </w:pPr>
          </w:p>
          <w:p w14:paraId="4949BE0C" w14:textId="77777777" w:rsidR="0041388C" w:rsidRPr="0041388C" w:rsidRDefault="0041388C" w:rsidP="00F42E3D">
            <w:pPr>
              <w:jc w:val="both"/>
              <w:rPr>
                <w:rFonts w:ascii="Cambria" w:hAnsi="Cambria"/>
                <w:sz w:val="16"/>
                <w:szCs w:val="16"/>
              </w:rPr>
            </w:pPr>
            <w:r w:rsidRPr="0041388C">
              <w:rPr>
                <w:rFonts w:ascii="Cambria" w:hAnsi="Cambria"/>
                <w:sz w:val="16"/>
                <w:szCs w:val="16"/>
              </w:rPr>
              <w:t>6. El cambio en la composición accionaria de estas sociedades, con posterioridad a la entrada en vigencia de la presente ley, implica la pérdida del tratamiento preferencial y se someten a la tarifa general prevista en este artículo.</w:t>
            </w:r>
          </w:p>
          <w:p w14:paraId="2D0CA588" w14:textId="77777777" w:rsidR="0041388C" w:rsidRPr="0041388C" w:rsidRDefault="0041388C" w:rsidP="00F42E3D">
            <w:pPr>
              <w:jc w:val="both"/>
              <w:rPr>
                <w:rFonts w:ascii="Cambria" w:hAnsi="Cambria"/>
                <w:sz w:val="16"/>
                <w:szCs w:val="16"/>
              </w:rPr>
            </w:pPr>
          </w:p>
          <w:p w14:paraId="59371DB5" w14:textId="77777777" w:rsidR="0041388C" w:rsidRPr="0041388C" w:rsidRDefault="0041388C" w:rsidP="00F42E3D">
            <w:pPr>
              <w:jc w:val="both"/>
              <w:rPr>
                <w:rFonts w:ascii="Cambria" w:hAnsi="Cambria"/>
                <w:sz w:val="16"/>
                <w:szCs w:val="16"/>
              </w:rPr>
            </w:pPr>
            <w:r w:rsidRPr="0041388C">
              <w:rPr>
                <w:rStyle w:val="baj"/>
                <w:rFonts w:ascii="Cambria" w:hAnsi="Cambria" w:cs="Arial"/>
                <w:b/>
                <w:bCs/>
                <w:color w:val="000000"/>
                <w:sz w:val="16"/>
                <w:szCs w:val="16"/>
              </w:rPr>
              <w:t xml:space="preserve"> PARÁGRAFO 4o.</w:t>
            </w:r>
            <w:r w:rsidRPr="0041388C">
              <w:rPr>
                <w:rFonts w:ascii="Cambria" w:hAnsi="Cambria"/>
                <w:sz w:val="16"/>
                <w:szCs w:val="16"/>
              </w:rPr>
              <w:t> La tarifa del impuesto sobre la renta y complementarios aplicable a las empresas editoriales constituidas en Colombia como personas jurídicas, cuya actividad económica y objeto social sea exclusivamente la edición de libros, revistas, folletos o coleccionables seriados de carácter científico o cultural, en los términos de la Ley </w:t>
            </w:r>
            <w:hyperlink r:id="rId50" w:anchor="Inicio" w:history="1">
              <w:r w:rsidRPr="0041388C">
                <w:rPr>
                  <w:rStyle w:val="Hipervnculo"/>
                  <w:rFonts w:ascii="Cambria" w:hAnsi="Cambria"/>
                  <w:color w:val="0073FF"/>
                  <w:sz w:val="16"/>
                  <w:szCs w:val="16"/>
                </w:rPr>
                <w:t>98</w:t>
              </w:r>
            </w:hyperlink>
            <w:r w:rsidRPr="0041388C">
              <w:rPr>
                <w:rFonts w:ascii="Cambria" w:hAnsi="Cambria"/>
                <w:sz w:val="16"/>
                <w:szCs w:val="16"/>
              </w:rPr>
              <w:t> de 1993, será del 9%.</w:t>
            </w:r>
          </w:p>
          <w:p w14:paraId="327B97A6" w14:textId="77777777" w:rsidR="0041388C" w:rsidRPr="0041388C" w:rsidRDefault="0041388C" w:rsidP="00F42E3D">
            <w:pPr>
              <w:jc w:val="both"/>
              <w:rPr>
                <w:rFonts w:ascii="Cambria" w:hAnsi="Cambria"/>
                <w:sz w:val="16"/>
                <w:szCs w:val="16"/>
              </w:rPr>
            </w:pPr>
          </w:p>
          <w:p w14:paraId="4A758E8D" w14:textId="77777777" w:rsidR="0041388C" w:rsidRPr="0041388C" w:rsidRDefault="0041388C" w:rsidP="00F42E3D">
            <w:pPr>
              <w:jc w:val="both"/>
              <w:rPr>
                <w:rFonts w:ascii="Cambria" w:hAnsi="Cambria"/>
                <w:sz w:val="16"/>
                <w:szCs w:val="16"/>
              </w:rPr>
            </w:pPr>
            <w:r w:rsidRPr="0041388C">
              <w:rPr>
                <w:rStyle w:val="baj"/>
                <w:rFonts w:ascii="Cambria" w:hAnsi="Cambria" w:cs="Arial"/>
                <w:b/>
                <w:bCs/>
                <w:color w:val="000000"/>
                <w:sz w:val="16"/>
                <w:szCs w:val="16"/>
              </w:rPr>
              <w:t>PARÁGRAFO 5o. </w:t>
            </w:r>
            <w:r w:rsidRPr="0041388C">
              <w:rPr>
                <w:rFonts w:ascii="Cambria" w:hAnsi="Cambria"/>
                <w:sz w:val="16"/>
                <w:szCs w:val="16"/>
              </w:rPr>
              <w:t>Las siguientes rentas estarán gravadas a la tarifa del 9%:</w:t>
            </w:r>
          </w:p>
          <w:p w14:paraId="1AEA897F" w14:textId="77777777" w:rsidR="0041388C" w:rsidRPr="0041388C" w:rsidRDefault="0041388C" w:rsidP="00F42E3D">
            <w:pPr>
              <w:jc w:val="both"/>
              <w:rPr>
                <w:rFonts w:ascii="Cambria" w:hAnsi="Cambria"/>
                <w:sz w:val="16"/>
                <w:szCs w:val="16"/>
              </w:rPr>
            </w:pPr>
          </w:p>
          <w:p w14:paraId="32A9918C" w14:textId="77777777" w:rsidR="0041388C" w:rsidRPr="0041388C" w:rsidRDefault="0041388C" w:rsidP="00F42E3D">
            <w:pPr>
              <w:jc w:val="both"/>
              <w:rPr>
                <w:rFonts w:ascii="Cambria" w:hAnsi="Cambria"/>
                <w:sz w:val="16"/>
                <w:szCs w:val="16"/>
              </w:rPr>
            </w:pPr>
            <w:r w:rsidRPr="0041388C">
              <w:rPr>
                <w:rFonts w:ascii="Cambria" w:hAnsi="Cambria"/>
                <w:sz w:val="16"/>
                <w:szCs w:val="16"/>
              </w:rPr>
              <w:t>a) Servicios prestados en nuevos hoteles que se construyan en municipios de hasta doscientos mil habitantes, tal y como lo certifique la autoridad competente a 31 de diciembre de 2016, dentro de los diez (10) años siguientes a partir de la entrada en vigencia de la presente ley, por un término de 20 años.</w:t>
            </w:r>
          </w:p>
          <w:p w14:paraId="2E417B7B" w14:textId="77777777" w:rsidR="0041388C" w:rsidRPr="0041388C" w:rsidRDefault="0041388C" w:rsidP="00F42E3D">
            <w:pPr>
              <w:jc w:val="both"/>
              <w:rPr>
                <w:rFonts w:ascii="Cambria" w:hAnsi="Cambria"/>
                <w:sz w:val="16"/>
                <w:szCs w:val="16"/>
              </w:rPr>
            </w:pPr>
          </w:p>
          <w:p w14:paraId="212AEC6F" w14:textId="77777777" w:rsidR="0041388C" w:rsidRPr="0041388C" w:rsidRDefault="0041388C" w:rsidP="00F42E3D">
            <w:pPr>
              <w:jc w:val="both"/>
              <w:rPr>
                <w:rFonts w:ascii="Cambria" w:hAnsi="Cambria"/>
                <w:sz w:val="16"/>
                <w:szCs w:val="16"/>
              </w:rPr>
            </w:pPr>
            <w:r w:rsidRPr="0041388C">
              <w:rPr>
                <w:rFonts w:ascii="Cambria" w:hAnsi="Cambria"/>
                <w:sz w:val="16"/>
                <w:szCs w:val="16"/>
              </w:rPr>
              <w:t xml:space="preserve">b) Servicios prestados en hoteles que se remodelen y/o amplíen en municipios de hasta doscientos mil habitantes, tal y como lo certifique la autoridad competente a 31 de diciembre de 2016, dentro de los diez (10) años siguientes a la entrada en vigencia de la presente ley, por un término de 20 años. El tratamiento previsto </w:t>
            </w:r>
            <w:r w:rsidRPr="0041388C">
              <w:rPr>
                <w:rFonts w:ascii="Cambria" w:hAnsi="Cambria"/>
                <w:sz w:val="16"/>
                <w:szCs w:val="16"/>
              </w:rPr>
              <w:lastRenderedPageBreak/>
              <w:t>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14:paraId="06BD347F" w14:textId="77777777" w:rsidR="0041388C" w:rsidRPr="0041388C" w:rsidRDefault="0041388C" w:rsidP="00F42E3D">
            <w:pPr>
              <w:jc w:val="both"/>
              <w:rPr>
                <w:rFonts w:ascii="Cambria" w:hAnsi="Cambria"/>
                <w:sz w:val="16"/>
                <w:szCs w:val="16"/>
              </w:rPr>
            </w:pPr>
          </w:p>
          <w:p w14:paraId="23939B45" w14:textId="77777777" w:rsidR="0041388C" w:rsidRPr="0041388C" w:rsidRDefault="0041388C" w:rsidP="00F42E3D">
            <w:pPr>
              <w:jc w:val="both"/>
              <w:rPr>
                <w:rFonts w:ascii="Cambria" w:hAnsi="Cambria"/>
                <w:sz w:val="16"/>
                <w:szCs w:val="16"/>
              </w:rPr>
            </w:pPr>
            <w:r w:rsidRPr="0041388C">
              <w:rPr>
                <w:rFonts w:ascii="Cambria" w:hAnsi="Cambria"/>
                <w:sz w:val="16"/>
                <w:szCs w:val="16"/>
              </w:rPr>
              <w:t>c) Los servicios prestados en nuevos hoteles que se construyan en municipios de igual o superior a doscientos mil habitantes, tal y como lo certifique la autoridad competente a 31 de diciembre de 2018, dentro de los seis (6) años siguientes a partir de la entrada en vigencia de la presente ley, por un término de diez (10) años. </w:t>
            </w:r>
          </w:p>
          <w:p w14:paraId="70B86335" w14:textId="77777777" w:rsidR="0041388C" w:rsidRPr="0041388C" w:rsidRDefault="0041388C" w:rsidP="00F42E3D">
            <w:pPr>
              <w:jc w:val="both"/>
              <w:rPr>
                <w:rFonts w:ascii="Cambria" w:hAnsi="Cambria"/>
                <w:sz w:val="16"/>
                <w:szCs w:val="16"/>
              </w:rPr>
            </w:pPr>
          </w:p>
          <w:p w14:paraId="6CC2CA7C" w14:textId="77777777" w:rsidR="0041388C" w:rsidRPr="0041388C" w:rsidRDefault="0041388C" w:rsidP="00F42E3D">
            <w:pPr>
              <w:jc w:val="both"/>
              <w:rPr>
                <w:rFonts w:ascii="Cambria" w:hAnsi="Cambria"/>
                <w:sz w:val="16"/>
                <w:szCs w:val="16"/>
              </w:rPr>
            </w:pPr>
            <w:r w:rsidRPr="0041388C">
              <w:rPr>
                <w:rFonts w:ascii="Cambria" w:hAnsi="Cambria"/>
                <w:sz w:val="16"/>
                <w:szCs w:val="16"/>
              </w:rPr>
              <w:t>d. Los servicios prestados en hoteles que se remodelen y/o amplíen en municipios de igual o superior a doscientos mil habitantes, tal y como lo certifique la autoridad competente a 31 de diciembre de 2018, dentro de los seis (6) años siguientes a la entrada en vigencia de la presente ley,  por un término de diez (10) años, siempre y cuando el valor de la remodelación y/o ampliación no sea inferior al cincuenta por ciento (50%) del valor de adquisición del inmueble remodelado y/o ampliado, conforme a las reglas del artículo 90 de este Estatuto. Para efectos de la remodelación y/o ampliación, se requiere aprobación previa del proyecto por parte de la Curaduría Urbana o en su defecto de la Alcaldía Municipal del domicilio del inmueble remodelado y/o ampliado. </w:t>
            </w:r>
          </w:p>
          <w:p w14:paraId="07DED5FC" w14:textId="77777777" w:rsidR="0041388C" w:rsidRPr="0041388C" w:rsidRDefault="0041388C" w:rsidP="00F42E3D">
            <w:pPr>
              <w:jc w:val="both"/>
              <w:rPr>
                <w:rFonts w:ascii="Cambria" w:hAnsi="Cambria"/>
                <w:sz w:val="16"/>
                <w:szCs w:val="16"/>
              </w:rPr>
            </w:pPr>
          </w:p>
          <w:p w14:paraId="0AC3DD6C" w14:textId="77777777" w:rsidR="0041388C" w:rsidRPr="0041388C" w:rsidRDefault="0041388C" w:rsidP="00F42E3D">
            <w:pPr>
              <w:jc w:val="both"/>
              <w:rPr>
                <w:rFonts w:ascii="Cambria" w:hAnsi="Cambria"/>
                <w:sz w:val="16"/>
                <w:szCs w:val="16"/>
              </w:rPr>
            </w:pPr>
          </w:p>
          <w:p w14:paraId="1712268B" w14:textId="77777777" w:rsidR="0041388C" w:rsidRPr="0041388C" w:rsidRDefault="0041388C" w:rsidP="00F42E3D">
            <w:pPr>
              <w:jc w:val="both"/>
              <w:rPr>
                <w:rFonts w:ascii="Cambria" w:hAnsi="Cambria"/>
                <w:sz w:val="16"/>
                <w:szCs w:val="16"/>
              </w:rPr>
            </w:pPr>
            <w:r w:rsidRPr="0041388C">
              <w:rPr>
                <w:rFonts w:ascii="Cambria" w:hAnsi="Cambria"/>
                <w:sz w:val="16"/>
                <w:szCs w:val="16"/>
              </w:rPr>
              <w:t>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artículo 336 de este Estatuto. </w:t>
            </w:r>
          </w:p>
          <w:p w14:paraId="2E5D5FB7" w14:textId="77777777" w:rsidR="0041388C" w:rsidRPr="0041388C" w:rsidRDefault="0041388C" w:rsidP="00F42E3D">
            <w:pPr>
              <w:jc w:val="both"/>
              <w:rPr>
                <w:rFonts w:ascii="Cambria" w:hAnsi="Cambria"/>
                <w:sz w:val="16"/>
                <w:szCs w:val="16"/>
              </w:rPr>
            </w:pPr>
          </w:p>
          <w:p w14:paraId="4F2DB251" w14:textId="77777777" w:rsidR="0041388C" w:rsidRPr="0041388C" w:rsidRDefault="0041388C" w:rsidP="00F42E3D">
            <w:pPr>
              <w:jc w:val="both"/>
              <w:rPr>
                <w:rFonts w:ascii="Cambria" w:hAnsi="Cambria"/>
                <w:sz w:val="16"/>
                <w:szCs w:val="16"/>
              </w:rPr>
            </w:pPr>
            <w:r w:rsidRPr="0041388C">
              <w:rPr>
                <w:rFonts w:ascii="Cambria" w:hAnsi="Cambria"/>
                <w:sz w:val="16"/>
                <w:szCs w:val="16"/>
              </w:rPr>
              <w:t>f.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de la Ley 1943 de 2018 por un término de veinte (20) años. </w:t>
            </w:r>
          </w:p>
          <w:p w14:paraId="271EA82A" w14:textId="77777777" w:rsidR="0041388C" w:rsidRPr="0041388C" w:rsidRDefault="0041388C" w:rsidP="00F42E3D">
            <w:pPr>
              <w:jc w:val="both"/>
              <w:rPr>
                <w:rFonts w:ascii="Cambria" w:hAnsi="Cambria"/>
                <w:sz w:val="16"/>
                <w:szCs w:val="16"/>
              </w:rPr>
            </w:pPr>
          </w:p>
          <w:p w14:paraId="5E262BD2" w14:textId="77777777" w:rsidR="0041388C" w:rsidRPr="0041388C" w:rsidRDefault="0041388C" w:rsidP="00F42E3D">
            <w:pPr>
              <w:jc w:val="both"/>
              <w:rPr>
                <w:rFonts w:ascii="Cambria" w:hAnsi="Cambria"/>
                <w:sz w:val="16"/>
                <w:szCs w:val="16"/>
              </w:rPr>
            </w:pPr>
            <w:r w:rsidRPr="0041388C">
              <w:rPr>
                <w:rFonts w:ascii="Cambria" w:hAnsi="Cambria"/>
                <w:sz w:val="16"/>
                <w:szCs w:val="16"/>
              </w:rPr>
              <w:t xml:space="preserve">g. Los nuevos proyectos de parques temáticos, nuevos proyectos de parques de ecoturismo y agroturismo y nuevos muelles náuticos, que se construyan en municipios de igual o superior a 200.000 </w:t>
            </w:r>
            <w:r w:rsidRPr="0041388C">
              <w:rPr>
                <w:rFonts w:ascii="Cambria" w:hAnsi="Cambria"/>
                <w:sz w:val="16"/>
                <w:szCs w:val="16"/>
              </w:rPr>
              <w:lastRenderedPageBreak/>
              <w:t>habitantes, tal y como lo certifique la autoridad competente a 31 de diciembre de 2018, dentro de los seis (6) años siguientes a partir de la entrada en vigencia de la presente ley, por un término de diez (10) años. </w:t>
            </w:r>
          </w:p>
          <w:p w14:paraId="796C0BF3" w14:textId="77777777" w:rsidR="0041388C" w:rsidRPr="0041388C" w:rsidRDefault="0041388C" w:rsidP="00F42E3D">
            <w:pPr>
              <w:jc w:val="both"/>
              <w:rPr>
                <w:rFonts w:ascii="Cambria" w:hAnsi="Cambria"/>
                <w:sz w:val="16"/>
                <w:szCs w:val="16"/>
              </w:rPr>
            </w:pPr>
          </w:p>
          <w:p w14:paraId="4113625D" w14:textId="77777777" w:rsidR="0041388C" w:rsidRPr="0041388C" w:rsidRDefault="0041388C" w:rsidP="00F42E3D">
            <w:pPr>
              <w:jc w:val="both"/>
              <w:rPr>
                <w:rFonts w:ascii="Cambria" w:hAnsi="Cambria"/>
                <w:sz w:val="16"/>
                <w:szCs w:val="16"/>
              </w:rPr>
            </w:pPr>
            <w:r w:rsidRPr="0041388C">
              <w:rPr>
                <w:rFonts w:ascii="Cambria" w:hAnsi="Cambria"/>
                <w:sz w:val="16"/>
                <w:szCs w:val="16"/>
              </w:rPr>
              <w:t>h. Lo previsto en este parágrafo no será aplicable a moteles y residencias. </w:t>
            </w:r>
          </w:p>
          <w:p w14:paraId="1FB151A5" w14:textId="77777777" w:rsidR="0041388C" w:rsidRPr="0041388C" w:rsidRDefault="0041388C" w:rsidP="00F42E3D">
            <w:pPr>
              <w:jc w:val="both"/>
              <w:rPr>
                <w:rFonts w:ascii="Cambria" w:hAnsi="Cambria"/>
                <w:sz w:val="16"/>
                <w:szCs w:val="16"/>
              </w:rPr>
            </w:pPr>
          </w:p>
          <w:p w14:paraId="7095E1D5" w14:textId="77777777" w:rsidR="0041388C" w:rsidRPr="0041388C" w:rsidRDefault="0041388C" w:rsidP="00F42E3D">
            <w:pPr>
              <w:jc w:val="both"/>
              <w:rPr>
                <w:rFonts w:ascii="Cambria" w:hAnsi="Cambria"/>
                <w:sz w:val="16"/>
                <w:szCs w:val="16"/>
              </w:rPr>
            </w:pPr>
            <w:r w:rsidRPr="0041388C">
              <w:rPr>
                <w:rFonts w:ascii="Cambria" w:hAnsi="Cambria"/>
                <w:sz w:val="16"/>
                <w:szCs w:val="16"/>
              </w:rPr>
              <w:t xml:space="preserve">i. Los servicios prestados en parques temáticos, que se remodelen y/o amplíen, dentro de los seis (6) años siguientes a la entrada en vigencia de la presente Ley, por un término de diez (10) años, siempre y cuando el valor de la remodelación y/o ampliación no sea inferior al treinta y tres por ciento (33%) de sus activos. Los activos se deberán valorar conforme al artículo 90 del Estatuto Tributario. Dicha remodelación y/o ampliación debe estar autorizada por la Curaduría Urbana o en su defecto de la Alcaldía Municipal del domicilio del parque temático. </w:t>
            </w:r>
          </w:p>
          <w:p w14:paraId="41059FBD" w14:textId="77777777" w:rsidR="0041388C" w:rsidRPr="0041388C" w:rsidRDefault="0041388C" w:rsidP="00F42E3D">
            <w:pPr>
              <w:jc w:val="both"/>
              <w:rPr>
                <w:rStyle w:val="baj"/>
                <w:rFonts w:ascii="Cambria" w:hAnsi="Cambria" w:cs="Arial"/>
                <w:b/>
                <w:bCs/>
                <w:color w:val="000000"/>
                <w:sz w:val="16"/>
                <w:szCs w:val="16"/>
              </w:rPr>
            </w:pPr>
          </w:p>
          <w:p w14:paraId="0FCDFD24" w14:textId="77777777" w:rsidR="0041388C" w:rsidRPr="0041388C" w:rsidRDefault="0041388C" w:rsidP="00F42E3D">
            <w:pPr>
              <w:jc w:val="both"/>
              <w:rPr>
                <w:rStyle w:val="baj"/>
                <w:rFonts w:ascii="Cambria" w:hAnsi="Cambria" w:cs="Arial"/>
                <w:bCs/>
                <w:color w:val="000000"/>
                <w:sz w:val="16"/>
                <w:szCs w:val="16"/>
              </w:rPr>
            </w:pPr>
            <w:r w:rsidRPr="0041388C">
              <w:rPr>
                <w:rStyle w:val="baj"/>
                <w:rFonts w:ascii="Cambria" w:hAnsi="Cambria" w:cs="Arial"/>
                <w:bCs/>
                <w:color w:val="000000"/>
                <w:sz w:val="16"/>
                <w:szCs w:val="16"/>
              </w:rPr>
              <w:t>j. Los servicios de cuidados, alimentación, enfermería, fisioterapia, recuperación y demás servicios prestados en centros de asistencia para turista adulto mayor, que hayan iniciado operaciones entre los años 2020 y 2026 o en estos plazos acrediten un avance de obra de por lo menos el 51% del proyecto, e inicien operaciones a más tardar el 31 de diciembre de 2016. La tarifa preferencial aplicará por el término de diez (10) años, contados a partir del inicio de operaciones del centro.</w:t>
            </w:r>
          </w:p>
          <w:p w14:paraId="6C74FBA2" w14:textId="77777777" w:rsidR="0041388C" w:rsidRPr="0041388C" w:rsidRDefault="0041388C" w:rsidP="00F42E3D">
            <w:pPr>
              <w:jc w:val="both"/>
              <w:rPr>
                <w:rFonts w:ascii="Cambria" w:hAnsi="Cambria" w:cs="Arial"/>
                <w:sz w:val="16"/>
                <w:szCs w:val="16"/>
              </w:rPr>
            </w:pPr>
          </w:p>
          <w:p w14:paraId="5EE66079" w14:textId="77777777" w:rsidR="0041388C" w:rsidRPr="0041388C" w:rsidRDefault="0041388C" w:rsidP="00F42E3D">
            <w:pPr>
              <w:jc w:val="both"/>
              <w:rPr>
                <w:rFonts w:ascii="Cambria" w:hAnsi="Cambria" w:cs="Arial"/>
                <w:sz w:val="16"/>
                <w:szCs w:val="16"/>
              </w:rPr>
            </w:pPr>
          </w:p>
          <w:p w14:paraId="470FEE14" w14:textId="77777777" w:rsidR="0041388C" w:rsidRPr="0041388C" w:rsidRDefault="0041388C" w:rsidP="00F42E3D">
            <w:pPr>
              <w:jc w:val="both"/>
              <w:rPr>
                <w:rStyle w:val="baj"/>
                <w:rFonts w:ascii="Cambria" w:hAnsi="Cambria"/>
                <w:bCs/>
                <w:color w:val="000000"/>
                <w:sz w:val="16"/>
                <w:szCs w:val="16"/>
              </w:rPr>
            </w:pPr>
            <w:r w:rsidRPr="0041388C">
              <w:rPr>
                <w:rStyle w:val="baj"/>
                <w:rFonts w:ascii="Cambria" w:hAnsi="Cambria"/>
                <w:bCs/>
                <w:color w:val="000000"/>
                <w:sz w:val="16"/>
                <w:szCs w:val="16"/>
              </w:rPr>
              <w:t xml:space="preserve">k. Los servicios de cuidados, alimentación, enfermería, alojamiento, fisioterapia recuperación y demás servicios asistenciales prestados en centros de asistencia para turista adulto mayor, que hayan iniciado operaciones antes del 1 de enero de </w:t>
            </w:r>
            <w:r w:rsidRPr="0041388C">
              <w:rPr>
                <w:rStyle w:val="baj"/>
                <w:rFonts w:ascii="Cambria" w:hAnsi="Cambria" w:cs="Arial"/>
                <w:bCs/>
                <w:color w:val="000000"/>
                <w:sz w:val="16"/>
                <w:szCs w:val="16"/>
              </w:rPr>
              <w:t xml:space="preserve">2020, </w:t>
            </w:r>
            <w:r w:rsidRPr="0041388C">
              <w:rPr>
                <w:rStyle w:val="baj"/>
                <w:rFonts w:ascii="Cambria" w:hAnsi="Cambria"/>
                <w:bCs/>
                <w:color w:val="000000"/>
                <w:sz w:val="16"/>
                <w:szCs w:val="16"/>
              </w:rPr>
              <w:t xml:space="preserve">siempre y cuando acrediten haber realizado remodelaciones y/o ampliaciones durante los años gravables </w:t>
            </w:r>
            <w:r w:rsidRPr="0041388C">
              <w:rPr>
                <w:rStyle w:val="baj"/>
                <w:rFonts w:ascii="Cambria" w:hAnsi="Cambria" w:cs="Arial"/>
                <w:bCs/>
                <w:color w:val="000000"/>
                <w:sz w:val="16"/>
                <w:szCs w:val="16"/>
              </w:rPr>
              <w:t xml:space="preserve">2020 </w:t>
            </w:r>
            <w:r w:rsidRPr="0041388C">
              <w:rPr>
                <w:rStyle w:val="baj"/>
                <w:rFonts w:ascii="Cambria" w:hAnsi="Cambria"/>
                <w:bCs/>
                <w:color w:val="000000"/>
                <w:sz w:val="16"/>
                <w:szCs w:val="16"/>
              </w:rPr>
              <w:t xml:space="preserve">a </w:t>
            </w:r>
            <w:r w:rsidRPr="0041388C">
              <w:rPr>
                <w:rStyle w:val="baj"/>
                <w:rFonts w:ascii="Cambria" w:hAnsi="Cambria" w:cs="Arial"/>
                <w:bCs/>
                <w:color w:val="000000"/>
                <w:sz w:val="16"/>
                <w:szCs w:val="16"/>
              </w:rPr>
              <w:t xml:space="preserve">2026 </w:t>
            </w:r>
            <w:r w:rsidRPr="0041388C">
              <w:rPr>
                <w:rStyle w:val="baj"/>
                <w:rFonts w:ascii="Cambria" w:hAnsi="Cambria"/>
                <w:bCs/>
                <w:color w:val="000000"/>
                <w:sz w:val="16"/>
                <w:szCs w:val="16"/>
              </w:rPr>
              <w:t xml:space="preserve">y que el valor de la remodelación y/o ampliación no sea inferior al cincuenta por ciento </w:t>
            </w:r>
            <w:r w:rsidRPr="0041388C">
              <w:rPr>
                <w:rStyle w:val="baj"/>
                <w:rFonts w:ascii="Cambria" w:hAnsi="Cambria" w:cs="Arial"/>
                <w:bCs/>
                <w:color w:val="000000"/>
                <w:sz w:val="16"/>
                <w:szCs w:val="16"/>
              </w:rPr>
              <w:t xml:space="preserve">(50%) </w:t>
            </w:r>
            <w:r w:rsidRPr="0041388C">
              <w:rPr>
                <w:rStyle w:val="baj"/>
                <w:rFonts w:ascii="Cambria" w:hAnsi="Cambria"/>
                <w:bCs/>
                <w:color w:val="000000"/>
                <w:sz w:val="16"/>
                <w:szCs w:val="16"/>
              </w:rPr>
              <w:t xml:space="preserve">del valor de adquisición del inmueble remodelado y/o ampliado, conforme a la reglas del artículo 90 del Estatuto Tributario. El tratamiento previsto en este literal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 La tarifa preferencial se aplicará por el término de diez </w:t>
            </w:r>
            <w:r w:rsidRPr="0041388C">
              <w:rPr>
                <w:rStyle w:val="baj"/>
                <w:rFonts w:ascii="Cambria" w:hAnsi="Cambria" w:cs="Arial"/>
                <w:bCs/>
                <w:color w:val="000000"/>
                <w:sz w:val="16"/>
                <w:szCs w:val="16"/>
              </w:rPr>
              <w:t xml:space="preserve">(10) </w:t>
            </w:r>
            <w:r w:rsidRPr="0041388C">
              <w:rPr>
                <w:rStyle w:val="baj"/>
                <w:rFonts w:ascii="Cambria" w:hAnsi="Cambria"/>
                <w:bCs/>
                <w:color w:val="000000"/>
                <w:sz w:val="16"/>
                <w:szCs w:val="16"/>
              </w:rPr>
              <w:t xml:space="preserve">años, contados a partir de la finalización de la remodelación de centro de </w:t>
            </w:r>
            <w:r w:rsidRPr="0041388C">
              <w:rPr>
                <w:rStyle w:val="baj"/>
                <w:rFonts w:ascii="Cambria" w:hAnsi="Cambria"/>
                <w:bCs/>
                <w:color w:val="000000"/>
                <w:sz w:val="16"/>
                <w:szCs w:val="16"/>
              </w:rPr>
              <w:lastRenderedPageBreak/>
              <w:t xml:space="preserve">asistencia para turista adulto mayor, que no podrá ir más allá del 3 de diciembre de </w:t>
            </w:r>
            <w:r w:rsidRPr="0041388C">
              <w:rPr>
                <w:rStyle w:val="baj"/>
                <w:rFonts w:ascii="Cambria" w:hAnsi="Cambria" w:cs="Arial"/>
                <w:bCs/>
                <w:color w:val="000000"/>
                <w:sz w:val="16"/>
                <w:szCs w:val="16"/>
              </w:rPr>
              <w:t>2026 </w:t>
            </w:r>
          </w:p>
          <w:p w14:paraId="492D533A" w14:textId="77777777" w:rsidR="0041388C" w:rsidRPr="0041388C" w:rsidRDefault="0041388C" w:rsidP="00F42E3D">
            <w:pPr>
              <w:jc w:val="both"/>
              <w:rPr>
                <w:rFonts w:ascii="Cambria" w:hAnsi="Cambria" w:cs="Arial"/>
                <w:sz w:val="16"/>
                <w:szCs w:val="16"/>
              </w:rPr>
            </w:pPr>
          </w:p>
          <w:p w14:paraId="6ADEA95D" w14:textId="77777777" w:rsidR="0041388C" w:rsidRPr="0041388C" w:rsidRDefault="0041388C" w:rsidP="00F42E3D">
            <w:pPr>
              <w:jc w:val="both"/>
              <w:rPr>
                <w:rFonts w:ascii="Cambria" w:hAnsi="Cambria" w:cs="Arial"/>
                <w:sz w:val="16"/>
                <w:szCs w:val="16"/>
              </w:rPr>
            </w:pPr>
          </w:p>
          <w:p w14:paraId="7B14580E" w14:textId="77777777" w:rsidR="0041388C" w:rsidRPr="0041388C" w:rsidRDefault="0041388C" w:rsidP="00F42E3D">
            <w:pPr>
              <w:jc w:val="both"/>
              <w:rPr>
                <w:rStyle w:val="baj"/>
                <w:rFonts w:ascii="Cambria" w:hAnsi="Cambria"/>
                <w:bCs/>
                <w:color w:val="000000"/>
                <w:sz w:val="16"/>
                <w:szCs w:val="16"/>
              </w:rPr>
            </w:pPr>
            <w:r w:rsidRPr="0041388C">
              <w:rPr>
                <w:rStyle w:val="baj"/>
                <w:rFonts w:ascii="Cambria" w:hAnsi="Cambria"/>
                <w:bCs/>
                <w:color w:val="000000"/>
                <w:sz w:val="16"/>
                <w:szCs w:val="16"/>
              </w:rPr>
              <w:t>Para acceder a la tarifa preferencial establecida en los literales j y k del presente artículo, los centros de asistencia para turista adulto mayor deberán contar con una inversión mínima, entre propiedad, planta y equipo, de trescientas sesenta y cinco mil (365.000) UVT, contar con un mínimo de 45 unidades habitacionales, y cumplir con las siguientes condiciones: </w:t>
            </w:r>
          </w:p>
          <w:p w14:paraId="56831A47" w14:textId="77777777" w:rsidR="0041388C" w:rsidRPr="0041388C" w:rsidRDefault="0041388C" w:rsidP="00F42E3D">
            <w:pPr>
              <w:jc w:val="both"/>
              <w:rPr>
                <w:rFonts w:ascii="Cambria" w:hAnsi="Cambria" w:cs="Arial"/>
                <w:sz w:val="16"/>
                <w:szCs w:val="16"/>
              </w:rPr>
            </w:pPr>
          </w:p>
          <w:p w14:paraId="7E94061B" w14:textId="77777777" w:rsidR="0041388C" w:rsidRPr="0041388C" w:rsidRDefault="0041388C" w:rsidP="00F42E3D">
            <w:pPr>
              <w:jc w:val="both"/>
              <w:rPr>
                <w:rFonts w:ascii="Cambria" w:eastAsia="Times New Roman" w:hAnsi="Cambria" w:cs="Arial"/>
                <w:sz w:val="16"/>
                <w:szCs w:val="16"/>
              </w:rPr>
            </w:pPr>
            <w:r w:rsidRPr="0041388C">
              <w:rPr>
                <w:rFonts w:ascii="Cambria" w:eastAsia="Times New Roman" w:hAnsi="Cambria" w:cs="Arial"/>
                <w:sz w:val="16"/>
                <w:szCs w:val="16"/>
              </w:rPr>
              <w:t>1. El uso del suelo en el que se desarrolle la construcción del centro de asistencia para turista adulto mayor deberá ser dotacional o institucional. </w:t>
            </w:r>
          </w:p>
          <w:p w14:paraId="0FBB44BB" w14:textId="77777777" w:rsidR="0041388C" w:rsidRPr="0041388C" w:rsidRDefault="0041388C" w:rsidP="00F42E3D">
            <w:pPr>
              <w:jc w:val="both"/>
              <w:rPr>
                <w:rFonts w:ascii="Cambria" w:eastAsia="Times New Roman" w:hAnsi="Cambria" w:cs="Arial"/>
                <w:sz w:val="16"/>
                <w:szCs w:val="16"/>
              </w:rPr>
            </w:pPr>
          </w:p>
          <w:p w14:paraId="1E48646C" w14:textId="77777777" w:rsidR="0041388C" w:rsidRPr="0041388C" w:rsidRDefault="0041388C" w:rsidP="00F42E3D">
            <w:pPr>
              <w:jc w:val="both"/>
              <w:rPr>
                <w:rFonts w:ascii="Cambria" w:eastAsia="Times New Roman" w:hAnsi="Cambria" w:cs="Arial"/>
                <w:sz w:val="16"/>
                <w:szCs w:val="16"/>
              </w:rPr>
            </w:pPr>
            <w:r w:rsidRPr="0041388C">
              <w:rPr>
                <w:rFonts w:ascii="Cambria" w:eastAsia="Times New Roman" w:hAnsi="Cambria" w:cs="Arial"/>
                <w:sz w:val="16"/>
                <w:szCs w:val="16"/>
              </w:rPr>
              <w:t>2. El centro de asistencia para turista adulto mayor deberá ser edificado bajo una sola matrícula inmobiliaria. No se permitirá la venta de unidades inmobiliarias independientes. Estará permitida la venta de derecho fiduciarios y/o participaciones accionarias, o en el fondo de capital o de inversión colectiva, según sea el caso, siempre y cuando el proyecto sea u único inmueble. </w:t>
            </w:r>
          </w:p>
          <w:p w14:paraId="5A413656" w14:textId="77777777" w:rsidR="0041388C" w:rsidRPr="0041388C" w:rsidRDefault="0041388C" w:rsidP="00F42E3D">
            <w:pPr>
              <w:jc w:val="both"/>
              <w:rPr>
                <w:rFonts w:ascii="Cambria" w:hAnsi="Cambria" w:cs="Arial"/>
                <w:sz w:val="16"/>
                <w:szCs w:val="16"/>
              </w:rPr>
            </w:pPr>
          </w:p>
          <w:p w14:paraId="12CE5670" w14:textId="77777777" w:rsidR="0041388C" w:rsidRPr="0041388C" w:rsidRDefault="0041388C" w:rsidP="00F42E3D">
            <w:pPr>
              <w:jc w:val="both"/>
              <w:rPr>
                <w:rFonts w:ascii="Cambria" w:hAnsi="Cambria" w:cs="Arial"/>
                <w:sz w:val="16"/>
                <w:szCs w:val="16"/>
              </w:rPr>
            </w:pPr>
          </w:p>
          <w:p w14:paraId="10D6CE52" w14:textId="16BDFAC3" w:rsidR="0041388C" w:rsidRPr="0041388C" w:rsidRDefault="0041388C" w:rsidP="00F42E3D">
            <w:pPr>
              <w:jc w:val="both"/>
              <w:rPr>
                <w:rStyle w:val="baj"/>
                <w:rFonts w:ascii="Cambria" w:hAnsi="Cambria"/>
                <w:bCs/>
                <w:color w:val="000000"/>
                <w:sz w:val="16"/>
                <w:szCs w:val="16"/>
              </w:rPr>
            </w:pPr>
            <w:r w:rsidRPr="0041388C">
              <w:rPr>
                <w:rFonts w:ascii="Cambria" w:hAnsi="Cambria"/>
                <w:sz w:val="16"/>
                <w:szCs w:val="16"/>
              </w:rPr>
              <w:t>l</w:t>
            </w:r>
            <w:r w:rsidRPr="0041388C">
              <w:rPr>
                <w:rStyle w:val="baj"/>
                <w:rFonts w:ascii="Cambria" w:hAnsi="Cambria"/>
                <w:bCs/>
                <w:color w:val="000000"/>
                <w:sz w:val="16"/>
                <w:szCs w:val="16"/>
              </w:rPr>
              <w:t xml:space="preserve">. Las utilidades en la primera enajenación de predios, inmuebles o unidades inmobiliarias que sean nuevas construcciones, por el término de diez (10) años, siempre que se realice una inversión mínima entre propiedad, planta y equipo de trescientos sesenta y cinco mil (365.000) unidades de valor tributario (UVT), se construya un mínimo de 45 unidades habitacionales y se inicien operaciones entre los años 2020 y 2026. El uso podrá ser aprobado en las licencias de construcción bajo cualquier denominación o </w:t>
            </w:r>
            <w:r w:rsidR="00C10DB2" w:rsidRPr="0041388C">
              <w:rPr>
                <w:rStyle w:val="baj"/>
                <w:rFonts w:ascii="Cambria" w:hAnsi="Cambria"/>
                <w:bCs/>
                <w:color w:val="000000"/>
                <w:sz w:val="16"/>
                <w:szCs w:val="16"/>
              </w:rPr>
              <w:t>clasificación,</w:t>
            </w:r>
            <w:r w:rsidRPr="0041388C">
              <w:rPr>
                <w:rStyle w:val="baj"/>
                <w:rFonts w:ascii="Cambria" w:hAnsi="Cambria"/>
                <w:bCs/>
                <w:color w:val="000000"/>
                <w:sz w:val="16"/>
                <w:szCs w:val="16"/>
              </w:rPr>
              <w:t xml:space="preserve"> pero la destinación específica deberá ser vivienda para personas de la tercera edad, lo cual implica la prestación de los servicios complementarios de cuidados, alimentación enfermería, fisioterapia, recuperación y demás que sean necesarios para </w:t>
            </w:r>
            <w:proofErr w:type="spellStart"/>
            <w:r w:rsidRPr="0041388C">
              <w:rPr>
                <w:rStyle w:val="baj"/>
                <w:rFonts w:ascii="Cambria" w:hAnsi="Cambria"/>
                <w:bCs/>
                <w:color w:val="000000"/>
                <w:sz w:val="16"/>
                <w:szCs w:val="16"/>
              </w:rPr>
              <w:t>e</w:t>
            </w:r>
            <w:proofErr w:type="spellEnd"/>
            <w:r w:rsidRPr="0041388C">
              <w:rPr>
                <w:rStyle w:val="baj"/>
                <w:rFonts w:ascii="Cambria" w:hAnsi="Cambria"/>
                <w:bCs/>
                <w:color w:val="000000"/>
                <w:sz w:val="16"/>
                <w:szCs w:val="16"/>
              </w:rPr>
              <w:t xml:space="preserve"> bienestar de las personas de la tercera edad. </w:t>
            </w:r>
          </w:p>
          <w:p w14:paraId="1BB5EC25" w14:textId="77777777" w:rsidR="0041388C" w:rsidRPr="0041388C" w:rsidRDefault="0041388C" w:rsidP="00F42E3D">
            <w:pPr>
              <w:jc w:val="both"/>
              <w:rPr>
                <w:rStyle w:val="baj"/>
                <w:rFonts w:ascii="Cambria" w:hAnsi="Cambria"/>
                <w:bCs/>
                <w:color w:val="000000"/>
                <w:sz w:val="16"/>
                <w:szCs w:val="16"/>
              </w:rPr>
            </w:pPr>
            <w:r w:rsidRPr="0041388C">
              <w:rPr>
                <w:rStyle w:val="baj"/>
                <w:rFonts w:ascii="Cambria" w:hAnsi="Cambria"/>
                <w:bCs/>
                <w:color w:val="000000"/>
                <w:sz w:val="16"/>
                <w:szCs w:val="16"/>
              </w:rPr>
              <w:t>Cuando se apruebe por parte del Ministerio de Comercio Industria y Turismo proyectos turísticos especiales de que trata el artículo 18 de la Ley 300 de 1996 modificado por el artículo 264 de la Ley 1955 de 2019, los servicios construcciones y proyectos que gozan del beneficio tributario previsto en este artículo, deberán cumplir con las condiciones y plazos para iniciar operaciones previstos en el correspondiente proyecto turístico especial. </w:t>
            </w:r>
          </w:p>
          <w:p w14:paraId="2D30FE71" w14:textId="77777777" w:rsidR="0041388C" w:rsidRPr="0041388C" w:rsidRDefault="0041388C" w:rsidP="00F42E3D">
            <w:pPr>
              <w:jc w:val="both"/>
              <w:rPr>
                <w:rStyle w:val="baj"/>
                <w:rFonts w:ascii="Cambria" w:hAnsi="Cambria"/>
                <w:bCs/>
                <w:color w:val="000000"/>
                <w:sz w:val="16"/>
                <w:szCs w:val="16"/>
              </w:rPr>
            </w:pPr>
            <w:r w:rsidRPr="0041388C">
              <w:rPr>
                <w:rStyle w:val="baj"/>
                <w:rFonts w:ascii="Cambria" w:hAnsi="Cambria"/>
                <w:bCs/>
                <w:color w:val="000000"/>
                <w:sz w:val="16"/>
                <w:szCs w:val="16"/>
              </w:rPr>
              <w:lastRenderedPageBreak/>
              <w:t>Para los efectos de los literales j, k y I del parágrafo S se entenderán come adulto mayor a las personas iguales o mayores a sesenta (60) años de edad </w:t>
            </w:r>
          </w:p>
          <w:p w14:paraId="4B9DF4F7" w14:textId="77777777" w:rsidR="0041388C" w:rsidRPr="0041388C" w:rsidRDefault="0041388C" w:rsidP="00F42E3D">
            <w:pPr>
              <w:jc w:val="both"/>
              <w:rPr>
                <w:rStyle w:val="baj"/>
                <w:rFonts w:ascii="Cambria" w:hAnsi="Cambria" w:cs="Arial"/>
                <w:b/>
                <w:bCs/>
                <w:color w:val="000000"/>
                <w:sz w:val="16"/>
                <w:szCs w:val="16"/>
              </w:rPr>
            </w:pPr>
          </w:p>
          <w:p w14:paraId="05CB7F40" w14:textId="77777777" w:rsidR="0041388C" w:rsidRPr="0041388C" w:rsidRDefault="0041388C" w:rsidP="00F42E3D">
            <w:pPr>
              <w:jc w:val="both"/>
              <w:rPr>
                <w:rFonts w:ascii="Cambria" w:hAnsi="Cambria"/>
                <w:sz w:val="16"/>
                <w:szCs w:val="16"/>
              </w:rPr>
            </w:pPr>
            <w:r w:rsidRPr="0041388C">
              <w:rPr>
                <w:rStyle w:val="baj"/>
                <w:rFonts w:ascii="Cambria" w:hAnsi="Cambria" w:cs="Arial"/>
                <w:b/>
                <w:bCs/>
                <w:color w:val="000000"/>
                <w:sz w:val="16"/>
                <w:szCs w:val="16"/>
              </w:rPr>
              <w:t>PARÁGRAFO 6o.</w:t>
            </w:r>
            <w:r w:rsidRPr="0041388C">
              <w:rPr>
                <w:rFonts w:ascii="Cambria" w:hAnsi="Cambria"/>
                <w:sz w:val="16"/>
                <w:szCs w:val="16"/>
              </w:rPr>
              <w:t> Derogado</w:t>
            </w:r>
          </w:p>
          <w:p w14:paraId="6ADD73B8" w14:textId="77777777" w:rsidR="0041388C" w:rsidRPr="0041388C" w:rsidRDefault="0041388C" w:rsidP="00F42E3D">
            <w:pPr>
              <w:jc w:val="both"/>
              <w:rPr>
                <w:rFonts w:ascii="Cambria" w:hAnsi="Cambria"/>
                <w:sz w:val="16"/>
                <w:szCs w:val="16"/>
              </w:rPr>
            </w:pPr>
          </w:p>
          <w:p w14:paraId="4CAD3FE5" w14:textId="77777777" w:rsidR="0041388C" w:rsidRPr="0041388C" w:rsidRDefault="0041388C" w:rsidP="00F42E3D">
            <w:pPr>
              <w:jc w:val="both"/>
              <w:rPr>
                <w:rFonts w:ascii="Cambria" w:hAnsi="Cambria"/>
                <w:sz w:val="16"/>
                <w:szCs w:val="16"/>
              </w:rPr>
            </w:pPr>
            <w:r w:rsidRPr="0041388C">
              <w:rPr>
                <w:rFonts w:ascii="Cambria" w:hAnsi="Cambria"/>
                <w:sz w:val="16"/>
                <w:szCs w:val="16"/>
              </w:rPr>
              <w:t>PARÁGRAFO 7: Las entidades financieras deberán liquidar unos puntos adicionales al impuesto de renta y complementarios durante los siguientes periodos gravables: </w:t>
            </w:r>
          </w:p>
          <w:p w14:paraId="2D791D51" w14:textId="77777777" w:rsidR="0041388C" w:rsidRPr="0041388C" w:rsidRDefault="0041388C" w:rsidP="00F42E3D">
            <w:pPr>
              <w:jc w:val="both"/>
              <w:rPr>
                <w:rFonts w:ascii="Cambria" w:hAnsi="Cambria"/>
                <w:sz w:val="16"/>
                <w:szCs w:val="16"/>
              </w:rPr>
            </w:pPr>
          </w:p>
          <w:p w14:paraId="1A668033" w14:textId="77777777" w:rsidR="0041388C" w:rsidRPr="0041388C" w:rsidRDefault="0041388C" w:rsidP="00F42E3D">
            <w:pPr>
              <w:jc w:val="both"/>
              <w:rPr>
                <w:rFonts w:ascii="Cambria" w:hAnsi="Cambria"/>
                <w:sz w:val="16"/>
                <w:szCs w:val="16"/>
              </w:rPr>
            </w:pPr>
            <w:r w:rsidRPr="0041388C">
              <w:rPr>
                <w:rFonts w:ascii="Cambria" w:hAnsi="Cambria"/>
                <w:sz w:val="16"/>
                <w:szCs w:val="16"/>
              </w:rPr>
              <w:t>1. Para el año gravable 2020, adicionales, de cuatro (4) puntos porcentuales sobre la tarifa general del impuesto, siendo en total del treinta y seis por ciento (36%). </w:t>
            </w:r>
          </w:p>
          <w:p w14:paraId="6950DAD9" w14:textId="77777777" w:rsidR="0041388C" w:rsidRPr="0041388C" w:rsidRDefault="0041388C" w:rsidP="00F42E3D">
            <w:pPr>
              <w:jc w:val="both"/>
              <w:rPr>
                <w:rFonts w:ascii="Cambria" w:hAnsi="Cambria"/>
                <w:sz w:val="16"/>
                <w:szCs w:val="16"/>
              </w:rPr>
            </w:pPr>
          </w:p>
          <w:p w14:paraId="5DE8AB1F" w14:textId="77777777" w:rsidR="0041388C" w:rsidRPr="0041388C" w:rsidRDefault="0041388C" w:rsidP="00F42E3D">
            <w:pPr>
              <w:jc w:val="both"/>
              <w:rPr>
                <w:rFonts w:ascii="Cambria" w:hAnsi="Cambria"/>
                <w:sz w:val="16"/>
                <w:szCs w:val="16"/>
              </w:rPr>
            </w:pPr>
            <w:r w:rsidRPr="0041388C">
              <w:rPr>
                <w:rFonts w:ascii="Cambria" w:hAnsi="Cambria"/>
                <w:sz w:val="16"/>
                <w:szCs w:val="16"/>
              </w:rPr>
              <w:t>2. Para el año gravable 2021, adicionales, de tres (3) puntos porcentuales sobre la tarifa general del impuesto, siendo en total del treinta y cuatro por ciento (34%). </w:t>
            </w:r>
          </w:p>
          <w:p w14:paraId="41F99A81" w14:textId="77777777" w:rsidR="0041388C" w:rsidRPr="0041388C" w:rsidRDefault="0041388C" w:rsidP="00F42E3D">
            <w:pPr>
              <w:jc w:val="both"/>
              <w:rPr>
                <w:rFonts w:ascii="Cambria" w:hAnsi="Cambria"/>
                <w:sz w:val="16"/>
                <w:szCs w:val="16"/>
              </w:rPr>
            </w:pPr>
          </w:p>
          <w:p w14:paraId="1FA92354" w14:textId="55FFA39D" w:rsidR="0041388C" w:rsidRPr="0041388C" w:rsidRDefault="0041388C" w:rsidP="00F42E3D">
            <w:pPr>
              <w:jc w:val="both"/>
              <w:rPr>
                <w:rFonts w:ascii="Cambria" w:hAnsi="Cambria"/>
                <w:sz w:val="16"/>
                <w:szCs w:val="16"/>
              </w:rPr>
            </w:pPr>
            <w:r w:rsidRPr="00C7213E">
              <w:rPr>
                <w:rFonts w:ascii="Cambria" w:hAnsi="Cambria"/>
                <w:sz w:val="16"/>
                <w:szCs w:val="16"/>
                <w:highlight w:val="yellow"/>
              </w:rPr>
              <w:t xml:space="preserve">3. </w:t>
            </w:r>
            <w:r w:rsidR="00C7213E" w:rsidRPr="00C7213E">
              <w:rPr>
                <w:rFonts w:ascii="Cambria" w:hAnsi="Cambria"/>
                <w:sz w:val="16"/>
                <w:szCs w:val="16"/>
                <w:highlight w:val="yellow"/>
              </w:rPr>
              <w:t>Derogado</w:t>
            </w:r>
          </w:p>
          <w:p w14:paraId="36BD0689" w14:textId="77777777" w:rsidR="0041388C" w:rsidRDefault="0041388C" w:rsidP="00F42E3D">
            <w:pPr>
              <w:jc w:val="both"/>
              <w:rPr>
                <w:rFonts w:ascii="Cambria" w:hAnsi="Cambria"/>
                <w:sz w:val="16"/>
                <w:szCs w:val="16"/>
              </w:rPr>
            </w:pPr>
          </w:p>
          <w:p w14:paraId="220D38D6" w14:textId="77777777" w:rsidR="00A14008" w:rsidRDefault="00A14008" w:rsidP="00F42E3D">
            <w:pPr>
              <w:jc w:val="both"/>
              <w:rPr>
                <w:rFonts w:ascii="Cambria" w:hAnsi="Cambria"/>
                <w:sz w:val="16"/>
                <w:szCs w:val="16"/>
              </w:rPr>
            </w:pPr>
          </w:p>
          <w:p w14:paraId="704A35B8" w14:textId="77777777" w:rsidR="00A14008" w:rsidRPr="0041388C" w:rsidRDefault="00A14008" w:rsidP="00F42E3D">
            <w:pPr>
              <w:jc w:val="both"/>
              <w:rPr>
                <w:rFonts w:ascii="Cambria" w:hAnsi="Cambria"/>
                <w:sz w:val="16"/>
                <w:szCs w:val="16"/>
              </w:rPr>
            </w:pPr>
          </w:p>
          <w:p w14:paraId="0CB09861" w14:textId="77777777" w:rsidR="0041388C" w:rsidRPr="0041388C" w:rsidRDefault="0041388C" w:rsidP="00F42E3D">
            <w:pPr>
              <w:jc w:val="both"/>
              <w:rPr>
                <w:rFonts w:ascii="Cambria" w:hAnsi="Cambria"/>
                <w:sz w:val="16"/>
                <w:szCs w:val="16"/>
              </w:rPr>
            </w:pPr>
            <w:r w:rsidRPr="0041388C">
              <w:rPr>
                <w:rFonts w:ascii="Cambria" w:hAnsi="Cambria"/>
                <w:sz w:val="16"/>
                <w:szCs w:val="16"/>
              </w:rPr>
              <w:t>Los puntos adicionales de la que trata el presente parágrafo solo son aplicables a las personas jurídicas que, en el año gravable correspondiente, tengan una renta gravable igual o superior a 120.000 UVT. </w:t>
            </w:r>
          </w:p>
          <w:p w14:paraId="6DD27636" w14:textId="77777777" w:rsidR="0041388C" w:rsidRPr="0041388C" w:rsidRDefault="0041388C" w:rsidP="00F42E3D">
            <w:pPr>
              <w:jc w:val="both"/>
              <w:rPr>
                <w:rFonts w:ascii="Cambria" w:hAnsi="Cambria"/>
                <w:sz w:val="16"/>
                <w:szCs w:val="16"/>
              </w:rPr>
            </w:pPr>
          </w:p>
          <w:p w14:paraId="3E0DDF91" w14:textId="77777777" w:rsidR="0041388C" w:rsidRPr="0041388C" w:rsidRDefault="0041388C" w:rsidP="00F42E3D">
            <w:pPr>
              <w:jc w:val="both"/>
              <w:rPr>
                <w:rFonts w:ascii="Cambria" w:hAnsi="Cambria"/>
                <w:sz w:val="16"/>
                <w:szCs w:val="16"/>
              </w:rPr>
            </w:pPr>
            <w:r w:rsidRPr="0041388C">
              <w:rPr>
                <w:rFonts w:ascii="Cambria" w:hAnsi="Cambria"/>
                <w:sz w:val="16"/>
                <w:szCs w:val="16"/>
              </w:rPr>
              <w:t xml:space="preserve">La sobretasa de que trata este parágrafo está sujeta, para los tres periodos gravables aplicables,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 </w:t>
            </w:r>
          </w:p>
          <w:p w14:paraId="35469186" w14:textId="77777777" w:rsidR="0041388C" w:rsidRPr="0041388C" w:rsidRDefault="0041388C" w:rsidP="00F42E3D">
            <w:pPr>
              <w:jc w:val="both"/>
              <w:rPr>
                <w:rFonts w:ascii="Cambria" w:hAnsi="Cambria"/>
                <w:sz w:val="16"/>
                <w:szCs w:val="16"/>
              </w:rPr>
            </w:pPr>
          </w:p>
          <w:p w14:paraId="6F497EF8" w14:textId="77777777" w:rsidR="0041388C" w:rsidRPr="0041388C" w:rsidRDefault="0041388C" w:rsidP="00F42E3D">
            <w:pPr>
              <w:jc w:val="both"/>
              <w:rPr>
                <w:rFonts w:ascii="Cambria" w:hAnsi="Cambria"/>
                <w:sz w:val="16"/>
                <w:szCs w:val="16"/>
              </w:rPr>
            </w:pPr>
            <w:r w:rsidRPr="0041388C">
              <w:rPr>
                <w:rFonts w:ascii="Cambria" w:hAnsi="Cambria"/>
                <w:sz w:val="16"/>
                <w:szCs w:val="16"/>
              </w:rPr>
              <w:t xml:space="preserve">Con el fin de contribuir al bienestar general y al mejoramiento de la calidad de vida de la población, el recaudo por concepto de la sobretasa de que trata este parágrafo se destinará a la financiación de carreteras y vías de la Red Vial Terciaria. El Gobierno nacional determinará las condiciones y la forma de asignación de los recursos recaudados, así como el mecanismo para la ejecución de los mismos. </w:t>
            </w:r>
          </w:p>
          <w:p w14:paraId="7198E042" w14:textId="77777777" w:rsidR="0041388C" w:rsidRDefault="0041388C" w:rsidP="00F42E3D">
            <w:pPr>
              <w:jc w:val="both"/>
              <w:rPr>
                <w:rFonts w:ascii="Cambria" w:hAnsi="Cambria"/>
                <w:sz w:val="16"/>
                <w:szCs w:val="16"/>
              </w:rPr>
            </w:pPr>
          </w:p>
          <w:p w14:paraId="197B50DB" w14:textId="55DA724D" w:rsidR="00346E85" w:rsidRPr="00737305" w:rsidRDefault="00346E85" w:rsidP="00346E85">
            <w:pPr>
              <w:jc w:val="both"/>
              <w:rPr>
                <w:rFonts w:ascii="Cambria" w:hAnsi="Cambria"/>
                <w:sz w:val="16"/>
                <w:szCs w:val="16"/>
              </w:rPr>
            </w:pPr>
            <w:r w:rsidRPr="00737305">
              <w:rPr>
                <w:rFonts w:ascii="Cambria" w:hAnsi="Cambria"/>
                <w:sz w:val="16"/>
                <w:szCs w:val="16"/>
              </w:rPr>
              <w:lastRenderedPageBreak/>
              <w:t>PARÁGRAFO 8o. &lt;Parágrafo adicionado por el artículo </w:t>
            </w:r>
            <w:hyperlink r:id="rId51" w:anchor="30" w:history="1">
              <w:r w:rsidRPr="00737305">
                <w:rPr>
                  <w:rFonts w:ascii="Cambria" w:hAnsi="Cambria"/>
                  <w:sz w:val="16"/>
                  <w:szCs w:val="16"/>
                </w:rPr>
                <w:t>30</w:t>
              </w:r>
            </w:hyperlink>
            <w:r w:rsidRPr="00737305">
              <w:rPr>
                <w:rFonts w:ascii="Cambria" w:hAnsi="Cambria"/>
                <w:sz w:val="16"/>
                <w:szCs w:val="16"/>
              </w:rPr>
              <w:t xml:space="preserve"> de la Ley 2133 de </w:t>
            </w:r>
            <w:r>
              <w:rPr>
                <w:rFonts w:ascii="Cambria" w:hAnsi="Cambria"/>
                <w:sz w:val="16"/>
                <w:szCs w:val="16"/>
              </w:rPr>
              <w:t xml:space="preserve">agosto 4 </w:t>
            </w:r>
            <w:r w:rsidRPr="00737305">
              <w:rPr>
                <w:rFonts w:ascii="Cambria" w:hAnsi="Cambria"/>
                <w:sz w:val="16"/>
                <w:szCs w:val="16"/>
              </w:rPr>
              <w:t>2021. El nuevo texto es el siguiente:&gt; Las rentas provenientes del servicio de transporte marítimo internacional, que realicen naves o artefactos navales inscritos en el registro colombiano, estarán gravadas a la tarifa del impuesto sobre la renta del 2%.</w:t>
            </w:r>
          </w:p>
          <w:p w14:paraId="500B7D1E" w14:textId="77777777" w:rsidR="00346E85" w:rsidRDefault="00346E85" w:rsidP="00A0106B">
            <w:pPr>
              <w:jc w:val="both"/>
              <w:rPr>
                <w:rFonts w:ascii="Cambria" w:hAnsi="Cambria"/>
                <w:sz w:val="16"/>
                <w:szCs w:val="16"/>
                <w:highlight w:val="yellow"/>
              </w:rPr>
            </w:pPr>
          </w:p>
          <w:p w14:paraId="45C2BF0B" w14:textId="778513F5" w:rsidR="00A0106B" w:rsidRPr="00F37DF6" w:rsidRDefault="00346E85" w:rsidP="00A0106B">
            <w:pPr>
              <w:jc w:val="both"/>
              <w:rPr>
                <w:rFonts w:ascii="Cambria" w:hAnsi="Cambria"/>
                <w:sz w:val="16"/>
                <w:szCs w:val="16"/>
                <w:highlight w:val="yellow"/>
              </w:rPr>
            </w:pPr>
            <w:r>
              <w:rPr>
                <w:rFonts w:ascii="Cambria" w:hAnsi="Cambria"/>
                <w:sz w:val="16"/>
                <w:szCs w:val="16"/>
                <w:highlight w:val="yellow"/>
              </w:rPr>
              <w:t>PARÁGRAFO 8 (sic</w:t>
            </w:r>
            <w:proofErr w:type="gramStart"/>
            <w:r>
              <w:rPr>
                <w:rFonts w:ascii="Cambria" w:hAnsi="Cambria"/>
                <w:sz w:val="16"/>
                <w:szCs w:val="16"/>
                <w:highlight w:val="yellow"/>
              </w:rPr>
              <w:t xml:space="preserve">) </w:t>
            </w:r>
            <w:r w:rsidR="00A0106B" w:rsidRPr="00F37DF6">
              <w:rPr>
                <w:rFonts w:ascii="Cambria" w:hAnsi="Cambria"/>
                <w:sz w:val="16"/>
                <w:szCs w:val="16"/>
                <w:highlight w:val="yellow"/>
              </w:rPr>
              <w:t>.</w:t>
            </w:r>
            <w:proofErr w:type="gramEnd"/>
            <w:r w:rsidR="00A0106B" w:rsidRPr="00F37DF6">
              <w:rPr>
                <w:rFonts w:ascii="Cambria" w:hAnsi="Cambria"/>
                <w:sz w:val="16"/>
                <w:szCs w:val="16"/>
                <w:highlight w:val="yellow"/>
              </w:rPr>
              <w:t xml:space="preserve"> </w:t>
            </w:r>
            <w:r w:rsidR="00A0106B" w:rsidRPr="00A0106B">
              <w:rPr>
                <w:rFonts w:ascii="Cambria" w:hAnsi="Cambria"/>
                <w:sz w:val="16"/>
                <w:szCs w:val="16"/>
                <w:highlight w:val="yellow"/>
              </w:rPr>
              <w:t xml:space="preserve">Las instituciones financieras deberán liquidar unos puntos adicionales al impuesto de renta y complementarios durante los siguientes periodos gravables: </w:t>
            </w:r>
          </w:p>
          <w:p w14:paraId="6E036EDA" w14:textId="77777777" w:rsidR="00F37DF6" w:rsidRPr="00F37DF6" w:rsidRDefault="00F37DF6" w:rsidP="00A0106B">
            <w:pPr>
              <w:jc w:val="both"/>
              <w:rPr>
                <w:rFonts w:ascii="Cambria" w:hAnsi="Cambria"/>
                <w:sz w:val="16"/>
                <w:szCs w:val="16"/>
                <w:highlight w:val="yellow"/>
              </w:rPr>
            </w:pPr>
          </w:p>
          <w:p w14:paraId="2B6F3AC5" w14:textId="77777777" w:rsidR="00F37DF6" w:rsidRPr="00F37DF6" w:rsidRDefault="00A0106B" w:rsidP="00A0106B">
            <w:pPr>
              <w:jc w:val="both"/>
              <w:rPr>
                <w:rFonts w:ascii="Cambria" w:hAnsi="Cambria"/>
                <w:sz w:val="16"/>
                <w:szCs w:val="16"/>
                <w:highlight w:val="yellow"/>
              </w:rPr>
            </w:pPr>
            <w:r w:rsidRPr="00F37DF6">
              <w:rPr>
                <w:rFonts w:ascii="Cambria" w:hAnsi="Cambria"/>
                <w:sz w:val="16"/>
                <w:szCs w:val="16"/>
                <w:highlight w:val="yellow"/>
              </w:rPr>
              <w:t xml:space="preserve">1. </w:t>
            </w:r>
            <w:r w:rsidRPr="00A0106B">
              <w:rPr>
                <w:rFonts w:ascii="Cambria" w:hAnsi="Cambria"/>
                <w:sz w:val="16"/>
                <w:szCs w:val="16"/>
                <w:highlight w:val="yellow"/>
              </w:rPr>
              <w:t xml:space="preserve">Para el año gravable 2022, se adicionarán tres (3) puntos porcentuales sobre la tarifa general del impuesto, siendo en total del treinta y ocho por ciento (38%). </w:t>
            </w:r>
          </w:p>
          <w:p w14:paraId="6BDBE595" w14:textId="77777777" w:rsidR="00F37DF6" w:rsidRPr="00F37DF6" w:rsidRDefault="00F37DF6" w:rsidP="00A0106B">
            <w:pPr>
              <w:jc w:val="both"/>
              <w:rPr>
                <w:rFonts w:ascii="Cambria" w:hAnsi="Cambria"/>
                <w:sz w:val="16"/>
                <w:szCs w:val="16"/>
                <w:highlight w:val="yellow"/>
              </w:rPr>
            </w:pPr>
          </w:p>
          <w:p w14:paraId="4159F91C" w14:textId="77777777" w:rsidR="00F37DF6" w:rsidRPr="00F37DF6" w:rsidRDefault="00A0106B" w:rsidP="00A0106B">
            <w:pPr>
              <w:jc w:val="both"/>
              <w:rPr>
                <w:rFonts w:ascii="Cambria" w:hAnsi="Cambria"/>
                <w:sz w:val="16"/>
                <w:szCs w:val="16"/>
                <w:highlight w:val="yellow"/>
              </w:rPr>
            </w:pPr>
            <w:r w:rsidRPr="00A0106B">
              <w:rPr>
                <w:rFonts w:ascii="Cambria" w:hAnsi="Cambria"/>
                <w:sz w:val="16"/>
                <w:szCs w:val="16"/>
                <w:highlight w:val="yellow"/>
              </w:rPr>
              <w:t xml:space="preserve">2. Para el año gravable 2023, se adicionarán tres (3) puntos porcentuales sobre la tarifa general del impuesto, siendo en total del treinta y ocho por ciento (38%). </w:t>
            </w:r>
          </w:p>
          <w:p w14:paraId="16DE5E7F" w14:textId="77777777" w:rsidR="00F37DF6" w:rsidRPr="00F37DF6" w:rsidRDefault="00F37DF6" w:rsidP="00A0106B">
            <w:pPr>
              <w:jc w:val="both"/>
              <w:rPr>
                <w:rFonts w:ascii="Cambria" w:hAnsi="Cambria"/>
                <w:sz w:val="16"/>
                <w:szCs w:val="16"/>
                <w:highlight w:val="yellow"/>
              </w:rPr>
            </w:pPr>
          </w:p>
          <w:p w14:paraId="7AAB6B54" w14:textId="77777777" w:rsidR="00F37DF6" w:rsidRPr="00F37DF6" w:rsidRDefault="00A0106B" w:rsidP="00A0106B">
            <w:pPr>
              <w:jc w:val="both"/>
              <w:rPr>
                <w:rFonts w:ascii="Cambria" w:hAnsi="Cambria"/>
                <w:sz w:val="16"/>
                <w:szCs w:val="16"/>
                <w:highlight w:val="yellow"/>
              </w:rPr>
            </w:pPr>
            <w:r w:rsidRPr="00A0106B">
              <w:rPr>
                <w:rFonts w:ascii="Cambria" w:hAnsi="Cambria"/>
                <w:sz w:val="16"/>
                <w:szCs w:val="16"/>
                <w:highlight w:val="yellow"/>
              </w:rPr>
              <w:t xml:space="preserve">3. Para el año gravable 2024, se adicionarán tres (3) puntos porcentuales sobre la tarifa general del impuesto, siendo en total del treinta y ocho por ciento (38%). </w:t>
            </w:r>
          </w:p>
          <w:p w14:paraId="5B59960D" w14:textId="77777777" w:rsidR="00F37DF6" w:rsidRPr="00F37DF6" w:rsidRDefault="00F37DF6" w:rsidP="00A0106B">
            <w:pPr>
              <w:jc w:val="both"/>
              <w:rPr>
                <w:rFonts w:ascii="Cambria" w:hAnsi="Cambria"/>
                <w:sz w:val="16"/>
                <w:szCs w:val="16"/>
                <w:highlight w:val="yellow"/>
              </w:rPr>
            </w:pPr>
          </w:p>
          <w:p w14:paraId="72F1E9BA" w14:textId="77777777" w:rsidR="00F37DF6" w:rsidRPr="00F37DF6" w:rsidRDefault="00A0106B" w:rsidP="00A0106B">
            <w:pPr>
              <w:jc w:val="both"/>
              <w:rPr>
                <w:rFonts w:ascii="Cambria" w:hAnsi="Cambria"/>
                <w:sz w:val="16"/>
                <w:szCs w:val="16"/>
                <w:highlight w:val="yellow"/>
              </w:rPr>
            </w:pPr>
            <w:r w:rsidRPr="00A0106B">
              <w:rPr>
                <w:rFonts w:ascii="Cambria" w:hAnsi="Cambria"/>
                <w:sz w:val="16"/>
                <w:szCs w:val="16"/>
                <w:highlight w:val="yellow"/>
              </w:rPr>
              <w:t xml:space="preserve">4. Para el año gravable 2025, se adicionarán tres (3) puntos porcentuales sobre la tarifa general del impuesto, siendo en total del treinta y ocho por ciento (38%). </w:t>
            </w:r>
          </w:p>
          <w:p w14:paraId="37D0ABBF" w14:textId="77777777" w:rsidR="00F37DF6" w:rsidRPr="00F37DF6" w:rsidRDefault="00F37DF6" w:rsidP="00A0106B">
            <w:pPr>
              <w:jc w:val="both"/>
              <w:rPr>
                <w:rFonts w:ascii="Cambria" w:hAnsi="Cambria"/>
                <w:sz w:val="16"/>
                <w:szCs w:val="16"/>
                <w:highlight w:val="yellow"/>
              </w:rPr>
            </w:pPr>
          </w:p>
          <w:p w14:paraId="0D290E22" w14:textId="77777777" w:rsidR="00F37DF6" w:rsidRPr="00F37DF6" w:rsidRDefault="00A0106B" w:rsidP="00A0106B">
            <w:pPr>
              <w:jc w:val="both"/>
              <w:rPr>
                <w:rFonts w:ascii="Cambria" w:hAnsi="Cambria"/>
                <w:sz w:val="16"/>
                <w:szCs w:val="16"/>
                <w:highlight w:val="yellow"/>
              </w:rPr>
            </w:pPr>
            <w:r w:rsidRPr="00A0106B">
              <w:rPr>
                <w:rFonts w:ascii="Cambria" w:hAnsi="Cambria"/>
                <w:sz w:val="16"/>
                <w:szCs w:val="16"/>
                <w:highlight w:val="yellow"/>
              </w:rPr>
              <w:t xml:space="preserve">Los puntos adicionales de los que trata el presente parágrafo solo son aplicables a las personas jurídicas que, en el año gravable correspondiente, tengan una renta gravable igualo superior a 120.000 UVT. </w:t>
            </w:r>
          </w:p>
          <w:p w14:paraId="2DC16EE1" w14:textId="77777777" w:rsidR="00F37DF6" w:rsidRPr="00F37DF6" w:rsidRDefault="00F37DF6" w:rsidP="00A0106B">
            <w:pPr>
              <w:jc w:val="both"/>
              <w:rPr>
                <w:rFonts w:ascii="Cambria" w:hAnsi="Cambria"/>
                <w:sz w:val="16"/>
                <w:szCs w:val="16"/>
                <w:highlight w:val="yellow"/>
              </w:rPr>
            </w:pPr>
          </w:p>
          <w:p w14:paraId="0DFE8A45" w14:textId="7B0FF1F0" w:rsidR="00A0106B" w:rsidRPr="00A0106B" w:rsidRDefault="00A0106B" w:rsidP="00A0106B">
            <w:pPr>
              <w:jc w:val="both"/>
              <w:rPr>
                <w:rFonts w:ascii="Cambria" w:hAnsi="Cambria"/>
                <w:sz w:val="16"/>
                <w:szCs w:val="16"/>
              </w:rPr>
            </w:pPr>
            <w:r w:rsidRPr="00A0106B">
              <w:rPr>
                <w:rFonts w:ascii="Cambria" w:hAnsi="Cambria"/>
                <w:sz w:val="16"/>
                <w:szCs w:val="16"/>
                <w:highlight w:val="yellow"/>
              </w:rPr>
              <w:t>La sobretasa de que trata este parágrafo está sujeta, para los cuatro periodos gravables aplicables,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r w:rsidRPr="00A0106B">
              <w:rPr>
                <w:rFonts w:ascii="Cambria" w:hAnsi="Cambria"/>
                <w:sz w:val="16"/>
                <w:szCs w:val="16"/>
              </w:rPr>
              <w:t> </w:t>
            </w:r>
          </w:p>
          <w:p w14:paraId="0A0C1462" w14:textId="77777777" w:rsidR="00A0106B" w:rsidRPr="0041388C" w:rsidRDefault="00A0106B" w:rsidP="00F42E3D">
            <w:pPr>
              <w:jc w:val="both"/>
              <w:rPr>
                <w:rFonts w:ascii="Cambria" w:hAnsi="Cambria"/>
                <w:sz w:val="16"/>
                <w:szCs w:val="16"/>
              </w:rPr>
            </w:pPr>
          </w:p>
          <w:p w14:paraId="10E04109" w14:textId="77777777" w:rsidR="0041388C" w:rsidRPr="0041388C" w:rsidRDefault="0041388C" w:rsidP="00F42E3D">
            <w:pPr>
              <w:jc w:val="both"/>
              <w:rPr>
                <w:rFonts w:ascii="Cambria" w:hAnsi="Cambria"/>
                <w:sz w:val="16"/>
                <w:szCs w:val="16"/>
              </w:rPr>
            </w:pPr>
            <w:r w:rsidRPr="0041388C">
              <w:rPr>
                <w:rStyle w:val="baj"/>
                <w:rFonts w:ascii="Cambria" w:hAnsi="Cambria" w:cs="Arial"/>
                <w:b/>
                <w:bCs/>
                <w:color w:val="000000"/>
                <w:sz w:val="16"/>
                <w:szCs w:val="16"/>
              </w:rPr>
              <w:t>PARÁGRAFO TRANSITORIO </w:t>
            </w:r>
            <w:r w:rsidRPr="0041388C">
              <w:rPr>
                <w:rFonts w:ascii="Cambria" w:hAnsi="Cambria"/>
                <w:sz w:val="16"/>
                <w:szCs w:val="16"/>
              </w:rPr>
              <w:t>1</w:t>
            </w:r>
            <w:r w:rsidRPr="0041388C">
              <w:rPr>
                <w:rStyle w:val="baj"/>
                <w:rFonts w:ascii="Cambria" w:hAnsi="Cambria" w:cs="Arial"/>
                <w:b/>
                <w:bCs/>
                <w:color w:val="000000"/>
                <w:sz w:val="16"/>
                <w:szCs w:val="16"/>
              </w:rPr>
              <w:t>o. </w:t>
            </w:r>
            <w:r w:rsidRPr="0041388C">
              <w:rPr>
                <w:rFonts w:ascii="Cambria" w:hAnsi="Cambria"/>
                <w:sz w:val="16"/>
                <w:szCs w:val="16"/>
              </w:rPr>
              <w:t>Durante el año 2017, la tarifa general del impuesto sobre la renta será del 34%.</w:t>
            </w:r>
          </w:p>
          <w:p w14:paraId="062BAFE5" w14:textId="77777777" w:rsidR="0041388C" w:rsidRPr="0041388C" w:rsidRDefault="0041388C" w:rsidP="00F42E3D">
            <w:pPr>
              <w:jc w:val="both"/>
              <w:rPr>
                <w:rStyle w:val="baj"/>
                <w:rFonts w:ascii="Cambria" w:hAnsi="Cambria" w:cs="Arial"/>
                <w:b/>
                <w:bCs/>
                <w:color w:val="000000"/>
                <w:sz w:val="16"/>
                <w:szCs w:val="16"/>
              </w:rPr>
            </w:pPr>
          </w:p>
          <w:p w14:paraId="55078B74" w14:textId="77777777" w:rsidR="0041388C" w:rsidRPr="0041388C" w:rsidRDefault="0041388C" w:rsidP="00F42E3D">
            <w:pPr>
              <w:jc w:val="both"/>
              <w:rPr>
                <w:rFonts w:ascii="Cambria" w:hAnsi="Cambria"/>
                <w:sz w:val="16"/>
                <w:szCs w:val="16"/>
              </w:rPr>
            </w:pPr>
            <w:r w:rsidRPr="0041388C">
              <w:rPr>
                <w:rStyle w:val="baj"/>
                <w:rFonts w:ascii="Cambria" w:hAnsi="Cambria" w:cs="Arial"/>
                <w:b/>
                <w:bCs/>
                <w:color w:val="000000"/>
                <w:sz w:val="16"/>
                <w:szCs w:val="16"/>
              </w:rPr>
              <w:lastRenderedPageBreak/>
              <w:t>PARÁGRAFO TRANSITORIO </w:t>
            </w:r>
            <w:r w:rsidRPr="0041388C">
              <w:rPr>
                <w:rFonts w:ascii="Cambria" w:hAnsi="Cambria"/>
                <w:sz w:val="16"/>
                <w:szCs w:val="16"/>
              </w:rPr>
              <w:t>2</w:t>
            </w:r>
            <w:r w:rsidRPr="0041388C">
              <w:rPr>
                <w:rStyle w:val="baj"/>
                <w:rFonts w:ascii="Cambria" w:hAnsi="Cambria" w:cs="Arial"/>
                <w:b/>
                <w:bCs/>
                <w:color w:val="000000"/>
                <w:sz w:val="16"/>
                <w:szCs w:val="16"/>
              </w:rPr>
              <w:t>o. </w:t>
            </w:r>
            <w:r w:rsidRPr="0041388C">
              <w:rPr>
                <w:rFonts w:ascii="Cambria" w:hAnsi="Cambria"/>
                <w:sz w:val="16"/>
                <w:szCs w:val="16"/>
              </w:rPr>
              <w:t>Los contribuyentes a que se refiere este artículo también deberán liquidar una sobretasa al impuesto sobre la renta y complementarios durante los siguientes períodos gravables:</w:t>
            </w:r>
          </w:p>
          <w:p w14:paraId="1D7DC1E0" w14:textId="77777777" w:rsidR="0041388C" w:rsidRPr="0041388C" w:rsidRDefault="0041388C" w:rsidP="00F42E3D">
            <w:pPr>
              <w:jc w:val="both"/>
              <w:rPr>
                <w:rFonts w:ascii="Cambria" w:hAnsi="Cambria"/>
                <w:sz w:val="16"/>
                <w:szCs w:val="16"/>
              </w:rPr>
            </w:pPr>
          </w:p>
          <w:p w14:paraId="7C8374F4" w14:textId="77777777" w:rsidR="0041388C" w:rsidRPr="0041388C" w:rsidRDefault="0041388C" w:rsidP="00F42E3D">
            <w:pPr>
              <w:jc w:val="both"/>
              <w:rPr>
                <w:rFonts w:ascii="Cambria" w:hAnsi="Cambria"/>
                <w:sz w:val="16"/>
                <w:szCs w:val="16"/>
              </w:rPr>
            </w:pPr>
            <w:r w:rsidRPr="0041388C">
              <w:rPr>
                <w:rFonts w:ascii="Cambria" w:hAnsi="Cambria"/>
                <w:sz w:val="16"/>
                <w:szCs w:val="16"/>
              </w:rPr>
              <w:t>1. Para el año gravable 2017:</w:t>
            </w:r>
          </w:p>
          <w:p w14:paraId="5A2AB8E3" w14:textId="77777777" w:rsidR="0041388C" w:rsidRPr="0041388C" w:rsidRDefault="0041388C" w:rsidP="00F42E3D">
            <w:pPr>
              <w:jc w:val="both"/>
              <w:rPr>
                <w:rFonts w:ascii="Cambria" w:hAnsi="Cambria"/>
                <w:sz w:val="16"/>
                <w:szCs w:val="16"/>
              </w:rPr>
            </w:pPr>
          </w:p>
          <w:p w14:paraId="3403CD3C" w14:textId="77777777" w:rsidR="0041388C" w:rsidRPr="0041388C" w:rsidRDefault="0041388C" w:rsidP="00F42E3D">
            <w:pPr>
              <w:jc w:val="both"/>
              <w:rPr>
                <w:rFonts w:ascii="Cambria" w:hAnsi="Cambria" w:cs="Arial"/>
                <w:color w:val="4B4949"/>
                <w:sz w:val="16"/>
                <w:szCs w:val="16"/>
              </w:rPr>
            </w:pPr>
            <w:r w:rsidRPr="0041388C">
              <w:rPr>
                <w:rFonts w:ascii="Cambria" w:hAnsi="Cambria"/>
                <w:sz w:val="16"/>
                <w:szCs w:val="16"/>
              </w:rPr>
              <w:t xml:space="preserve"> </w:t>
            </w:r>
            <w:r w:rsidRPr="0041388C">
              <w:rPr>
                <w:rFonts w:ascii="Cambria" w:hAnsi="Cambria" w:cs="Arial"/>
                <w:color w:val="4B4949"/>
                <w:sz w:val="16"/>
                <w:szCs w:val="16"/>
              </w:rPr>
              <w:t>TABLA SOBRETASA DEL IMPUESTO SOBRE LA RENTA Y COMPLEMENTARIOS AÑO 2017</w:t>
            </w:r>
          </w:p>
          <w:tbl>
            <w:tblPr>
              <w:tblW w:w="42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5"/>
              <w:gridCol w:w="1072"/>
              <w:gridCol w:w="334"/>
              <w:gridCol w:w="1319"/>
            </w:tblGrid>
            <w:tr w:rsidR="0041388C" w:rsidRPr="0041388C" w14:paraId="42B6F54A" w14:textId="77777777" w:rsidTr="00F42E3D">
              <w:trPr>
                <w:tblCellSpacing w:w="15" w:type="dxa"/>
              </w:trPr>
              <w:tc>
                <w:tcPr>
                  <w:tcW w:w="2005" w:type="pct"/>
                  <w:hideMark/>
                </w:tcPr>
                <w:p w14:paraId="10E53870"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Rangos base gravable en pesos colombianos</w:t>
                  </w:r>
                </w:p>
              </w:tc>
              <w:tc>
                <w:tcPr>
                  <w:tcW w:w="1465" w:type="pct"/>
                  <w:hideMark/>
                </w:tcPr>
                <w:p w14:paraId="44B2D8A9"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Tarifa Marginal</w:t>
                  </w:r>
                </w:p>
              </w:tc>
              <w:tc>
                <w:tcPr>
                  <w:tcW w:w="1390" w:type="pct"/>
                  <w:gridSpan w:val="2"/>
                  <w:hideMark/>
                </w:tcPr>
                <w:p w14:paraId="1C2E992C"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Sobretasa</w:t>
                  </w:r>
                </w:p>
              </w:tc>
            </w:tr>
            <w:tr w:rsidR="0041388C" w:rsidRPr="0041388C" w14:paraId="385DC97C" w14:textId="77777777" w:rsidTr="00F42E3D">
              <w:trPr>
                <w:tblCellSpacing w:w="15" w:type="dxa"/>
              </w:trPr>
              <w:tc>
                <w:tcPr>
                  <w:tcW w:w="2005" w:type="pct"/>
                  <w:hideMark/>
                </w:tcPr>
                <w:p w14:paraId="7FECFC95"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Límite inferior</w:t>
                  </w:r>
                </w:p>
              </w:tc>
              <w:tc>
                <w:tcPr>
                  <w:tcW w:w="1465" w:type="pct"/>
                  <w:hideMark/>
                </w:tcPr>
                <w:p w14:paraId="41A2E520"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Límite superior</w:t>
                  </w:r>
                </w:p>
              </w:tc>
              <w:tc>
                <w:tcPr>
                  <w:tcW w:w="1390" w:type="pct"/>
                  <w:gridSpan w:val="2"/>
                  <w:hideMark/>
                </w:tcPr>
                <w:p w14:paraId="213CE65A"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 </w:t>
                  </w:r>
                </w:p>
              </w:tc>
            </w:tr>
            <w:tr w:rsidR="0041388C" w:rsidRPr="0041388C" w14:paraId="07C006CD" w14:textId="77777777" w:rsidTr="00F42E3D">
              <w:trPr>
                <w:tblCellSpacing w:w="15" w:type="dxa"/>
              </w:trPr>
              <w:tc>
                <w:tcPr>
                  <w:tcW w:w="2005" w:type="pct"/>
                  <w:hideMark/>
                </w:tcPr>
                <w:p w14:paraId="01077C22"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0</w:t>
                  </w:r>
                </w:p>
              </w:tc>
              <w:tc>
                <w:tcPr>
                  <w:tcW w:w="1465" w:type="pct"/>
                  <w:hideMark/>
                </w:tcPr>
                <w:p w14:paraId="1731CEEA"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&lt;800.000.000</w:t>
                  </w:r>
                </w:p>
              </w:tc>
              <w:tc>
                <w:tcPr>
                  <w:tcW w:w="595" w:type="pct"/>
                  <w:hideMark/>
                </w:tcPr>
                <w:p w14:paraId="6CDBA113"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0%</w:t>
                  </w:r>
                </w:p>
              </w:tc>
              <w:tc>
                <w:tcPr>
                  <w:tcW w:w="760" w:type="pct"/>
                  <w:hideMark/>
                </w:tcPr>
                <w:p w14:paraId="40BF58D7"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 xml:space="preserve">(Base </w:t>
                  </w:r>
                  <w:proofErr w:type="gramStart"/>
                  <w:r w:rsidRPr="0041388C">
                    <w:rPr>
                      <w:rFonts w:ascii="Cambria" w:eastAsia="Times New Roman" w:hAnsi="Cambria" w:cs="Arial"/>
                      <w:color w:val="4B4949"/>
                      <w:sz w:val="16"/>
                      <w:szCs w:val="16"/>
                    </w:rPr>
                    <w:t>gravable)*</w:t>
                  </w:r>
                  <w:proofErr w:type="gramEnd"/>
                  <w:r w:rsidRPr="0041388C">
                    <w:rPr>
                      <w:rFonts w:ascii="Cambria" w:eastAsia="Times New Roman" w:hAnsi="Cambria" w:cs="Arial"/>
                      <w:color w:val="4B4949"/>
                      <w:sz w:val="16"/>
                      <w:szCs w:val="16"/>
                    </w:rPr>
                    <w:t>0%</w:t>
                  </w:r>
                </w:p>
              </w:tc>
            </w:tr>
            <w:tr w:rsidR="0041388C" w:rsidRPr="0041388C" w14:paraId="536E51DD" w14:textId="77777777" w:rsidTr="00F42E3D">
              <w:trPr>
                <w:tblCellSpacing w:w="15" w:type="dxa"/>
              </w:trPr>
              <w:tc>
                <w:tcPr>
                  <w:tcW w:w="2005" w:type="pct"/>
                  <w:hideMark/>
                </w:tcPr>
                <w:p w14:paraId="6CD1A004"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&gt;=800.000.000</w:t>
                  </w:r>
                </w:p>
              </w:tc>
              <w:tc>
                <w:tcPr>
                  <w:tcW w:w="1465" w:type="pct"/>
                  <w:hideMark/>
                </w:tcPr>
                <w:p w14:paraId="40F4A679"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En adelante</w:t>
                  </w:r>
                </w:p>
              </w:tc>
              <w:tc>
                <w:tcPr>
                  <w:tcW w:w="595" w:type="pct"/>
                  <w:hideMark/>
                </w:tcPr>
                <w:p w14:paraId="04A354E4"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6%</w:t>
                  </w:r>
                </w:p>
              </w:tc>
              <w:tc>
                <w:tcPr>
                  <w:tcW w:w="760" w:type="pct"/>
                  <w:hideMark/>
                </w:tcPr>
                <w:p w14:paraId="08FC55A5"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(Base gravable-800.000.</w:t>
                  </w:r>
                  <w:proofErr w:type="gramStart"/>
                  <w:r w:rsidRPr="0041388C">
                    <w:rPr>
                      <w:rFonts w:ascii="Cambria" w:eastAsia="Times New Roman" w:hAnsi="Cambria" w:cs="Arial"/>
                      <w:color w:val="4B4949"/>
                      <w:sz w:val="16"/>
                      <w:szCs w:val="16"/>
                    </w:rPr>
                    <w:t>000)*</w:t>
                  </w:r>
                  <w:proofErr w:type="gramEnd"/>
                  <w:r w:rsidRPr="0041388C">
                    <w:rPr>
                      <w:rFonts w:ascii="Cambria" w:eastAsia="Times New Roman" w:hAnsi="Cambria" w:cs="Arial"/>
                      <w:color w:val="4B4949"/>
                      <w:sz w:val="16"/>
                      <w:szCs w:val="16"/>
                    </w:rPr>
                    <w:t>6%</w:t>
                  </w:r>
                </w:p>
              </w:tc>
            </w:tr>
          </w:tbl>
          <w:p w14:paraId="4A476A98" w14:textId="77777777" w:rsidR="0041388C" w:rsidRPr="0041388C" w:rsidRDefault="0041388C" w:rsidP="00F42E3D">
            <w:pPr>
              <w:jc w:val="both"/>
              <w:rPr>
                <w:rFonts w:ascii="Cambria" w:hAnsi="Cambria" w:cs="Arial"/>
                <w:color w:val="4B4949"/>
                <w:sz w:val="16"/>
                <w:szCs w:val="16"/>
              </w:rPr>
            </w:pPr>
            <w:r w:rsidRPr="0041388C">
              <w:rPr>
                <w:rFonts w:ascii="Cambria" w:hAnsi="Cambria" w:cs="Arial"/>
                <w:color w:val="4B4949"/>
                <w:sz w:val="16"/>
                <w:szCs w:val="16"/>
              </w:rPr>
              <w:t>El símbolo (*) se entiende como multiplicado por. El símbolo (&gt;=) se entiende como mayor o igual que. El símbolo (&lt;) se entiende como menor que.</w:t>
            </w:r>
          </w:p>
          <w:p w14:paraId="30D124DB" w14:textId="77777777" w:rsidR="0041388C" w:rsidRPr="0041388C" w:rsidRDefault="0041388C" w:rsidP="00F42E3D">
            <w:pPr>
              <w:jc w:val="both"/>
              <w:rPr>
                <w:rFonts w:ascii="Cambria" w:hAnsi="Cambria" w:cs="Arial"/>
                <w:color w:val="4B4949"/>
                <w:sz w:val="16"/>
                <w:szCs w:val="16"/>
              </w:rPr>
            </w:pPr>
          </w:p>
          <w:p w14:paraId="627FC504" w14:textId="77777777" w:rsidR="0041388C" w:rsidRPr="0041388C" w:rsidRDefault="0041388C" w:rsidP="00F42E3D">
            <w:pPr>
              <w:jc w:val="both"/>
              <w:rPr>
                <w:rFonts w:ascii="Cambria" w:hAnsi="Cambria" w:cs="Arial"/>
                <w:color w:val="4B4949"/>
                <w:sz w:val="16"/>
                <w:szCs w:val="16"/>
              </w:rPr>
            </w:pPr>
            <w:r w:rsidRPr="0041388C">
              <w:rPr>
                <w:rFonts w:ascii="Cambria" w:hAnsi="Cambria" w:cs="Arial"/>
                <w:color w:val="4B4949"/>
                <w:sz w:val="16"/>
                <w:szCs w:val="16"/>
              </w:rPr>
              <w:t>2. Para el año gravable 2018:</w:t>
            </w:r>
          </w:p>
          <w:p w14:paraId="5AB61407" w14:textId="77777777" w:rsidR="0041388C" w:rsidRPr="0041388C" w:rsidRDefault="0041388C" w:rsidP="00F42E3D">
            <w:pPr>
              <w:jc w:val="both"/>
              <w:rPr>
                <w:rFonts w:ascii="Cambria" w:hAnsi="Cambria" w:cs="Arial"/>
                <w:color w:val="4B4949"/>
                <w:sz w:val="16"/>
                <w:szCs w:val="16"/>
              </w:rPr>
            </w:pPr>
            <w:r w:rsidRPr="0041388C">
              <w:rPr>
                <w:rFonts w:ascii="Cambria" w:hAnsi="Cambria" w:cs="Arial"/>
                <w:color w:val="4B4949"/>
                <w:sz w:val="16"/>
                <w:szCs w:val="16"/>
              </w:rPr>
              <w:t>TABLA SOBRETASA DEL IMPUESTO SOBRE LA RENTA Y COMPLEMENTARIOS AÑO 2018</w:t>
            </w:r>
          </w:p>
          <w:tbl>
            <w:tblPr>
              <w:tblW w:w="495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8"/>
              <w:gridCol w:w="1162"/>
              <w:gridCol w:w="367"/>
              <w:gridCol w:w="1319"/>
            </w:tblGrid>
            <w:tr w:rsidR="0041388C" w:rsidRPr="0041388C" w14:paraId="1178A86C" w14:textId="77777777" w:rsidTr="00F42E3D">
              <w:trPr>
                <w:trHeight w:val="1011"/>
                <w:tblCellSpacing w:w="15" w:type="dxa"/>
              </w:trPr>
              <w:tc>
                <w:tcPr>
                  <w:tcW w:w="2033" w:type="pct"/>
                  <w:hideMark/>
                </w:tcPr>
                <w:p w14:paraId="162B27C3"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Rangos base gravable en pesos colombianos</w:t>
                  </w:r>
                </w:p>
              </w:tc>
              <w:tc>
                <w:tcPr>
                  <w:tcW w:w="1487" w:type="pct"/>
                  <w:hideMark/>
                </w:tcPr>
                <w:p w14:paraId="10A127CE"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Tarifa Marginal</w:t>
                  </w:r>
                </w:p>
              </w:tc>
              <w:tc>
                <w:tcPr>
                  <w:tcW w:w="1340" w:type="pct"/>
                  <w:gridSpan w:val="2"/>
                  <w:hideMark/>
                </w:tcPr>
                <w:p w14:paraId="1180B3A6"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Sobretasa</w:t>
                  </w:r>
                </w:p>
              </w:tc>
            </w:tr>
            <w:tr w:rsidR="0041388C" w:rsidRPr="0041388C" w14:paraId="1D6A4124" w14:textId="77777777" w:rsidTr="00F42E3D">
              <w:trPr>
                <w:tblCellSpacing w:w="15" w:type="dxa"/>
              </w:trPr>
              <w:tc>
                <w:tcPr>
                  <w:tcW w:w="2033" w:type="pct"/>
                  <w:hideMark/>
                </w:tcPr>
                <w:p w14:paraId="5CE1E4CA"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Límite inferior</w:t>
                  </w:r>
                </w:p>
              </w:tc>
              <w:tc>
                <w:tcPr>
                  <w:tcW w:w="1487" w:type="pct"/>
                  <w:hideMark/>
                </w:tcPr>
                <w:p w14:paraId="61130401"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Límite superior</w:t>
                  </w:r>
                </w:p>
              </w:tc>
              <w:tc>
                <w:tcPr>
                  <w:tcW w:w="1340" w:type="pct"/>
                  <w:gridSpan w:val="2"/>
                  <w:hideMark/>
                </w:tcPr>
                <w:p w14:paraId="318D8669"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 </w:t>
                  </w:r>
                </w:p>
              </w:tc>
            </w:tr>
            <w:tr w:rsidR="0041388C" w:rsidRPr="0041388C" w14:paraId="14C406DC" w14:textId="77777777" w:rsidTr="00F42E3D">
              <w:trPr>
                <w:tblCellSpacing w:w="15" w:type="dxa"/>
              </w:trPr>
              <w:tc>
                <w:tcPr>
                  <w:tcW w:w="2033" w:type="pct"/>
                  <w:hideMark/>
                </w:tcPr>
                <w:p w14:paraId="1051B123"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0</w:t>
                  </w:r>
                </w:p>
              </w:tc>
              <w:tc>
                <w:tcPr>
                  <w:tcW w:w="1487" w:type="pct"/>
                  <w:hideMark/>
                </w:tcPr>
                <w:p w14:paraId="290541E4"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&lt;800.000.000</w:t>
                  </w:r>
                </w:p>
              </w:tc>
              <w:tc>
                <w:tcPr>
                  <w:tcW w:w="603" w:type="pct"/>
                  <w:hideMark/>
                </w:tcPr>
                <w:p w14:paraId="49BD87D1"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0%</w:t>
                  </w:r>
                </w:p>
              </w:tc>
              <w:tc>
                <w:tcPr>
                  <w:tcW w:w="701" w:type="pct"/>
                  <w:hideMark/>
                </w:tcPr>
                <w:p w14:paraId="07103B6A"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 xml:space="preserve">(Base </w:t>
                  </w:r>
                  <w:proofErr w:type="gramStart"/>
                  <w:r w:rsidRPr="0041388C">
                    <w:rPr>
                      <w:rFonts w:ascii="Cambria" w:eastAsia="Times New Roman" w:hAnsi="Cambria" w:cs="Arial"/>
                      <w:color w:val="4B4949"/>
                      <w:sz w:val="16"/>
                      <w:szCs w:val="16"/>
                    </w:rPr>
                    <w:t>gravable)*</w:t>
                  </w:r>
                  <w:proofErr w:type="gramEnd"/>
                  <w:r w:rsidRPr="0041388C">
                    <w:rPr>
                      <w:rFonts w:ascii="Cambria" w:eastAsia="Times New Roman" w:hAnsi="Cambria" w:cs="Arial"/>
                      <w:color w:val="4B4949"/>
                      <w:sz w:val="16"/>
                      <w:szCs w:val="16"/>
                    </w:rPr>
                    <w:t>0%</w:t>
                  </w:r>
                </w:p>
              </w:tc>
            </w:tr>
            <w:tr w:rsidR="0041388C" w:rsidRPr="0041388C" w14:paraId="7BC22AF6" w14:textId="77777777" w:rsidTr="00F42E3D">
              <w:trPr>
                <w:tblCellSpacing w:w="15" w:type="dxa"/>
              </w:trPr>
              <w:tc>
                <w:tcPr>
                  <w:tcW w:w="2033" w:type="pct"/>
                  <w:hideMark/>
                </w:tcPr>
                <w:p w14:paraId="3F47E5FC"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&gt;=800.000.000</w:t>
                  </w:r>
                </w:p>
              </w:tc>
              <w:tc>
                <w:tcPr>
                  <w:tcW w:w="1487" w:type="pct"/>
                  <w:hideMark/>
                </w:tcPr>
                <w:p w14:paraId="444EDA00"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En adelante</w:t>
                  </w:r>
                </w:p>
              </w:tc>
              <w:tc>
                <w:tcPr>
                  <w:tcW w:w="603" w:type="pct"/>
                  <w:hideMark/>
                </w:tcPr>
                <w:p w14:paraId="200E0998"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4%</w:t>
                  </w:r>
                </w:p>
              </w:tc>
              <w:tc>
                <w:tcPr>
                  <w:tcW w:w="701" w:type="pct"/>
                  <w:hideMark/>
                </w:tcPr>
                <w:p w14:paraId="5592CCA8" w14:textId="77777777" w:rsidR="0041388C" w:rsidRPr="0041388C" w:rsidRDefault="0041388C" w:rsidP="00F42E3D">
                  <w:pPr>
                    <w:jc w:val="both"/>
                    <w:rPr>
                      <w:rFonts w:ascii="Cambria" w:eastAsia="Times New Roman" w:hAnsi="Cambria" w:cs="Arial"/>
                      <w:color w:val="4B4949"/>
                      <w:sz w:val="16"/>
                      <w:szCs w:val="16"/>
                    </w:rPr>
                  </w:pPr>
                  <w:r w:rsidRPr="0041388C">
                    <w:rPr>
                      <w:rFonts w:ascii="Cambria" w:eastAsia="Times New Roman" w:hAnsi="Cambria" w:cs="Arial"/>
                      <w:color w:val="4B4949"/>
                      <w:sz w:val="16"/>
                      <w:szCs w:val="16"/>
                    </w:rPr>
                    <w:t>(Base gravable-800.000.</w:t>
                  </w:r>
                  <w:proofErr w:type="gramStart"/>
                  <w:r w:rsidRPr="0041388C">
                    <w:rPr>
                      <w:rFonts w:ascii="Cambria" w:eastAsia="Times New Roman" w:hAnsi="Cambria" w:cs="Arial"/>
                      <w:color w:val="4B4949"/>
                      <w:sz w:val="16"/>
                      <w:szCs w:val="16"/>
                    </w:rPr>
                    <w:t>000)*</w:t>
                  </w:r>
                  <w:proofErr w:type="gramEnd"/>
                  <w:r w:rsidRPr="0041388C">
                    <w:rPr>
                      <w:rFonts w:ascii="Cambria" w:eastAsia="Times New Roman" w:hAnsi="Cambria" w:cs="Arial"/>
                      <w:color w:val="4B4949"/>
                      <w:sz w:val="16"/>
                      <w:szCs w:val="16"/>
                    </w:rPr>
                    <w:t>4%</w:t>
                  </w:r>
                </w:p>
              </w:tc>
            </w:tr>
          </w:tbl>
          <w:p w14:paraId="62F708B7" w14:textId="77777777" w:rsidR="0041388C" w:rsidRPr="0041388C" w:rsidRDefault="0041388C" w:rsidP="00F42E3D">
            <w:pPr>
              <w:jc w:val="both"/>
              <w:rPr>
                <w:rFonts w:ascii="Cambria" w:hAnsi="Cambria" w:cs="Arial"/>
                <w:color w:val="4B4949"/>
                <w:sz w:val="16"/>
                <w:szCs w:val="16"/>
              </w:rPr>
            </w:pPr>
            <w:r w:rsidRPr="0041388C">
              <w:rPr>
                <w:rFonts w:ascii="Cambria" w:hAnsi="Cambria" w:cs="Arial"/>
                <w:color w:val="4B4949"/>
                <w:sz w:val="16"/>
                <w:szCs w:val="16"/>
              </w:rPr>
              <w:t>El símbolo (*) se entiende como multiplicado por. El símbolo (&gt;=) se entiende como mayor o igual que. El símbolo (&lt;) se entiende como menor que.</w:t>
            </w:r>
          </w:p>
          <w:p w14:paraId="3A163D4E" w14:textId="77777777" w:rsidR="0041388C" w:rsidRPr="0041388C" w:rsidRDefault="0041388C" w:rsidP="00F42E3D">
            <w:pPr>
              <w:jc w:val="both"/>
              <w:rPr>
                <w:rFonts w:ascii="Cambria" w:hAnsi="Cambria" w:cs="Arial"/>
                <w:color w:val="4B4949"/>
                <w:sz w:val="16"/>
                <w:szCs w:val="16"/>
              </w:rPr>
            </w:pPr>
          </w:p>
          <w:p w14:paraId="023AB79A" w14:textId="77777777" w:rsidR="0041388C" w:rsidRPr="0041388C" w:rsidRDefault="0041388C" w:rsidP="00F42E3D">
            <w:pPr>
              <w:jc w:val="both"/>
              <w:rPr>
                <w:rFonts w:ascii="Cambria" w:hAnsi="Cambria" w:cs="Arial"/>
                <w:color w:val="4B4949"/>
                <w:sz w:val="16"/>
                <w:szCs w:val="16"/>
              </w:rPr>
            </w:pPr>
            <w:r w:rsidRPr="0041388C">
              <w:rPr>
                <w:rFonts w:ascii="Cambria" w:hAnsi="Cambria" w:cs="Arial"/>
                <w:color w:val="4B4949"/>
                <w:sz w:val="16"/>
                <w:szCs w:val="16"/>
              </w:rPr>
              <w:t xml:space="preserve">La sobretasa de que trata este artículo está sujeta, para los períodos gravables 2017 y 2018, a un anticipo del cien por ciento (100%) del </w:t>
            </w:r>
            <w:r w:rsidRPr="0041388C">
              <w:rPr>
                <w:rFonts w:ascii="Cambria" w:hAnsi="Cambria" w:cs="Arial"/>
                <w:color w:val="4B4949"/>
                <w:sz w:val="16"/>
                <w:szCs w:val="16"/>
              </w:rPr>
              <w:lastRenderedPageBreak/>
              <w:t>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21A22F64" w14:textId="77777777" w:rsidR="0041388C" w:rsidRPr="0041388C" w:rsidRDefault="0041388C" w:rsidP="00F42E3D">
            <w:pPr>
              <w:jc w:val="both"/>
              <w:rPr>
                <w:rStyle w:val="baj"/>
                <w:rFonts w:ascii="Cambria" w:hAnsi="Cambria" w:cs="Arial"/>
                <w:b/>
                <w:bCs/>
                <w:color w:val="000000"/>
                <w:sz w:val="16"/>
                <w:szCs w:val="16"/>
              </w:rPr>
            </w:pPr>
          </w:p>
          <w:p w14:paraId="694BCF92" w14:textId="77777777" w:rsidR="0041388C" w:rsidRPr="00810682" w:rsidRDefault="0041388C" w:rsidP="00810682">
            <w:pPr>
              <w:jc w:val="both"/>
              <w:rPr>
                <w:rFonts w:ascii="Calibri" w:eastAsia="Times New Roman" w:hAnsi="Calibri" w:cstheme="minorHAnsi"/>
                <w:b/>
                <w:color w:val="000000" w:themeColor="text1"/>
                <w:lang w:eastAsia="es-CO"/>
              </w:rPr>
            </w:pPr>
          </w:p>
        </w:tc>
        <w:tc>
          <w:tcPr>
            <w:tcW w:w="3436" w:type="dxa"/>
          </w:tcPr>
          <w:p w14:paraId="4AC6CA00" w14:textId="77777777" w:rsidR="00C7213E" w:rsidRPr="003F28BA" w:rsidRDefault="00C7213E" w:rsidP="00C7213E">
            <w:pPr>
              <w:jc w:val="both"/>
              <w:rPr>
                <w:rFonts w:ascii="Cambria" w:hAnsi="Cambria"/>
                <w:sz w:val="16"/>
                <w:szCs w:val="16"/>
              </w:rPr>
            </w:pPr>
            <w:r w:rsidRPr="003F28BA">
              <w:rPr>
                <w:rFonts w:ascii="Cambria" w:hAnsi="Cambria"/>
                <w:sz w:val="16"/>
                <w:szCs w:val="16"/>
              </w:rPr>
              <w:lastRenderedPageBreak/>
              <w:t>Ver también el numeral 2 del artículo 65 de la Ley 2155 de septiembre 14 de 2021. En dicha norma se lee:</w:t>
            </w:r>
          </w:p>
          <w:p w14:paraId="720B404F" w14:textId="77777777" w:rsidR="0041388C" w:rsidRDefault="00C7213E" w:rsidP="00C7213E">
            <w:pPr>
              <w:jc w:val="both"/>
              <w:rPr>
                <w:rFonts w:ascii="Cambria" w:hAnsi="Cambria"/>
                <w:i/>
                <w:color w:val="0070C0"/>
                <w:sz w:val="16"/>
                <w:szCs w:val="16"/>
              </w:rPr>
            </w:pPr>
            <w:r w:rsidRPr="003F28BA">
              <w:rPr>
                <w:rFonts w:ascii="Cambria" w:hAnsi="Cambria"/>
                <w:i/>
                <w:color w:val="0070C0"/>
                <w:sz w:val="16"/>
                <w:szCs w:val="16"/>
              </w:rPr>
              <w:t xml:space="preserve">2. Transcurridos 5 años desde la entrada en vigencia del artículo 7 de la presente ley, y de la derogatoria del parágrafo 1 del artículo 115 del Estatuto Tributario, se faculta al Gobierno nacional para evaluar los resultados y determinar la continuidad de estas medidas bajo criterios de competitividad tributaria y </w:t>
            </w:r>
            <w:r w:rsidRPr="003F28BA">
              <w:rPr>
                <w:rFonts w:ascii="Cambria" w:hAnsi="Cambria"/>
                <w:i/>
                <w:color w:val="0070C0"/>
                <w:sz w:val="16"/>
                <w:szCs w:val="16"/>
              </w:rPr>
              <w:t>económica, de generación de empleo y preservar la estabilidad de las finanzas públicas.</w:t>
            </w:r>
            <w:r>
              <w:rPr>
                <w:rFonts w:ascii="Cambria" w:hAnsi="Cambria"/>
                <w:i/>
                <w:color w:val="0070C0"/>
                <w:sz w:val="16"/>
                <w:szCs w:val="16"/>
              </w:rPr>
              <w:t>”</w:t>
            </w:r>
            <w:r w:rsidRPr="003F28BA">
              <w:rPr>
                <w:rFonts w:ascii="Cambria" w:hAnsi="Cambria"/>
                <w:i/>
                <w:color w:val="0070C0"/>
                <w:sz w:val="16"/>
                <w:szCs w:val="16"/>
              </w:rPr>
              <w:t> </w:t>
            </w:r>
          </w:p>
          <w:p w14:paraId="4062F6DF" w14:textId="77777777" w:rsidR="00814116" w:rsidRDefault="00814116" w:rsidP="00C22B75">
            <w:pPr>
              <w:jc w:val="both"/>
              <w:rPr>
                <w:rFonts w:ascii="Cambria" w:hAnsi="Cambria"/>
                <w:sz w:val="16"/>
                <w:szCs w:val="16"/>
                <w:shd w:val="clear" w:color="auto" w:fill="FFFFFF"/>
              </w:rPr>
            </w:pPr>
          </w:p>
          <w:p w14:paraId="346FEA37" w14:textId="6FD5BD4F" w:rsidR="00C22B75" w:rsidRDefault="00C22B75" w:rsidP="00C22B75">
            <w:pPr>
              <w:jc w:val="both"/>
              <w:rPr>
                <w:rFonts w:ascii="Cambria" w:hAnsi="Cambria"/>
                <w:sz w:val="16"/>
                <w:szCs w:val="16"/>
                <w:shd w:val="clear" w:color="auto" w:fill="FFFFFF"/>
              </w:rPr>
            </w:pPr>
            <w:r>
              <w:rPr>
                <w:rFonts w:ascii="Cambria" w:hAnsi="Cambria"/>
                <w:sz w:val="16"/>
                <w:szCs w:val="16"/>
                <w:shd w:val="clear" w:color="auto" w:fill="FFFFFF"/>
              </w:rPr>
              <w:t>Además, es importante destacar que e</w:t>
            </w:r>
            <w:r w:rsidRPr="009D4FB9">
              <w:rPr>
                <w:rFonts w:ascii="Cambria" w:hAnsi="Cambria"/>
                <w:sz w:val="16"/>
                <w:szCs w:val="16"/>
                <w:shd w:val="clear" w:color="auto" w:fill="FFFFFF"/>
              </w:rPr>
              <w:t>l artículo 7 de la Ley 2155 de septiembre de 2021 dice equivocadamente que se agrega un "</w:t>
            </w:r>
            <w:r w:rsidR="0037433B" w:rsidRPr="009D4FB9">
              <w:rPr>
                <w:rFonts w:ascii="Cambria" w:hAnsi="Cambria"/>
                <w:sz w:val="16"/>
                <w:szCs w:val="16"/>
                <w:shd w:val="clear" w:color="auto" w:fill="FFFFFF"/>
              </w:rPr>
              <w:t>parágrafo</w:t>
            </w:r>
            <w:r w:rsidRPr="009D4FB9">
              <w:rPr>
                <w:rFonts w:ascii="Cambria" w:hAnsi="Cambria"/>
                <w:sz w:val="16"/>
                <w:szCs w:val="16"/>
                <w:shd w:val="clear" w:color="auto" w:fill="FFFFFF"/>
              </w:rPr>
              <w:t xml:space="preserve"> 8" al artículo 240 del ET para fijar allí la nueva sobretasa de 2022 a 2025 de las entidades financieras.</w:t>
            </w:r>
            <w:r>
              <w:rPr>
                <w:rFonts w:ascii="Cambria" w:hAnsi="Cambria"/>
                <w:sz w:val="16"/>
                <w:szCs w:val="16"/>
                <w:shd w:val="clear" w:color="auto" w:fill="FFFFFF"/>
              </w:rPr>
              <w:t xml:space="preserve"> </w:t>
            </w:r>
            <w:r w:rsidRPr="009D4FB9">
              <w:rPr>
                <w:rFonts w:ascii="Cambria" w:hAnsi="Cambria"/>
                <w:sz w:val="16"/>
                <w:szCs w:val="16"/>
                <w:shd w:val="clear" w:color="auto" w:fill="FFFFFF"/>
              </w:rPr>
              <w:t>Sin embargo, a los congresistas se les olvidó que ese número de parágrafo ya había sido utilizado previamente con el artículo 30 de la Ley 2133 de agosto 4 de 2021 (Por medio de la cual se establece el régimen de abanderamiento de naves y artefactos navales en Colombia y se disponen incentivos para actividades relacionadas con el sector marítimo).</w:t>
            </w:r>
            <w:r>
              <w:rPr>
                <w:rFonts w:ascii="Cambria" w:hAnsi="Cambria"/>
                <w:sz w:val="16"/>
                <w:szCs w:val="16"/>
                <w:shd w:val="clear" w:color="auto" w:fill="FFFFFF"/>
              </w:rPr>
              <w:t xml:space="preserve"> Dicho artículo 30 dice:</w:t>
            </w:r>
          </w:p>
          <w:p w14:paraId="02B69A84" w14:textId="77777777" w:rsidR="00C22B75" w:rsidRDefault="00C22B75" w:rsidP="00C22B75">
            <w:pPr>
              <w:jc w:val="both"/>
              <w:rPr>
                <w:rFonts w:ascii="Cambria" w:hAnsi="Cambria"/>
                <w:sz w:val="16"/>
                <w:szCs w:val="16"/>
                <w:shd w:val="clear" w:color="auto" w:fill="FFFFFF"/>
              </w:rPr>
            </w:pPr>
          </w:p>
          <w:p w14:paraId="711888CB" w14:textId="6D6E4BA0" w:rsidR="00C22B75" w:rsidRPr="00814116" w:rsidRDefault="00814116" w:rsidP="00C22B75">
            <w:pPr>
              <w:jc w:val="both"/>
              <w:rPr>
                <w:rFonts w:ascii="Cambria" w:hAnsi="Cambria"/>
                <w:i/>
                <w:color w:val="0070C0"/>
                <w:sz w:val="16"/>
                <w:szCs w:val="16"/>
                <w:shd w:val="clear" w:color="auto" w:fill="FFFFFF"/>
              </w:rPr>
            </w:pPr>
            <w:r>
              <w:rPr>
                <w:rFonts w:ascii="Cambria" w:hAnsi="Cambria"/>
                <w:i/>
                <w:color w:val="0070C0"/>
                <w:sz w:val="16"/>
                <w:szCs w:val="16"/>
                <w:shd w:val="clear" w:color="auto" w:fill="FFFFFF"/>
              </w:rPr>
              <w:t>“</w:t>
            </w:r>
            <w:r w:rsidR="00C22B75" w:rsidRPr="00814116">
              <w:rPr>
                <w:rFonts w:ascii="Cambria" w:hAnsi="Cambria"/>
                <w:i/>
                <w:color w:val="0070C0"/>
                <w:sz w:val="16"/>
                <w:szCs w:val="16"/>
                <w:shd w:val="clear" w:color="auto" w:fill="FFFFFF"/>
              </w:rPr>
              <w:t>ARTÍCULO 30. Adiciónese el parágrafo 8o al artículo 240 del Estatuto Tributario, el cual quedará así:</w:t>
            </w:r>
          </w:p>
          <w:p w14:paraId="4C83E306" w14:textId="77777777" w:rsidR="00C22B75" w:rsidRPr="00814116" w:rsidRDefault="00C22B75" w:rsidP="00C22B75">
            <w:pPr>
              <w:jc w:val="both"/>
              <w:rPr>
                <w:rFonts w:ascii="Cambria" w:hAnsi="Cambria"/>
                <w:i/>
                <w:color w:val="0070C0"/>
                <w:sz w:val="16"/>
                <w:szCs w:val="16"/>
                <w:shd w:val="clear" w:color="auto" w:fill="FFFFFF"/>
              </w:rPr>
            </w:pPr>
            <w:r w:rsidRPr="00814116">
              <w:rPr>
                <w:rFonts w:ascii="Cambria" w:hAnsi="Cambria"/>
                <w:i/>
                <w:color w:val="0070C0"/>
                <w:sz w:val="16"/>
                <w:szCs w:val="16"/>
                <w:shd w:val="clear" w:color="auto" w:fill="FFFFFF"/>
              </w:rPr>
              <w:t>Parágrafo 8o. Las rentas provenientes del servicio de transporte marítimo internacional, que realicen naves o artefactos navales inscritos en el registro colombiano, estarán gravadas a la tarifa del impuesto sobre la renta del 2%”</w:t>
            </w:r>
          </w:p>
          <w:p w14:paraId="3B582A7E" w14:textId="77777777" w:rsidR="00814116" w:rsidRDefault="00814116" w:rsidP="00C22B75">
            <w:pPr>
              <w:jc w:val="both"/>
              <w:rPr>
                <w:rFonts w:ascii="Cambria" w:hAnsi="Cambria"/>
                <w:sz w:val="16"/>
                <w:szCs w:val="16"/>
                <w:shd w:val="clear" w:color="auto" w:fill="FFFFFF"/>
              </w:rPr>
            </w:pPr>
          </w:p>
          <w:p w14:paraId="7759106B" w14:textId="37C25FDF" w:rsidR="00C22B75" w:rsidRDefault="00C22B75" w:rsidP="00C22B75">
            <w:pPr>
              <w:jc w:val="both"/>
              <w:rPr>
                <w:rFonts w:ascii="Cambria" w:hAnsi="Cambria"/>
                <w:sz w:val="16"/>
                <w:szCs w:val="16"/>
                <w:shd w:val="clear" w:color="auto" w:fill="FFFFFF"/>
              </w:rPr>
            </w:pPr>
            <w:r w:rsidRPr="009D4FB9">
              <w:rPr>
                <w:rFonts w:ascii="Cambria" w:hAnsi="Cambria"/>
                <w:sz w:val="16"/>
                <w:szCs w:val="16"/>
                <w:shd w:val="clear" w:color="auto" w:fill="FFFFFF"/>
              </w:rPr>
              <w:t xml:space="preserve">En consecuencia, el nuevo parágrafo 8 que la Ley 2155 de septiembre de 2021 le agrega al mismo artículo 240 del ET se tendrá que leer como </w:t>
            </w:r>
            <w:r w:rsidRPr="00814116">
              <w:rPr>
                <w:rFonts w:ascii="Cambria" w:hAnsi="Cambria"/>
                <w:color w:val="0070C0"/>
                <w:sz w:val="16"/>
                <w:szCs w:val="16"/>
                <w:shd w:val="clear" w:color="auto" w:fill="FFFFFF"/>
              </w:rPr>
              <w:t xml:space="preserve">"Parágrafo 8 (sic)..." </w:t>
            </w:r>
            <w:r>
              <w:rPr>
                <w:rFonts w:ascii="Cambria" w:hAnsi="Cambria"/>
                <w:sz w:val="16"/>
                <w:szCs w:val="16"/>
                <w:shd w:val="clear" w:color="auto" w:fill="FFFFFF"/>
              </w:rPr>
              <w:t xml:space="preserve">(ver </w:t>
            </w:r>
            <w:hyperlink r:id="rId52" w:history="1">
              <w:r w:rsidRPr="00D72A33">
                <w:rPr>
                  <w:rStyle w:val="Hipervnculo"/>
                  <w:rFonts w:ascii="Cambria" w:hAnsi="Cambria"/>
                  <w:sz w:val="16"/>
                  <w:szCs w:val="16"/>
                  <w:shd w:val="clear" w:color="auto" w:fill="FFFFFF"/>
                </w:rPr>
                <w:t>https://es.wikipedia.org/wiki/Sic)</w:t>
              </w:r>
            </w:hyperlink>
          </w:p>
          <w:p w14:paraId="182AD978" w14:textId="77777777" w:rsidR="00C22B75" w:rsidRDefault="00C22B75" w:rsidP="00C22B75">
            <w:pPr>
              <w:jc w:val="both"/>
              <w:rPr>
                <w:rFonts w:ascii="Cambria" w:hAnsi="Cambria"/>
                <w:sz w:val="16"/>
                <w:szCs w:val="16"/>
                <w:shd w:val="clear" w:color="auto" w:fill="FFFFFF"/>
              </w:rPr>
            </w:pPr>
            <w:r>
              <w:rPr>
                <w:rFonts w:ascii="Cambria" w:hAnsi="Cambria"/>
                <w:sz w:val="16"/>
                <w:szCs w:val="16"/>
                <w:shd w:val="clear" w:color="auto" w:fill="FFFFFF"/>
              </w:rPr>
              <w:t xml:space="preserve">Además, es importante destacar </w:t>
            </w:r>
            <w:proofErr w:type="gramStart"/>
            <w:r>
              <w:rPr>
                <w:rFonts w:ascii="Cambria" w:hAnsi="Cambria"/>
                <w:sz w:val="16"/>
                <w:szCs w:val="16"/>
                <w:shd w:val="clear" w:color="auto" w:fill="FFFFFF"/>
              </w:rPr>
              <w:t>que  el</w:t>
            </w:r>
            <w:proofErr w:type="gramEnd"/>
            <w:r>
              <w:rPr>
                <w:rFonts w:ascii="Cambria" w:hAnsi="Cambria"/>
                <w:sz w:val="16"/>
                <w:szCs w:val="16"/>
                <w:shd w:val="clear" w:color="auto" w:fill="FFFFFF"/>
              </w:rPr>
              <w:t xml:space="preserve"> artículo 31 de la</w:t>
            </w:r>
            <w:r w:rsidRPr="009D4FB9">
              <w:rPr>
                <w:rFonts w:ascii="Cambria" w:hAnsi="Cambria"/>
                <w:sz w:val="16"/>
                <w:szCs w:val="16"/>
                <w:shd w:val="clear" w:color="auto" w:fill="FFFFFF"/>
              </w:rPr>
              <w:t xml:space="preserve"> Ley 2133 de agosto 4 de 2021 </w:t>
            </w:r>
            <w:r>
              <w:rPr>
                <w:rFonts w:ascii="Cambria" w:hAnsi="Cambria"/>
                <w:sz w:val="16"/>
                <w:szCs w:val="16"/>
                <w:shd w:val="clear" w:color="auto" w:fill="FFFFFF"/>
              </w:rPr>
              <w:t>también dispuso</w:t>
            </w:r>
            <w:r w:rsidR="00814116">
              <w:rPr>
                <w:rFonts w:ascii="Cambria" w:hAnsi="Cambria"/>
                <w:sz w:val="16"/>
                <w:szCs w:val="16"/>
                <w:shd w:val="clear" w:color="auto" w:fill="FFFFFF"/>
              </w:rPr>
              <w:t>:</w:t>
            </w:r>
          </w:p>
          <w:p w14:paraId="48957045" w14:textId="77777777" w:rsidR="00814116" w:rsidRPr="00814116" w:rsidRDefault="00814116" w:rsidP="00814116">
            <w:pPr>
              <w:jc w:val="both"/>
              <w:rPr>
                <w:rFonts w:ascii="Cambria" w:hAnsi="Cambria"/>
                <w:i/>
                <w:color w:val="0070C0"/>
                <w:sz w:val="16"/>
                <w:szCs w:val="16"/>
                <w:shd w:val="clear" w:color="auto" w:fill="FFFFFF"/>
              </w:rPr>
            </w:pPr>
            <w:r w:rsidRPr="00814116">
              <w:rPr>
                <w:rFonts w:ascii="Cambria" w:hAnsi="Cambria"/>
                <w:i/>
                <w:color w:val="0070C0"/>
                <w:sz w:val="16"/>
                <w:szCs w:val="16"/>
                <w:shd w:val="clear" w:color="auto" w:fill="FFFFFF"/>
              </w:rPr>
              <w:t>"ARTÍCULO 31. Adiciónense el parágrafo 6o al artículo 114-1 del Estatuto Tributario, el cual quedará así:</w:t>
            </w:r>
          </w:p>
          <w:p w14:paraId="76AEF7D3" w14:textId="77777777" w:rsidR="00814116" w:rsidRPr="00814116" w:rsidRDefault="00814116" w:rsidP="00814116">
            <w:pPr>
              <w:jc w:val="both"/>
              <w:rPr>
                <w:rFonts w:ascii="Cambria" w:eastAsia="Times New Roman" w:hAnsi="Cambria"/>
                <w:i/>
                <w:color w:val="0070C0"/>
                <w:sz w:val="16"/>
                <w:szCs w:val="16"/>
              </w:rPr>
            </w:pPr>
            <w:r w:rsidRPr="00814116">
              <w:rPr>
                <w:rFonts w:ascii="Cambria" w:hAnsi="Cambria"/>
                <w:i/>
                <w:color w:val="0070C0"/>
                <w:sz w:val="16"/>
                <w:szCs w:val="16"/>
                <w:shd w:val="clear" w:color="auto" w:fill="FFFFFF"/>
              </w:rPr>
              <w:t xml:space="preserve">“Parágrafo 6o. Los contribuyentes personas jurídicas del impuesto sobre la renta y complementarios, que liquiden la tarifa prevista en el parágrafo 8o del artículo 240 del Estatuto Tributario no aplicarán lo establecido en el presente artículo. Por lo tanto; dichos contribuyentes estarán obligados a efectuar los </w:t>
            </w:r>
            <w:r w:rsidRPr="00814116">
              <w:rPr>
                <w:rFonts w:ascii="Cambria" w:hAnsi="Cambria"/>
                <w:i/>
                <w:color w:val="0070C0"/>
                <w:sz w:val="16"/>
                <w:szCs w:val="16"/>
                <w:shd w:val="clear" w:color="auto" w:fill="FFFFFF"/>
              </w:rPr>
              <w:lastRenderedPageBreak/>
              <w:t>respectivos aportes en los términos que dispone la Ley.”</w:t>
            </w:r>
          </w:p>
          <w:p w14:paraId="1C670A47" w14:textId="59EBDD4B" w:rsidR="00814116" w:rsidRPr="00C22B75" w:rsidRDefault="00814116" w:rsidP="00C22B75">
            <w:pPr>
              <w:jc w:val="both"/>
              <w:rPr>
                <w:rFonts w:ascii="Calibri" w:hAnsi="Calibri"/>
              </w:rPr>
            </w:pPr>
          </w:p>
        </w:tc>
      </w:tr>
      <w:tr w:rsidR="0041388C" w:rsidRPr="003454B5" w14:paraId="626F7BAC" w14:textId="77777777" w:rsidTr="002545B2">
        <w:tc>
          <w:tcPr>
            <w:tcW w:w="4776" w:type="dxa"/>
          </w:tcPr>
          <w:p w14:paraId="24F5CD60" w14:textId="3EE58B7D" w:rsidR="00494580" w:rsidRPr="00844412" w:rsidRDefault="00844412" w:rsidP="00844412">
            <w:pPr>
              <w:jc w:val="both"/>
              <w:rPr>
                <w:rFonts w:ascii="Cambria" w:hAnsi="Cambria" w:cs="Arial"/>
                <w:color w:val="4B4949"/>
                <w:sz w:val="16"/>
                <w:szCs w:val="16"/>
              </w:rPr>
            </w:pPr>
            <w:bookmarkStart w:id="4" w:name="428"/>
            <w:r w:rsidRPr="00844412">
              <w:rPr>
                <w:rFonts w:ascii="Cambria" w:hAnsi="Cambria" w:cs="Arial"/>
                <w:b/>
                <w:color w:val="4B4949"/>
                <w:sz w:val="16"/>
                <w:szCs w:val="16"/>
              </w:rPr>
              <w:lastRenderedPageBreak/>
              <w:t>Articulo 428. Importaciones que no causan impuesto</w:t>
            </w:r>
            <w:r w:rsidR="00494580" w:rsidRPr="00844412">
              <w:rPr>
                <w:rFonts w:ascii="Cambria" w:hAnsi="Cambria" w:cs="Arial"/>
                <w:color w:val="4B4949"/>
                <w:sz w:val="16"/>
                <w:szCs w:val="16"/>
              </w:rPr>
              <w:t>.</w:t>
            </w:r>
            <w:bookmarkEnd w:id="4"/>
            <w:r w:rsidR="00494580" w:rsidRPr="00844412">
              <w:rPr>
                <w:rFonts w:ascii="Cambria" w:hAnsi="Cambria" w:cs="Arial"/>
                <w:color w:val="4B4949"/>
                <w:sz w:val="16"/>
                <w:szCs w:val="16"/>
              </w:rPr>
              <w:t> Las siguientes importaciones no causan el impuesto sobre las ventas:</w:t>
            </w:r>
          </w:p>
          <w:p w14:paraId="77F0CF15" w14:textId="77777777" w:rsidR="00844412" w:rsidRDefault="00844412" w:rsidP="00844412">
            <w:pPr>
              <w:jc w:val="both"/>
              <w:rPr>
                <w:rFonts w:ascii="Cambria" w:hAnsi="Cambria" w:cs="Arial"/>
                <w:color w:val="4B4949"/>
                <w:sz w:val="16"/>
                <w:szCs w:val="16"/>
              </w:rPr>
            </w:pPr>
          </w:p>
          <w:p w14:paraId="249F78A0" w14:textId="77777777" w:rsidR="004B51FF" w:rsidRDefault="004B51FF" w:rsidP="00844412">
            <w:pPr>
              <w:jc w:val="both"/>
              <w:rPr>
                <w:rFonts w:ascii="Cambria" w:hAnsi="Cambria" w:cs="Arial"/>
                <w:color w:val="4B4949"/>
                <w:sz w:val="16"/>
                <w:szCs w:val="16"/>
              </w:rPr>
            </w:pPr>
          </w:p>
          <w:p w14:paraId="14E34ED2" w14:textId="77777777" w:rsidR="004B51FF" w:rsidRDefault="004B51FF" w:rsidP="00844412">
            <w:pPr>
              <w:jc w:val="both"/>
              <w:rPr>
                <w:rFonts w:ascii="Cambria" w:hAnsi="Cambria" w:cs="Arial"/>
                <w:color w:val="4B4949"/>
                <w:sz w:val="16"/>
                <w:szCs w:val="16"/>
              </w:rPr>
            </w:pPr>
          </w:p>
          <w:p w14:paraId="04D4986C" w14:textId="77777777" w:rsidR="00494580" w:rsidRPr="00844412" w:rsidRDefault="00494580" w:rsidP="00844412">
            <w:pPr>
              <w:jc w:val="both"/>
              <w:rPr>
                <w:rFonts w:ascii="Cambria" w:hAnsi="Cambria" w:cs="Arial"/>
                <w:color w:val="4B4949"/>
                <w:sz w:val="16"/>
                <w:szCs w:val="16"/>
              </w:rPr>
            </w:pPr>
            <w:r w:rsidRPr="00844412">
              <w:rPr>
                <w:rFonts w:ascii="Cambria" w:hAnsi="Cambria" w:cs="Arial"/>
                <w:color w:val="4B4949"/>
                <w:sz w:val="16"/>
                <w:szCs w:val="16"/>
              </w:rPr>
              <w:t>a. &lt;Literal derogado por el artículo </w:t>
            </w:r>
            <w:hyperlink r:id="rId53" w:anchor="285" w:history="1">
              <w:r w:rsidRPr="00844412">
                <w:rPr>
                  <w:rFonts w:ascii="Cambria" w:hAnsi="Cambria"/>
                  <w:color w:val="4B4949"/>
                  <w:sz w:val="16"/>
                  <w:szCs w:val="16"/>
                </w:rPr>
                <w:t>285</w:t>
              </w:r>
            </w:hyperlink>
            <w:r w:rsidRPr="00844412">
              <w:rPr>
                <w:rFonts w:ascii="Cambria" w:hAnsi="Cambria" w:cs="Arial"/>
                <w:color w:val="4B4949"/>
                <w:sz w:val="16"/>
                <w:szCs w:val="16"/>
              </w:rPr>
              <w:t> de la Ley 223 de 1995&gt;</w:t>
            </w:r>
          </w:p>
          <w:p w14:paraId="6C455A2D" w14:textId="77777777" w:rsidR="00844412" w:rsidRDefault="00844412" w:rsidP="00844412">
            <w:pPr>
              <w:jc w:val="both"/>
              <w:rPr>
                <w:rFonts w:ascii="Cambria" w:hAnsi="Cambria" w:cs="Arial"/>
                <w:color w:val="4B4949"/>
                <w:sz w:val="16"/>
                <w:szCs w:val="16"/>
              </w:rPr>
            </w:pPr>
          </w:p>
          <w:p w14:paraId="17E36620" w14:textId="77777777"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b. La introducción de materias que van a ser transformadas en desarrollo del plan importación - exportación de que trata la Sección Segunda del Capítulo X del Decreto - Ley 444 de 1967.</w:t>
            </w:r>
          </w:p>
          <w:p w14:paraId="1CAAFF40" w14:textId="77777777" w:rsidR="004B51FF" w:rsidRDefault="004B51FF" w:rsidP="00844412">
            <w:pPr>
              <w:jc w:val="both"/>
              <w:rPr>
                <w:rFonts w:ascii="Cambria" w:hAnsi="Cambria" w:cs="Arial"/>
                <w:color w:val="4B4949"/>
                <w:sz w:val="16"/>
                <w:szCs w:val="16"/>
              </w:rPr>
            </w:pPr>
          </w:p>
          <w:p w14:paraId="09D19173" w14:textId="77777777"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c. La introducción de artículos con destino al servicio oficial de la misión y los agentes diplomáticos o consulares extranjeros y de misiones técnicas extranjeras, que se encuentren amparados por privilegios o prerrogativas de acuerdo con disposiciones legales sobre reciprocidad diplomática.</w:t>
            </w:r>
          </w:p>
          <w:p w14:paraId="475A7559" w14:textId="77777777" w:rsidR="004B51FF" w:rsidRDefault="004B51FF" w:rsidP="00844412">
            <w:pPr>
              <w:jc w:val="both"/>
              <w:rPr>
                <w:rFonts w:ascii="Cambria" w:hAnsi="Cambria" w:cs="Arial"/>
                <w:color w:val="4B4949"/>
                <w:sz w:val="16"/>
                <w:szCs w:val="16"/>
              </w:rPr>
            </w:pPr>
          </w:p>
          <w:p w14:paraId="47C5A89E" w14:textId="670F0C5F"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Tratándose de franquicias establecidas para vehículos de acuerdo con las disposiciones legales sobre reciprocidad diplomática, el beneficio es personal e intransferible dentro del año siguiente a su importación. En el evento en que se transfiera antes del término aquí establecido, el impuesto sobre las ventas se causa y debe pagarse junto con los intereses moratorios a que haya lugar, calculados de acuerdo con el artículo </w:t>
            </w:r>
            <w:hyperlink r:id="rId54" w:anchor="634" w:history="1">
              <w:r w:rsidRPr="00844412">
                <w:rPr>
                  <w:rFonts w:ascii="Cambria" w:hAnsi="Cambria"/>
                  <w:color w:val="4B4949"/>
                  <w:sz w:val="16"/>
                  <w:szCs w:val="16"/>
                </w:rPr>
                <w:t>634</w:t>
              </w:r>
            </w:hyperlink>
            <w:r w:rsidRPr="00844412">
              <w:rPr>
                <w:rFonts w:ascii="Cambria" w:hAnsi="Cambria" w:cs="Arial"/>
                <w:color w:val="4B4949"/>
                <w:sz w:val="16"/>
                <w:szCs w:val="16"/>
              </w:rPr>
              <w:t> de este Estatuto, incrementados en un 50%.</w:t>
            </w:r>
          </w:p>
          <w:p w14:paraId="7454B331" w14:textId="77777777" w:rsidR="004B51FF" w:rsidRDefault="004B51FF" w:rsidP="00844412">
            <w:pPr>
              <w:jc w:val="both"/>
              <w:rPr>
                <w:rFonts w:ascii="Cambria" w:hAnsi="Cambria" w:cs="Arial"/>
                <w:color w:val="4B4949"/>
                <w:sz w:val="16"/>
                <w:szCs w:val="16"/>
              </w:rPr>
            </w:pPr>
          </w:p>
          <w:p w14:paraId="0CF23045" w14:textId="706B5329"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d. Las importaciones de armas y municiones que se hagan para la defensa nacional.</w:t>
            </w:r>
          </w:p>
          <w:p w14:paraId="42327034" w14:textId="77777777" w:rsidR="0041388C" w:rsidRPr="00844412" w:rsidRDefault="0041388C" w:rsidP="00844412">
            <w:pPr>
              <w:jc w:val="both"/>
              <w:rPr>
                <w:rFonts w:ascii="Cambria" w:hAnsi="Cambria" w:cs="Arial"/>
                <w:color w:val="4B4949"/>
                <w:sz w:val="16"/>
                <w:szCs w:val="16"/>
              </w:rPr>
            </w:pPr>
          </w:p>
          <w:p w14:paraId="3B595A81" w14:textId="60624F8B"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e. La importación temporal de maquinaria pesada para industrias básicas, siempre y cuando dicha maquinaria no se produzca en el país. Se consideran industrias básicas las de minería, hidrocarburos, química pesada, siderurgia, metalurgia extractiva, generación y transmisión de energía eléctrica y obtención, purificación y conducción de óxido de hidrógeno. El concepto de maquinaria pesada incluye todos los elementos complementarios o accesorios del equipo principal.</w:t>
            </w:r>
          </w:p>
          <w:p w14:paraId="6DF1E86B" w14:textId="77777777" w:rsidR="00844412" w:rsidRPr="00844412" w:rsidRDefault="00844412" w:rsidP="00844412">
            <w:pPr>
              <w:jc w:val="both"/>
              <w:rPr>
                <w:rFonts w:ascii="Cambria" w:hAnsi="Cambria" w:cs="Arial"/>
                <w:color w:val="4B4949"/>
                <w:sz w:val="16"/>
                <w:szCs w:val="16"/>
              </w:rPr>
            </w:pPr>
          </w:p>
          <w:p w14:paraId="2BCEB14E" w14:textId="369266E1"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f. La importación de maquinaria o equipo, siempre y cuando dicha maquinaria o equipo no se produzcan en el país, destinados a reciclar y procesar 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Cuando se trate de contratos ya celebrados, esta exención deberá reflejarse en un menor valor del contrato. Así mismo, los equipos para el control y monitoreo ambiental, incluidos aquellos para cumplir con los compromisos del protocolo de Montreal.</w:t>
            </w:r>
          </w:p>
          <w:p w14:paraId="3374D587" w14:textId="77777777" w:rsidR="00844412" w:rsidRPr="00844412" w:rsidRDefault="00844412" w:rsidP="00844412">
            <w:pPr>
              <w:jc w:val="both"/>
              <w:rPr>
                <w:rFonts w:ascii="Cambria" w:hAnsi="Cambria" w:cs="Arial"/>
                <w:color w:val="4B4949"/>
                <w:sz w:val="16"/>
                <w:szCs w:val="16"/>
              </w:rPr>
            </w:pPr>
          </w:p>
          <w:p w14:paraId="24306DDE" w14:textId="77777777" w:rsidR="00844412" w:rsidRPr="00844412" w:rsidRDefault="00844412" w:rsidP="00844412">
            <w:pPr>
              <w:jc w:val="both"/>
              <w:rPr>
                <w:rFonts w:ascii="Cambria" w:hAnsi="Cambria" w:cs="Arial"/>
                <w:color w:val="4B4949"/>
                <w:sz w:val="16"/>
                <w:szCs w:val="16"/>
              </w:rPr>
            </w:pPr>
          </w:p>
          <w:p w14:paraId="6549FD56" w14:textId="2981A858"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g. La importación ordinaria de maquinaria industrial que no se produzca en el país, destinada a la transformación de materias primas, por parte de los usuarios altamente exportadores.</w:t>
            </w:r>
          </w:p>
          <w:p w14:paraId="6E24134E" w14:textId="77777777" w:rsidR="004B51FF" w:rsidRDefault="004B51FF" w:rsidP="00844412">
            <w:pPr>
              <w:jc w:val="both"/>
              <w:rPr>
                <w:rFonts w:ascii="Cambria" w:hAnsi="Cambria" w:cs="Arial"/>
                <w:color w:val="4B4949"/>
                <w:sz w:val="16"/>
                <w:szCs w:val="16"/>
              </w:rPr>
            </w:pPr>
          </w:p>
          <w:p w14:paraId="6288BA9C" w14:textId="77777777"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Para efectos de este artículo, la calificación de usuarios altamente exportadores, sólo requerirá el cumplimiento del requisito previsto en el literal b) del artículo 36 del Decreto 2685 de 1999.</w:t>
            </w:r>
          </w:p>
          <w:p w14:paraId="79058148" w14:textId="77777777" w:rsidR="004B51FF" w:rsidRDefault="004B51FF" w:rsidP="00844412">
            <w:pPr>
              <w:jc w:val="both"/>
              <w:rPr>
                <w:rFonts w:ascii="Cambria" w:hAnsi="Cambria" w:cs="Arial"/>
                <w:color w:val="4B4949"/>
                <w:sz w:val="16"/>
                <w:szCs w:val="16"/>
              </w:rPr>
            </w:pPr>
          </w:p>
          <w:p w14:paraId="326BE1DE" w14:textId="77777777"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Para la procedencia de este beneficio, debe acreditarse anualmente el cumplimiento del monto de las exportaciones a que se refiere el inciso anterior y la maquinaria importada deberá permanecer dentro del patrimonio del respectivo importador durante un término no inferior al de su vida útil, sin que pueda cederse su uso a terceros a ningún título, salvo cuando la cesión se haga a favor de una compañía de leasing con miras a obtener financiación a través de un contrato de leasing.</w:t>
            </w:r>
          </w:p>
          <w:p w14:paraId="633DA15D" w14:textId="77777777" w:rsidR="004B51FF" w:rsidRDefault="004B51FF" w:rsidP="00844412">
            <w:pPr>
              <w:jc w:val="both"/>
              <w:rPr>
                <w:rFonts w:ascii="Cambria" w:hAnsi="Cambria" w:cs="Arial"/>
                <w:color w:val="4B4949"/>
                <w:sz w:val="16"/>
                <w:szCs w:val="16"/>
              </w:rPr>
            </w:pPr>
          </w:p>
          <w:p w14:paraId="6FC4CA67" w14:textId="77777777"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En caso de incumplimiento de lo aquí previsto, el importador deberá reintegrar el impuesto sobre las ventas no pagado más los intereses moratorios a que haya lugar y una sanción equivalente al 5% del valor FOB de la maquinaria importada.</w:t>
            </w:r>
          </w:p>
          <w:p w14:paraId="4E645084" w14:textId="77777777" w:rsidR="004B51FF" w:rsidRDefault="004B51FF" w:rsidP="00844412">
            <w:pPr>
              <w:jc w:val="both"/>
              <w:rPr>
                <w:rFonts w:ascii="Cambria" w:hAnsi="Cambria" w:cs="Arial"/>
                <w:color w:val="4B4949"/>
                <w:sz w:val="16"/>
                <w:szCs w:val="16"/>
              </w:rPr>
            </w:pPr>
          </w:p>
          <w:p w14:paraId="1E65E341" w14:textId="7971A8B9"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h) La importación de bienes y equipos que se efectúe en desarrollo de convenios, tratados o acuerdos internacionales de cooperación vigentes para Colombia, destinados al Gobierno Nacional o a entidades de derecho público del orden nacional. Este tratamiento no opera para las empresas industriales y comerciales del Estado y las sociedades de economía mixta.</w:t>
            </w:r>
          </w:p>
          <w:p w14:paraId="45CBFC3F" w14:textId="77777777" w:rsidR="00844412" w:rsidRPr="00844412" w:rsidRDefault="00844412" w:rsidP="00844412">
            <w:pPr>
              <w:jc w:val="both"/>
              <w:rPr>
                <w:rFonts w:ascii="Cambria" w:hAnsi="Cambria" w:cs="Arial"/>
                <w:color w:val="4B4949"/>
                <w:sz w:val="16"/>
                <w:szCs w:val="16"/>
              </w:rPr>
            </w:pPr>
          </w:p>
          <w:p w14:paraId="66104C0A" w14:textId="74DDB35C"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lastRenderedPageBreak/>
              <w:t>i) La importación de maquinaria y equipos destinados al desarrollo de proyectos o actividades que sean exportadores de certificados de reducción de emisiones de carbono y que contribuyan a reducir la emisión de los gases efecto invernadero y por lo tanto al desarrollo sostenible.</w:t>
            </w:r>
          </w:p>
          <w:p w14:paraId="1A42049C" w14:textId="77777777" w:rsidR="00844412" w:rsidRPr="00844412" w:rsidRDefault="00844412" w:rsidP="00844412">
            <w:pPr>
              <w:jc w:val="both"/>
              <w:rPr>
                <w:rFonts w:ascii="Cambria" w:hAnsi="Cambria" w:cs="Arial"/>
                <w:color w:val="4B4949"/>
                <w:sz w:val="16"/>
                <w:szCs w:val="16"/>
              </w:rPr>
            </w:pPr>
          </w:p>
          <w:p w14:paraId="69450034" w14:textId="64AB59E6" w:rsidR="00844412" w:rsidRPr="00844412" w:rsidRDefault="00844412" w:rsidP="00844412">
            <w:pPr>
              <w:jc w:val="both"/>
              <w:rPr>
                <w:rFonts w:ascii="Cambria" w:hAnsi="Cambria" w:cs="Arial"/>
                <w:color w:val="4B4949"/>
                <w:sz w:val="16"/>
                <w:szCs w:val="16"/>
              </w:rPr>
            </w:pPr>
            <w:r w:rsidRPr="00844412">
              <w:rPr>
                <w:rFonts w:ascii="Cambria" w:hAnsi="Cambria" w:cs="Arial"/>
                <w:color w:val="4B4949"/>
                <w:sz w:val="16"/>
                <w:szCs w:val="16"/>
              </w:rPr>
              <w:t xml:space="preserve">j) La importación de bienes objeto de tráfico postal, envíos urgentes o envíos de entrega rápida, </w:t>
            </w:r>
            <w:r w:rsidRPr="004B51FF">
              <w:rPr>
                <w:rFonts w:ascii="Cambria" w:hAnsi="Cambria" w:cs="Arial"/>
                <w:color w:val="4B4949"/>
                <w:sz w:val="16"/>
                <w:szCs w:val="16"/>
                <w:highlight w:val="yellow"/>
              </w:rPr>
              <w:t>procedente del resto del mundo y</w:t>
            </w:r>
            <w:r w:rsidRPr="00844412">
              <w:rPr>
                <w:rFonts w:ascii="Cambria" w:hAnsi="Cambria" w:cs="Arial"/>
                <w:color w:val="4B4949"/>
                <w:sz w:val="16"/>
                <w:szCs w:val="16"/>
              </w:rPr>
              <w:t xml:space="preserve"> cuyo valor no exceda de doscientos dólares USD$200. A este literal no le será aplicable lo previsto en el parágrafo 3 de este artículo.</w:t>
            </w:r>
          </w:p>
          <w:p w14:paraId="1725C4F4" w14:textId="77777777" w:rsidR="00844412" w:rsidRDefault="00844412" w:rsidP="00844412">
            <w:pPr>
              <w:jc w:val="both"/>
              <w:rPr>
                <w:rFonts w:ascii="Cambria" w:hAnsi="Cambria" w:cs="Arial"/>
                <w:color w:val="4B4949"/>
                <w:sz w:val="16"/>
                <w:szCs w:val="16"/>
              </w:rPr>
            </w:pPr>
          </w:p>
          <w:p w14:paraId="6F539518" w14:textId="77777777" w:rsidR="004B51FF" w:rsidRDefault="004B51FF" w:rsidP="00844412">
            <w:pPr>
              <w:jc w:val="both"/>
              <w:rPr>
                <w:rFonts w:ascii="Cambria" w:hAnsi="Cambria" w:cs="Arial"/>
                <w:color w:val="4B4949"/>
                <w:sz w:val="16"/>
                <w:szCs w:val="16"/>
              </w:rPr>
            </w:pPr>
          </w:p>
          <w:p w14:paraId="748BAC82" w14:textId="77777777" w:rsidR="004B51FF" w:rsidRDefault="004B51FF" w:rsidP="00844412">
            <w:pPr>
              <w:jc w:val="both"/>
              <w:rPr>
                <w:rFonts w:ascii="Cambria" w:hAnsi="Cambria" w:cs="Arial"/>
                <w:color w:val="4B4949"/>
                <w:sz w:val="16"/>
                <w:szCs w:val="16"/>
              </w:rPr>
            </w:pPr>
          </w:p>
          <w:p w14:paraId="2D65DB8F" w14:textId="77777777" w:rsidR="004B51FF" w:rsidRDefault="004B51FF" w:rsidP="00844412">
            <w:pPr>
              <w:jc w:val="both"/>
              <w:rPr>
                <w:rFonts w:ascii="Cambria" w:hAnsi="Cambria" w:cs="Arial"/>
                <w:color w:val="4B4949"/>
                <w:sz w:val="16"/>
                <w:szCs w:val="16"/>
              </w:rPr>
            </w:pPr>
          </w:p>
          <w:p w14:paraId="37A4B8D1" w14:textId="77777777" w:rsidR="004B51FF" w:rsidRDefault="004B51FF" w:rsidP="00844412">
            <w:pPr>
              <w:jc w:val="both"/>
              <w:rPr>
                <w:rFonts w:ascii="Cambria" w:hAnsi="Cambria" w:cs="Arial"/>
                <w:color w:val="4B4949"/>
                <w:sz w:val="16"/>
                <w:szCs w:val="16"/>
              </w:rPr>
            </w:pPr>
          </w:p>
          <w:p w14:paraId="455308C9" w14:textId="77777777" w:rsidR="004B51FF" w:rsidRDefault="004B51FF" w:rsidP="00844412">
            <w:pPr>
              <w:jc w:val="both"/>
              <w:rPr>
                <w:rFonts w:ascii="Cambria" w:hAnsi="Cambria" w:cs="Arial"/>
                <w:color w:val="4B4949"/>
                <w:sz w:val="16"/>
                <w:szCs w:val="16"/>
              </w:rPr>
            </w:pPr>
          </w:p>
          <w:p w14:paraId="1D84DF36" w14:textId="77777777" w:rsidR="004B51FF" w:rsidRDefault="004B51FF" w:rsidP="00844412">
            <w:pPr>
              <w:jc w:val="both"/>
              <w:rPr>
                <w:rFonts w:ascii="Cambria" w:hAnsi="Cambria" w:cs="Arial"/>
                <w:color w:val="4B4949"/>
                <w:sz w:val="16"/>
                <w:szCs w:val="16"/>
              </w:rPr>
            </w:pPr>
          </w:p>
          <w:p w14:paraId="0D73EC71" w14:textId="77777777" w:rsidR="004B51FF" w:rsidRDefault="004B51FF" w:rsidP="00844412">
            <w:pPr>
              <w:jc w:val="both"/>
              <w:rPr>
                <w:rFonts w:ascii="Cambria" w:hAnsi="Cambria" w:cs="Arial"/>
                <w:color w:val="4B4949"/>
                <w:sz w:val="16"/>
                <w:szCs w:val="16"/>
              </w:rPr>
            </w:pPr>
          </w:p>
          <w:p w14:paraId="33426C04" w14:textId="77777777" w:rsidR="004B51FF" w:rsidRDefault="004B51FF" w:rsidP="00844412">
            <w:pPr>
              <w:jc w:val="both"/>
              <w:rPr>
                <w:rFonts w:ascii="Cambria" w:hAnsi="Cambria" w:cs="Arial"/>
                <w:color w:val="4B4949"/>
                <w:sz w:val="16"/>
                <w:szCs w:val="16"/>
              </w:rPr>
            </w:pPr>
          </w:p>
          <w:p w14:paraId="1ABC6B5B" w14:textId="77777777" w:rsidR="006972ED" w:rsidRDefault="006972ED" w:rsidP="00844412">
            <w:pPr>
              <w:jc w:val="both"/>
              <w:rPr>
                <w:rFonts w:ascii="Cambria" w:hAnsi="Cambria" w:cs="Arial"/>
                <w:color w:val="4B4949"/>
                <w:sz w:val="16"/>
                <w:szCs w:val="16"/>
              </w:rPr>
            </w:pPr>
          </w:p>
          <w:p w14:paraId="496F4EDC" w14:textId="77777777" w:rsidR="006972ED" w:rsidRDefault="006972ED" w:rsidP="00844412">
            <w:pPr>
              <w:jc w:val="both"/>
              <w:rPr>
                <w:rFonts w:ascii="Cambria" w:hAnsi="Cambria" w:cs="Arial"/>
                <w:color w:val="4B4949"/>
                <w:sz w:val="16"/>
                <w:szCs w:val="16"/>
              </w:rPr>
            </w:pPr>
          </w:p>
          <w:p w14:paraId="16369B70" w14:textId="77777777" w:rsidR="004B51FF" w:rsidRDefault="004B51FF" w:rsidP="00844412">
            <w:pPr>
              <w:jc w:val="both"/>
              <w:rPr>
                <w:rFonts w:ascii="Cambria" w:hAnsi="Cambria" w:cs="Arial"/>
                <w:color w:val="4B4949"/>
                <w:sz w:val="16"/>
                <w:szCs w:val="16"/>
              </w:rPr>
            </w:pPr>
          </w:p>
          <w:p w14:paraId="47F5E430" w14:textId="77777777" w:rsidR="004B51FF" w:rsidRDefault="004B51FF" w:rsidP="00844412">
            <w:pPr>
              <w:jc w:val="both"/>
              <w:rPr>
                <w:rFonts w:ascii="Cambria" w:hAnsi="Cambria" w:cs="Arial"/>
                <w:color w:val="4B4949"/>
                <w:sz w:val="16"/>
                <w:szCs w:val="16"/>
              </w:rPr>
            </w:pPr>
          </w:p>
          <w:p w14:paraId="3F3FF0BC" w14:textId="77777777" w:rsidR="004B51FF" w:rsidRPr="00844412" w:rsidRDefault="004B51FF" w:rsidP="00844412">
            <w:pPr>
              <w:jc w:val="both"/>
              <w:rPr>
                <w:rFonts w:ascii="Cambria" w:hAnsi="Cambria" w:cs="Arial"/>
                <w:color w:val="4B4949"/>
                <w:sz w:val="16"/>
                <w:szCs w:val="16"/>
              </w:rPr>
            </w:pPr>
          </w:p>
          <w:p w14:paraId="42B0DAC1" w14:textId="77777777" w:rsidR="00844412" w:rsidRPr="00844412" w:rsidRDefault="00844412" w:rsidP="00844412">
            <w:pPr>
              <w:jc w:val="both"/>
              <w:rPr>
                <w:rFonts w:ascii="Cambria" w:hAnsi="Cambria" w:cs="Arial"/>
                <w:color w:val="4B4949"/>
                <w:sz w:val="16"/>
                <w:szCs w:val="16"/>
              </w:rPr>
            </w:pPr>
            <w:r w:rsidRPr="00844412">
              <w:rPr>
                <w:rFonts w:ascii="Cambria" w:hAnsi="Cambria"/>
                <w:color w:val="4B4949"/>
                <w:sz w:val="16"/>
                <w:szCs w:val="16"/>
              </w:rPr>
              <w:t>PARAGRAFO.</w:t>
            </w:r>
            <w:r w:rsidRPr="00844412">
              <w:rPr>
                <w:rFonts w:ascii="Cambria" w:hAnsi="Cambria" w:cs="Arial"/>
                <w:color w:val="4B4949"/>
                <w:sz w:val="16"/>
                <w:szCs w:val="16"/>
              </w:rPr>
              <w:t> En los casos previstos en los literales a) y b), el impuesto se causará si eventualmente hay lugar al pago de derechos arancelarios.</w:t>
            </w:r>
          </w:p>
          <w:p w14:paraId="1862BA12" w14:textId="77777777" w:rsidR="004B51FF" w:rsidRDefault="004B51FF" w:rsidP="00844412">
            <w:pPr>
              <w:jc w:val="both"/>
              <w:rPr>
                <w:rFonts w:ascii="Cambria" w:hAnsi="Cambria"/>
                <w:color w:val="4B4949"/>
                <w:sz w:val="16"/>
                <w:szCs w:val="16"/>
              </w:rPr>
            </w:pPr>
          </w:p>
          <w:p w14:paraId="15C502F8" w14:textId="77D5D79D" w:rsidR="00844412" w:rsidRPr="00844412" w:rsidRDefault="00844412" w:rsidP="00844412">
            <w:pPr>
              <w:jc w:val="both"/>
              <w:rPr>
                <w:rFonts w:ascii="Cambria" w:hAnsi="Cambria" w:cs="Arial"/>
                <w:color w:val="4B4949"/>
                <w:sz w:val="16"/>
                <w:szCs w:val="16"/>
              </w:rPr>
            </w:pPr>
            <w:r w:rsidRPr="00844412">
              <w:rPr>
                <w:rFonts w:ascii="Cambria" w:hAnsi="Cambria"/>
                <w:color w:val="4B4949"/>
                <w:sz w:val="16"/>
                <w:szCs w:val="16"/>
              </w:rPr>
              <w:t>PARÁGRAFO 2o.</w:t>
            </w:r>
            <w:r w:rsidRPr="00844412">
              <w:rPr>
                <w:rFonts w:ascii="Cambria" w:hAnsi="Cambria" w:cs="Arial"/>
                <w:color w:val="4B4949"/>
                <w:sz w:val="16"/>
                <w:szCs w:val="16"/>
              </w:rPr>
              <w:t> Para tener derecho al beneficio de que trata el literal g) del presente artículo, en la importación de maquinaria realizada por empresas nuevas que se constituyan a partir de la vigencia de la presente Ley deberá otorgarse garantía en los términos que establezca el reglamento.</w:t>
            </w:r>
          </w:p>
          <w:p w14:paraId="1E88F791" w14:textId="77777777" w:rsidR="004B51FF" w:rsidRDefault="004B51FF" w:rsidP="00844412">
            <w:pPr>
              <w:jc w:val="both"/>
              <w:rPr>
                <w:rFonts w:ascii="Cambria" w:hAnsi="Cambria"/>
                <w:color w:val="4B4949"/>
                <w:sz w:val="16"/>
                <w:szCs w:val="16"/>
              </w:rPr>
            </w:pPr>
          </w:p>
          <w:p w14:paraId="327A3FAC" w14:textId="7DE1A724" w:rsidR="00844412" w:rsidRPr="00844412" w:rsidRDefault="00844412" w:rsidP="00844412">
            <w:pPr>
              <w:jc w:val="both"/>
              <w:rPr>
                <w:rFonts w:ascii="Cambria" w:hAnsi="Cambria" w:cs="Arial"/>
                <w:color w:val="4B4949"/>
                <w:sz w:val="16"/>
                <w:szCs w:val="16"/>
              </w:rPr>
            </w:pPr>
            <w:r w:rsidRPr="00844412">
              <w:rPr>
                <w:rFonts w:ascii="Cambria" w:hAnsi="Cambria"/>
                <w:color w:val="4B4949"/>
                <w:sz w:val="16"/>
                <w:szCs w:val="16"/>
              </w:rPr>
              <w:t>PARÁGRAFO 3o.</w:t>
            </w:r>
            <w:r w:rsidRPr="00844412">
              <w:rPr>
                <w:rFonts w:ascii="Cambria" w:hAnsi="Cambria" w:cs="Arial"/>
                <w:color w:val="4B4949"/>
                <w:sz w:val="16"/>
                <w:szCs w:val="16"/>
              </w:rPr>
              <w:t>  En todos los casos previstos en este artículo, para la exclusión del impuesto sobre las ventas en la importación deberá obtenerse previamente a la importación una certificación requerida expedida por la autoridad competente.</w:t>
            </w:r>
          </w:p>
          <w:p w14:paraId="16E96C53" w14:textId="77777777" w:rsidR="00844412" w:rsidRPr="00844412" w:rsidRDefault="00844412" w:rsidP="00844412">
            <w:pPr>
              <w:jc w:val="both"/>
              <w:rPr>
                <w:rFonts w:ascii="Cambria" w:hAnsi="Cambria" w:cs="Arial"/>
                <w:color w:val="4B4949"/>
                <w:sz w:val="16"/>
                <w:szCs w:val="16"/>
              </w:rPr>
            </w:pPr>
          </w:p>
          <w:p w14:paraId="6790DBEE" w14:textId="078E43E8" w:rsidR="00844412" w:rsidRPr="00844412" w:rsidRDefault="00844412" w:rsidP="00844412">
            <w:pPr>
              <w:jc w:val="both"/>
              <w:rPr>
                <w:rFonts w:ascii="Cambria" w:hAnsi="Cambria" w:cs="Arial"/>
                <w:color w:val="4B4949"/>
                <w:sz w:val="16"/>
                <w:szCs w:val="16"/>
              </w:rPr>
            </w:pPr>
            <w:r w:rsidRPr="00844412">
              <w:rPr>
                <w:rFonts w:ascii="Cambria" w:hAnsi="Cambria"/>
                <w:color w:val="4B4949"/>
                <w:sz w:val="16"/>
                <w:szCs w:val="16"/>
              </w:rPr>
              <w:t>PARÁGRAFO TRANSITORIO.</w:t>
            </w:r>
            <w:r w:rsidRPr="00844412">
              <w:rPr>
                <w:rFonts w:ascii="Cambria" w:hAnsi="Cambria" w:cs="Arial"/>
                <w:color w:val="4B4949"/>
                <w:sz w:val="16"/>
                <w:szCs w:val="16"/>
              </w:rPr>
              <w:t>  Una vez vencido el término de que trata el numeral 1 del artículo 675 del Decreto 390 de 2016, el beneficio de que trata el literal g) del presente artículo operará para los operadores económicos autorizados de que trata el Decreto 3568 de 2011 y demás normas que lo modifiquen, adicionen o complementen</w:t>
            </w:r>
          </w:p>
          <w:p w14:paraId="3B5230D3" w14:textId="77777777" w:rsidR="00844412" w:rsidRPr="00844412" w:rsidRDefault="00844412" w:rsidP="00844412">
            <w:pPr>
              <w:jc w:val="both"/>
              <w:rPr>
                <w:rFonts w:ascii="Cambria" w:hAnsi="Cambria" w:cs="Arial"/>
                <w:color w:val="4B4949"/>
                <w:sz w:val="16"/>
                <w:szCs w:val="16"/>
              </w:rPr>
            </w:pPr>
          </w:p>
          <w:p w14:paraId="7776379E" w14:textId="13033A56" w:rsidR="00844412" w:rsidRPr="00844412" w:rsidRDefault="00844412" w:rsidP="00844412">
            <w:pPr>
              <w:jc w:val="both"/>
              <w:rPr>
                <w:rFonts w:ascii="Cambria" w:hAnsi="Cambria" w:cs="Arial"/>
                <w:color w:val="4B4949"/>
                <w:sz w:val="16"/>
                <w:szCs w:val="16"/>
              </w:rPr>
            </w:pPr>
            <w:r w:rsidRPr="00844412">
              <w:rPr>
                <w:rFonts w:ascii="Cambria" w:hAnsi="Cambria"/>
                <w:color w:val="4B4949"/>
                <w:sz w:val="16"/>
                <w:szCs w:val="16"/>
              </w:rPr>
              <w:t>PARÁGRAFO 4o.</w:t>
            </w:r>
            <w:r w:rsidRPr="00844412">
              <w:rPr>
                <w:rFonts w:ascii="Cambria" w:hAnsi="Cambria" w:cs="Arial"/>
                <w:color w:val="4B4949"/>
                <w:sz w:val="16"/>
                <w:szCs w:val="16"/>
              </w:rPr>
              <w:t>  Los beneficios previstos en el literal g) de este artículo se aplicarán también cuando los bienes a que se refiere el mismo, sean adquiridos por compañías de financiamiento comercial para darlos en arrendamiento financiero o cuando sean entregados a un patrimonio autónomo como garantía de los créditos otorgados para su adquisición, así como para los contribuyentes que estén o se sometan al tratamiento previsto en la Ley </w:t>
            </w:r>
            <w:hyperlink r:id="rId55" w:anchor="1" w:history="1">
              <w:r w:rsidRPr="00844412">
                <w:rPr>
                  <w:rFonts w:ascii="Cambria" w:hAnsi="Cambria"/>
                  <w:color w:val="4B4949"/>
                  <w:sz w:val="16"/>
                  <w:szCs w:val="16"/>
                </w:rPr>
                <w:t>550</w:t>
              </w:r>
            </w:hyperlink>
            <w:r w:rsidRPr="00844412">
              <w:rPr>
                <w:rFonts w:ascii="Cambria" w:hAnsi="Cambria" w:cs="Arial"/>
                <w:color w:val="4B4949"/>
                <w:sz w:val="16"/>
                <w:szCs w:val="16"/>
              </w:rPr>
              <w:t> de 1999, con la condición de que los bienes sean devueltos al término del contrato de fiducia mercantil al mismo fideicomitente y el uso de los mismos se conserve durante todo el tiempo de su vida útil en cabeza de este.</w:t>
            </w:r>
          </w:p>
          <w:p w14:paraId="0D40A96E" w14:textId="77777777" w:rsidR="00844412" w:rsidRPr="00844412" w:rsidRDefault="00844412" w:rsidP="00844412">
            <w:pPr>
              <w:jc w:val="both"/>
              <w:rPr>
                <w:rFonts w:ascii="Cambria" w:hAnsi="Cambria" w:cs="Arial"/>
                <w:color w:val="4B4949"/>
                <w:sz w:val="16"/>
                <w:szCs w:val="16"/>
              </w:rPr>
            </w:pPr>
          </w:p>
          <w:p w14:paraId="2AD366CC" w14:textId="1CA4AF16" w:rsidR="00844412" w:rsidRPr="00844412" w:rsidRDefault="00844412" w:rsidP="00844412">
            <w:pPr>
              <w:jc w:val="both"/>
              <w:rPr>
                <w:rFonts w:ascii="Cambria" w:hAnsi="Cambria" w:cs="Arial"/>
                <w:color w:val="4B4949"/>
                <w:sz w:val="16"/>
                <w:szCs w:val="16"/>
              </w:rPr>
            </w:pPr>
            <w:r w:rsidRPr="00844412">
              <w:rPr>
                <w:rFonts w:ascii="Cambria" w:hAnsi="Cambria"/>
                <w:color w:val="4B4949"/>
                <w:sz w:val="16"/>
                <w:szCs w:val="16"/>
              </w:rPr>
              <w:t>PARÁGRAFO TRANSITORIO.</w:t>
            </w:r>
            <w:r w:rsidRPr="00844412">
              <w:rPr>
                <w:rFonts w:ascii="Cambria" w:hAnsi="Cambria" w:cs="Arial"/>
                <w:color w:val="4B4949"/>
                <w:sz w:val="16"/>
                <w:szCs w:val="16"/>
              </w:rPr>
              <w:t>  Para efectos de lo previsto en el literal g) de este artículo, las modificaciones que en el régimen aduanero se introduzcan en relación con la figura de “usuarios altamente exportadores” y la denominación “importación ordinaria”, se entenderán sustituidas, respectivamente, de manera progresiva por la calidad de “Operador Económico Autorizado” si se adquiere tal calidad, y se remplaza la expresión importación ordinaria por “importación para el consumo.</w:t>
            </w:r>
          </w:p>
          <w:p w14:paraId="2FAE1F14" w14:textId="373923AE" w:rsidR="00844412" w:rsidRPr="00844412" w:rsidRDefault="00844412" w:rsidP="00844412">
            <w:pPr>
              <w:jc w:val="both"/>
              <w:rPr>
                <w:rFonts w:ascii="Cambria" w:hAnsi="Cambria" w:cs="Arial"/>
                <w:color w:val="4B4949"/>
                <w:sz w:val="16"/>
                <w:szCs w:val="16"/>
              </w:rPr>
            </w:pPr>
          </w:p>
        </w:tc>
        <w:tc>
          <w:tcPr>
            <w:tcW w:w="4784" w:type="dxa"/>
          </w:tcPr>
          <w:p w14:paraId="4D06A38C" w14:textId="77777777" w:rsidR="00844412" w:rsidRPr="00844412" w:rsidRDefault="00844412" w:rsidP="00844412">
            <w:pPr>
              <w:jc w:val="both"/>
              <w:rPr>
                <w:rFonts w:ascii="Cambria" w:hAnsi="Cambria" w:cs="Arial"/>
                <w:color w:val="4B4949"/>
                <w:sz w:val="16"/>
                <w:szCs w:val="16"/>
              </w:rPr>
            </w:pPr>
            <w:r w:rsidRPr="00844412">
              <w:rPr>
                <w:rFonts w:ascii="Cambria" w:hAnsi="Cambria" w:cs="Arial"/>
                <w:b/>
                <w:color w:val="4B4949"/>
                <w:sz w:val="16"/>
                <w:szCs w:val="16"/>
              </w:rPr>
              <w:lastRenderedPageBreak/>
              <w:t>Articulo 428. Importaciones que no causan impuesto</w:t>
            </w:r>
            <w:r w:rsidR="00AD7726">
              <w:rPr>
                <w:rFonts w:ascii="Cambria" w:hAnsi="Cambria" w:cs="Arial"/>
                <w:color w:val="4B4949"/>
                <w:sz w:val="16"/>
                <w:szCs w:val="16"/>
              </w:rPr>
              <w:t xml:space="preserve"> </w:t>
            </w:r>
            <w:r w:rsidR="00AD7726" w:rsidRPr="004B51FF">
              <w:rPr>
                <w:rFonts w:ascii="Cambria" w:hAnsi="Cambria" w:cs="Arial"/>
                <w:b/>
                <w:color w:val="FF0000"/>
                <w:sz w:val="16"/>
                <w:szCs w:val="16"/>
              </w:rPr>
              <w:t>(modificado con artículo 53 de la Ley 2155 de septiembre 14 de 2021)</w:t>
            </w:r>
            <w:r w:rsidRPr="004B51FF">
              <w:rPr>
                <w:rFonts w:ascii="Cambria" w:hAnsi="Cambria" w:cs="Arial"/>
                <w:b/>
                <w:color w:val="FF0000"/>
                <w:sz w:val="16"/>
                <w:szCs w:val="16"/>
              </w:rPr>
              <w:t>.</w:t>
            </w:r>
            <w:r w:rsidRPr="004B51FF">
              <w:rPr>
                <w:rFonts w:ascii="Cambria" w:hAnsi="Cambria" w:cs="Arial"/>
                <w:color w:val="FF0000"/>
                <w:sz w:val="16"/>
                <w:szCs w:val="16"/>
              </w:rPr>
              <w:t xml:space="preserve"> </w:t>
            </w:r>
            <w:r w:rsidRPr="00844412">
              <w:rPr>
                <w:rFonts w:ascii="Cambria" w:hAnsi="Cambria" w:cs="Arial"/>
                <w:color w:val="4B4949"/>
                <w:sz w:val="16"/>
                <w:szCs w:val="16"/>
              </w:rPr>
              <w:t>Las siguientes importaciones no causan el impuesto sobre las ventas:</w:t>
            </w:r>
          </w:p>
          <w:p w14:paraId="44356155" w14:textId="68A996AF" w:rsidR="0041388C" w:rsidRDefault="0041388C" w:rsidP="00567E9A">
            <w:pPr>
              <w:jc w:val="both"/>
              <w:rPr>
                <w:rFonts w:ascii="Cambria" w:hAnsi="Cambria" w:cs="Arial"/>
                <w:color w:val="4B4949"/>
                <w:sz w:val="16"/>
                <w:szCs w:val="16"/>
              </w:rPr>
            </w:pPr>
          </w:p>
          <w:p w14:paraId="249B0BD3"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a. &lt;Literal derogado por el artículo </w:t>
            </w:r>
            <w:hyperlink r:id="rId56" w:anchor="285" w:history="1">
              <w:r w:rsidRPr="00844412">
                <w:rPr>
                  <w:rFonts w:ascii="Cambria" w:hAnsi="Cambria"/>
                  <w:color w:val="4B4949"/>
                  <w:sz w:val="16"/>
                  <w:szCs w:val="16"/>
                </w:rPr>
                <w:t>285</w:t>
              </w:r>
            </w:hyperlink>
            <w:r w:rsidRPr="00844412">
              <w:rPr>
                <w:rFonts w:ascii="Cambria" w:hAnsi="Cambria" w:cs="Arial"/>
                <w:color w:val="4B4949"/>
                <w:sz w:val="16"/>
                <w:szCs w:val="16"/>
              </w:rPr>
              <w:t> de la Ley 223 de 1995&gt;</w:t>
            </w:r>
          </w:p>
          <w:p w14:paraId="6B215EFD" w14:textId="77777777" w:rsidR="004B51FF" w:rsidRDefault="004B51FF" w:rsidP="004B51FF">
            <w:pPr>
              <w:jc w:val="both"/>
              <w:rPr>
                <w:rFonts w:ascii="Cambria" w:hAnsi="Cambria" w:cs="Arial"/>
                <w:color w:val="4B4949"/>
                <w:sz w:val="16"/>
                <w:szCs w:val="16"/>
              </w:rPr>
            </w:pPr>
          </w:p>
          <w:p w14:paraId="7A45F8BB"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b. La introducción de materias que van a ser transformadas en desarrollo del plan importación - exportación de que trata la Sección Segunda del Capítulo X del Decreto - Ley 444 de 1967.</w:t>
            </w:r>
          </w:p>
          <w:p w14:paraId="696422A1" w14:textId="77777777" w:rsidR="004B51FF" w:rsidRDefault="004B51FF" w:rsidP="004B51FF">
            <w:pPr>
              <w:jc w:val="both"/>
              <w:rPr>
                <w:rFonts w:ascii="Cambria" w:hAnsi="Cambria" w:cs="Arial"/>
                <w:color w:val="4B4949"/>
                <w:sz w:val="16"/>
                <w:szCs w:val="16"/>
              </w:rPr>
            </w:pPr>
          </w:p>
          <w:p w14:paraId="41916EB4"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c. La introducción de artículos con destino al servicio oficial de la misión y los agentes diplomáticos o consulares extranjeros y de misiones técnicas extranjeras, que se encuentren amparados por privilegios o prerrogativas de acuerdo con disposiciones legales sobre reciprocidad diplomática.</w:t>
            </w:r>
          </w:p>
          <w:p w14:paraId="0350BEAB" w14:textId="77777777" w:rsidR="004B51FF" w:rsidRDefault="004B51FF" w:rsidP="004B51FF">
            <w:pPr>
              <w:jc w:val="both"/>
              <w:rPr>
                <w:rFonts w:ascii="Cambria" w:hAnsi="Cambria" w:cs="Arial"/>
                <w:color w:val="4B4949"/>
                <w:sz w:val="16"/>
                <w:szCs w:val="16"/>
              </w:rPr>
            </w:pPr>
          </w:p>
          <w:p w14:paraId="4BAF6057"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Tratándose de franquicias establecidas para vehículos de acuerdo con las disposiciones legales sobre reciprocidad diplomática, el beneficio es personal e intransferible dentro del año siguiente a su importación. En el evento en que se transfiera antes del término aquí establecido, el impuesto sobre las ventas se causa y debe pagarse junto con los intereses moratorios a que haya lugar, calculados de acuerdo con el artículo </w:t>
            </w:r>
            <w:hyperlink r:id="rId57" w:anchor="634" w:history="1">
              <w:r w:rsidRPr="00844412">
                <w:rPr>
                  <w:rFonts w:ascii="Cambria" w:hAnsi="Cambria"/>
                  <w:color w:val="4B4949"/>
                  <w:sz w:val="16"/>
                  <w:szCs w:val="16"/>
                </w:rPr>
                <w:t>634</w:t>
              </w:r>
            </w:hyperlink>
            <w:r w:rsidRPr="00844412">
              <w:rPr>
                <w:rFonts w:ascii="Cambria" w:hAnsi="Cambria" w:cs="Arial"/>
                <w:color w:val="4B4949"/>
                <w:sz w:val="16"/>
                <w:szCs w:val="16"/>
              </w:rPr>
              <w:t> de este Estatuto, incrementados en un 50%.</w:t>
            </w:r>
          </w:p>
          <w:p w14:paraId="220FC89E" w14:textId="77777777" w:rsidR="004B51FF" w:rsidRDefault="004B51FF" w:rsidP="004B51FF">
            <w:pPr>
              <w:jc w:val="both"/>
              <w:rPr>
                <w:rFonts w:ascii="Cambria" w:hAnsi="Cambria" w:cs="Arial"/>
                <w:color w:val="4B4949"/>
                <w:sz w:val="16"/>
                <w:szCs w:val="16"/>
              </w:rPr>
            </w:pPr>
          </w:p>
          <w:p w14:paraId="52902C2A"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d. Las importaciones de armas y municiones que se hagan para la defensa nacional.</w:t>
            </w:r>
          </w:p>
          <w:p w14:paraId="7FFB2E21" w14:textId="77777777" w:rsidR="004B51FF" w:rsidRPr="00844412" w:rsidRDefault="004B51FF" w:rsidP="004B51FF">
            <w:pPr>
              <w:jc w:val="both"/>
              <w:rPr>
                <w:rFonts w:ascii="Cambria" w:hAnsi="Cambria" w:cs="Arial"/>
                <w:color w:val="4B4949"/>
                <w:sz w:val="16"/>
                <w:szCs w:val="16"/>
              </w:rPr>
            </w:pPr>
          </w:p>
          <w:p w14:paraId="6225B740"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e. La importación temporal de maquinaria pesada para industrias básicas, siempre y cuando dicha maquinaria no se produzca en el país. Se consideran industrias básicas las de minería, hidrocarburos, química pesada, siderurgia, metalurgia extractiva, generación y transmisión de energía eléctrica y obtención, purificación y conducción de óxido de hidrógeno. El concepto de maquinaria pesada incluye todos los elementos complementarios o accesorios del equipo principal.</w:t>
            </w:r>
          </w:p>
          <w:p w14:paraId="5BF3F77A" w14:textId="77777777" w:rsidR="004B51FF" w:rsidRPr="00844412" w:rsidRDefault="004B51FF" w:rsidP="004B51FF">
            <w:pPr>
              <w:jc w:val="both"/>
              <w:rPr>
                <w:rFonts w:ascii="Cambria" w:hAnsi="Cambria" w:cs="Arial"/>
                <w:color w:val="4B4949"/>
                <w:sz w:val="16"/>
                <w:szCs w:val="16"/>
              </w:rPr>
            </w:pPr>
          </w:p>
          <w:p w14:paraId="3969EC5F"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f. La importación de maquinaria o equipo, siempre y cuando dicha maquinaria o equipo no se produzcan en el país, destinados a reciclar y procesar 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Cuando se trate de contratos ya celebrados, esta exención deberá reflejarse en un menor valor del contrato. Así mismo, los equipos para el control y monitoreo ambiental, incluidos aquellos para cumplir con los compromisos del protocolo de Montreal.</w:t>
            </w:r>
          </w:p>
          <w:p w14:paraId="2F9DC551" w14:textId="77777777" w:rsidR="004B51FF" w:rsidRPr="00844412" w:rsidRDefault="004B51FF" w:rsidP="004B51FF">
            <w:pPr>
              <w:jc w:val="both"/>
              <w:rPr>
                <w:rFonts w:ascii="Cambria" w:hAnsi="Cambria" w:cs="Arial"/>
                <w:color w:val="4B4949"/>
                <w:sz w:val="16"/>
                <w:szCs w:val="16"/>
              </w:rPr>
            </w:pPr>
          </w:p>
          <w:p w14:paraId="52A76EDE" w14:textId="77777777" w:rsidR="004B51FF" w:rsidRPr="00844412" w:rsidRDefault="004B51FF" w:rsidP="004B51FF">
            <w:pPr>
              <w:jc w:val="both"/>
              <w:rPr>
                <w:rFonts w:ascii="Cambria" w:hAnsi="Cambria" w:cs="Arial"/>
                <w:color w:val="4B4949"/>
                <w:sz w:val="16"/>
                <w:szCs w:val="16"/>
              </w:rPr>
            </w:pPr>
          </w:p>
          <w:p w14:paraId="7C552E8F"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g. La importación ordinaria de maquinaria industrial que no se produzca en el país, destinada a la transformación de materias primas, por parte de los usuarios altamente exportadores.</w:t>
            </w:r>
          </w:p>
          <w:p w14:paraId="6AE82413" w14:textId="77777777" w:rsidR="004B51FF" w:rsidRDefault="004B51FF" w:rsidP="004B51FF">
            <w:pPr>
              <w:jc w:val="both"/>
              <w:rPr>
                <w:rFonts w:ascii="Cambria" w:hAnsi="Cambria" w:cs="Arial"/>
                <w:color w:val="4B4949"/>
                <w:sz w:val="16"/>
                <w:szCs w:val="16"/>
              </w:rPr>
            </w:pPr>
          </w:p>
          <w:p w14:paraId="66BCDE1E"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Para efectos de este artículo, la calificación de usuarios altamente exportadores, sólo requerirá el cumplimiento del requisito previsto en el literal b) del artículo 36 del Decreto 2685 de 1999.</w:t>
            </w:r>
          </w:p>
          <w:p w14:paraId="76A2106B" w14:textId="77777777" w:rsidR="004B51FF" w:rsidRDefault="004B51FF" w:rsidP="004B51FF">
            <w:pPr>
              <w:jc w:val="both"/>
              <w:rPr>
                <w:rFonts w:ascii="Cambria" w:hAnsi="Cambria" w:cs="Arial"/>
                <w:color w:val="4B4949"/>
                <w:sz w:val="16"/>
                <w:szCs w:val="16"/>
              </w:rPr>
            </w:pPr>
          </w:p>
          <w:p w14:paraId="425CCBD0"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Para la procedencia de este beneficio, debe acreditarse anualmente el cumplimiento del monto de las exportaciones a que se refiere el inciso anterior y la maquinaria importada deberá permanecer dentro del patrimonio del respectivo importador durante un término no inferior al de su vida útil, sin que pueda cederse su uso a terceros a ningún título, salvo cuando la cesión se haga a favor de una compañía de leasing con miras a obtener financiación a través de un contrato de leasing.</w:t>
            </w:r>
          </w:p>
          <w:p w14:paraId="7D03B69C" w14:textId="77777777" w:rsidR="004B51FF" w:rsidRDefault="004B51FF" w:rsidP="004B51FF">
            <w:pPr>
              <w:jc w:val="both"/>
              <w:rPr>
                <w:rFonts w:ascii="Cambria" w:hAnsi="Cambria" w:cs="Arial"/>
                <w:color w:val="4B4949"/>
                <w:sz w:val="16"/>
                <w:szCs w:val="16"/>
              </w:rPr>
            </w:pPr>
          </w:p>
          <w:p w14:paraId="12818CE4"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En caso de incumplimiento de lo aquí previsto, el importador deberá reintegrar el impuesto sobre las ventas no pagado más los intereses moratorios a que haya lugar y una sanción equivalente al 5% del valor FOB de la maquinaria importada.</w:t>
            </w:r>
          </w:p>
          <w:p w14:paraId="0F06B104" w14:textId="77777777" w:rsidR="004B51FF" w:rsidRDefault="004B51FF" w:rsidP="004B51FF">
            <w:pPr>
              <w:jc w:val="both"/>
              <w:rPr>
                <w:rFonts w:ascii="Cambria" w:hAnsi="Cambria" w:cs="Arial"/>
                <w:color w:val="4B4949"/>
                <w:sz w:val="16"/>
                <w:szCs w:val="16"/>
              </w:rPr>
            </w:pPr>
          </w:p>
          <w:p w14:paraId="0EC1A40C"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t>h) La importación de bienes y equipos que se efectúe en desarrollo de convenios, tratados o acuerdos internacionales de cooperación vigentes para Colombia, destinados al Gobierno Nacional o a entidades de derecho público del orden nacional. Este tratamiento no opera para las empresas industriales y comerciales del Estado y las sociedades de economía mixta.</w:t>
            </w:r>
          </w:p>
          <w:p w14:paraId="35BF1FAD" w14:textId="77777777" w:rsidR="004B51FF" w:rsidRPr="00844412" w:rsidRDefault="004B51FF" w:rsidP="004B51FF">
            <w:pPr>
              <w:jc w:val="both"/>
              <w:rPr>
                <w:rFonts w:ascii="Cambria" w:hAnsi="Cambria" w:cs="Arial"/>
                <w:color w:val="4B4949"/>
                <w:sz w:val="16"/>
                <w:szCs w:val="16"/>
              </w:rPr>
            </w:pPr>
          </w:p>
          <w:p w14:paraId="002EF5FC" w14:textId="77777777" w:rsidR="004B51FF" w:rsidRPr="00844412" w:rsidRDefault="004B51FF" w:rsidP="004B51FF">
            <w:pPr>
              <w:jc w:val="both"/>
              <w:rPr>
                <w:rFonts w:ascii="Cambria" w:hAnsi="Cambria" w:cs="Arial"/>
                <w:color w:val="4B4949"/>
                <w:sz w:val="16"/>
                <w:szCs w:val="16"/>
              </w:rPr>
            </w:pPr>
            <w:r w:rsidRPr="00844412">
              <w:rPr>
                <w:rFonts w:ascii="Cambria" w:hAnsi="Cambria" w:cs="Arial"/>
                <w:color w:val="4B4949"/>
                <w:sz w:val="16"/>
                <w:szCs w:val="16"/>
              </w:rPr>
              <w:lastRenderedPageBreak/>
              <w:t>i) La importación de maquinaria y equipos destinados al desarrollo de proyectos o actividades que sean exportadores de certificados de reducción de emisiones de carbono y que contribuyan a reducir la emisión de los gases efecto invernadero y por lo tanto al desarrollo sostenible.</w:t>
            </w:r>
          </w:p>
          <w:p w14:paraId="686F034F" w14:textId="77777777" w:rsidR="00AD7726" w:rsidRDefault="00AD7726" w:rsidP="00567E9A">
            <w:pPr>
              <w:jc w:val="both"/>
              <w:rPr>
                <w:rFonts w:ascii="Cambria" w:hAnsi="Cambria" w:cs="Arial"/>
                <w:color w:val="4B4949"/>
                <w:sz w:val="16"/>
                <w:szCs w:val="16"/>
              </w:rPr>
            </w:pPr>
          </w:p>
          <w:p w14:paraId="35487A03" w14:textId="77777777" w:rsidR="00AD7726" w:rsidRDefault="00AD7726" w:rsidP="00AD7726">
            <w:pPr>
              <w:jc w:val="both"/>
              <w:rPr>
                <w:rFonts w:ascii="Cambria" w:hAnsi="Cambria" w:cs="Arial"/>
                <w:color w:val="4B4949"/>
                <w:sz w:val="16"/>
                <w:szCs w:val="16"/>
              </w:rPr>
            </w:pPr>
            <w:r w:rsidRPr="00AD7726">
              <w:rPr>
                <w:rFonts w:ascii="Arial" w:hAnsi="Arial" w:cs="Arial"/>
                <w:sz w:val="17"/>
                <w:szCs w:val="17"/>
              </w:rPr>
              <w:t>j</w:t>
            </w:r>
            <w:r w:rsidRPr="00AD7726">
              <w:rPr>
                <w:rFonts w:ascii="Cambria" w:hAnsi="Cambria" w:cs="Arial"/>
                <w:color w:val="4B4949"/>
                <w:sz w:val="16"/>
                <w:szCs w:val="16"/>
              </w:rPr>
              <w:t xml:space="preserve">) La importación de bienes objeto de tráfico postal, envíos urgentes o envíos de entrega rápida cuyo valor no exceda de doscientos dólares USD$200 </w:t>
            </w:r>
            <w:r w:rsidRPr="00AD7726">
              <w:rPr>
                <w:rFonts w:ascii="Cambria" w:hAnsi="Cambria" w:cs="Arial"/>
                <w:color w:val="4B4949"/>
                <w:sz w:val="16"/>
                <w:szCs w:val="16"/>
                <w:highlight w:val="yellow"/>
              </w:rPr>
              <w:t>y sean procedentes de países con los cuales Colombia haya suscrito un acuerdo o tratado de Libre Comercio, en virtud del cual, se obligue expresamente al no cobro de este impuesto</w:t>
            </w:r>
            <w:r w:rsidRPr="00AD7726">
              <w:rPr>
                <w:rFonts w:ascii="Cambria" w:hAnsi="Cambria" w:cs="Arial"/>
                <w:color w:val="4B4949"/>
                <w:sz w:val="16"/>
                <w:szCs w:val="16"/>
              </w:rPr>
              <w:t xml:space="preserve">. </w:t>
            </w:r>
          </w:p>
          <w:p w14:paraId="47AB5219" w14:textId="77777777" w:rsidR="00AD7726" w:rsidRDefault="00AD7726" w:rsidP="00AD7726">
            <w:pPr>
              <w:jc w:val="both"/>
              <w:rPr>
                <w:rFonts w:ascii="Cambria" w:hAnsi="Cambria" w:cs="Arial"/>
                <w:color w:val="4B4949"/>
                <w:sz w:val="16"/>
                <w:szCs w:val="16"/>
              </w:rPr>
            </w:pPr>
          </w:p>
          <w:p w14:paraId="12795630" w14:textId="77777777" w:rsidR="00AD7726" w:rsidRDefault="00AD7726" w:rsidP="00AD7726">
            <w:pPr>
              <w:jc w:val="both"/>
              <w:rPr>
                <w:rFonts w:ascii="Cambria" w:hAnsi="Cambria" w:cs="Arial"/>
                <w:color w:val="4B4949"/>
                <w:sz w:val="16"/>
                <w:szCs w:val="16"/>
              </w:rPr>
            </w:pPr>
            <w:r w:rsidRPr="00AD7726">
              <w:rPr>
                <w:rFonts w:ascii="Cambria" w:hAnsi="Cambria" w:cs="Arial"/>
                <w:color w:val="4B4949"/>
                <w:sz w:val="16"/>
                <w:szCs w:val="16"/>
                <w:highlight w:val="yellow"/>
              </w:rPr>
              <w:t>La Dirección de Impuestos y Aduanas Nacionales (DIAN) establecerá los controles de fiscalización e investigación correspondientes para asegurar el pago efectivo del impuesto cuando haya lugar al mismo. El beneficio establecido en este literal no podrá ser utilizado cuando las importaciones tengan fines comerciales.</w:t>
            </w:r>
            <w:r w:rsidRPr="00AD7726">
              <w:rPr>
                <w:rFonts w:ascii="Cambria" w:hAnsi="Cambria" w:cs="Arial"/>
                <w:color w:val="4B4949"/>
                <w:sz w:val="16"/>
                <w:szCs w:val="16"/>
              </w:rPr>
              <w:t xml:space="preserve"> </w:t>
            </w:r>
          </w:p>
          <w:p w14:paraId="247D22C3" w14:textId="77777777" w:rsidR="00AD7726" w:rsidRDefault="00AD7726" w:rsidP="00AD7726">
            <w:pPr>
              <w:jc w:val="both"/>
              <w:rPr>
                <w:rFonts w:ascii="Cambria" w:hAnsi="Cambria" w:cs="Arial"/>
                <w:color w:val="4B4949"/>
                <w:sz w:val="16"/>
                <w:szCs w:val="16"/>
              </w:rPr>
            </w:pPr>
          </w:p>
          <w:p w14:paraId="7D049EAE" w14:textId="53EC1F64" w:rsidR="00AD7726" w:rsidRPr="00AD7726" w:rsidRDefault="00AD7726" w:rsidP="00AD7726">
            <w:pPr>
              <w:jc w:val="both"/>
              <w:rPr>
                <w:rFonts w:ascii="Cambria" w:hAnsi="Cambria" w:cs="Arial"/>
                <w:color w:val="4B4949"/>
                <w:sz w:val="16"/>
                <w:szCs w:val="16"/>
              </w:rPr>
            </w:pPr>
            <w:r w:rsidRPr="00AD7726">
              <w:rPr>
                <w:rFonts w:ascii="Cambria" w:hAnsi="Cambria" w:cs="Arial"/>
                <w:color w:val="4B4949"/>
                <w:sz w:val="16"/>
                <w:szCs w:val="16"/>
              </w:rPr>
              <w:t>A este literal no le será aplicable lo previsto en el parágrafo 3° de este artículo. </w:t>
            </w:r>
          </w:p>
          <w:p w14:paraId="5381F24A" w14:textId="77777777" w:rsidR="00AD7726" w:rsidRDefault="00AD7726" w:rsidP="00567E9A">
            <w:pPr>
              <w:jc w:val="both"/>
              <w:rPr>
                <w:rFonts w:ascii="Cambria" w:hAnsi="Cambria" w:cs="Arial"/>
                <w:color w:val="4B4949"/>
                <w:sz w:val="16"/>
                <w:szCs w:val="16"/>
              </w:rPr>
            </w:pPr>
          </w:p>
          <w:p w14:paraId="16A83B39" w14:textId="77777777" w:rsidR="00D96E46" w:rsidRDefault="00D96E46" w:rsidP="00567E9A">
            <w:pPr>
              <w:jc w:val="both"/>
              <w:rPr>
                <w:rFonts w:ascii="Cambria" w:hAnsi="Cambria" w:cs="Arial"/>
                <w:color w:val="4B4949"/>
                <w:sz w:val="16"/>
                <w:szCs w:val="16"/>
              </w:rPr>
            </w:pPr>
          </w:p>
          <w:p w14:paraId="73A3DBBD" w14:textId="77777777" w:rsidR="004B51FF" w:rsidRPr="00844412" w:rsidRDefault="004B51FF" w:rsidP="004B51FF">
            <w:pPr>
              <w:jc w:val="both"/>
              <w:rPr>
                <w:rFonts w:ascii="Cambria" w:hAnsi="Cambria" w:cs="Arial"/>
                <w:color w:val="4B4949"/>
                <w:sz w:val="16"/>
                <w:szCs w:val="16"/>
              </w:rPr>
            </w:pPr>
            <w:r w:rsidRPr="00844412">
              <w:rPr>
                <w:rFonts w:ascii="Cambria" w:hAnsi="Cambria"/>
                <w:color w:val="4B4949"/>
                <w:sz w:val="16"/>
                <w:szCs w:val="16"/>
              </w:rPr>
              <w:t>PARAGRAFO.</w:t>
            </w:r>
            <w:r w:rsidRPr="00844412">
              <w:rPr>
                <w:rFonts w:ascii="Cambria" w:hAnsi="Cambria" w:cs="Arial"/>
                <w:color w:val="4B4949"/>
                <w:sz w:val="16"/>
                <w:szCs w:val="16"/>
              </w:rPr>
              <w:t> En los casos previstos en los literales a) y b), el impuesto se causará si eventualmente hay lugar al pago de derechos arancelarios.</w:t>
            </w:r>
          </w:p>
          <w:p w14:paraId="7031C8D5" w14:textId="77777777" w:rsidR="004B51FF" w:rsidRDefault="004B51FF" w:rsidP="004B51FF">
            <w:pPr>
              <w:jc w:val="both"/>
              <w:rPr>
                <w:rFonts w:ascii="Cambria" w:hAnsi="Cambria"/>
                <w:color w:val="4B4949"/>
                <w:sz w:val="16"/>
                <w:szCs w:val="16"/>
              </w:rPr>
            </w:pPr>
          </w:p>
          <w:p w14:paraId="40F2983A" w14:textId="61BDAA8E" w:rsidR="004B51FF" w:rsidRPr="00844412" w:rsidRDefault="004B51FF" w:rsidP="004B51FF">
            <w:pPr>
              <w:jc w:val="both"/>
              <w:rPr>
                <w:rFonts w:ascii="Cambria" w:hAnsi="Cambria" w:cs="Arial"/>
                <w:color w:val="4B4949"/>
                <w:sz w:val="16"/>
                <w:szCs w:val="16"/>
              </w:rPr>
            </w:pPr>
            <w:r w:rsidRPr="00844412">
              <w:rPr>
                <w:rFonts w:ascii="Cambria" w:hAnsi="Cambria"/>
                <w:color w:val="4B4949"/>
                <w:sz w:val="16"/>
                <w:szCs w:val="16"/>
              </w:rPr>
              <w:t>PARÁGRAFO 2o.</w:t>
            </w:r>
            <w:r w:rsidRPr="00844412">
              <w:rPr>
                <w:rFonts w:ascii="Cambria" w:hAnsi="Cambria" w:cs="Arial"/>
                <w:color w:val="4B4949"/>
                <w:sz w:val="16"/>
                <w:szCs w:val="16"/>
              </w:rPr>
              <w:t> Para tener derecho al beneficio de que trata el literal g) del presente artículo, en la importación de maquinaria realizada por empresas nuevas que se constituyan a partir de la vigencia de la presente Ley deberá otorgarse garantía en los términos que establezca el reglamento.</w:t>
            </w:r>
          </w:p>
          <w:p w14:paraId="35C6C4DC" w14:textId="77777777" w:rsidR="004B51FF" w:rsidRDefault="004B51FF" w:rsidP="004B51FF">
            <w:pPr>
              <w:jc w:val="both"/>
              <w:rPr>
                <w:rFonts w:ascii="Cambria" w:hAnsi="Cambria"/>
                <w:color w:val="4B4949"/>
                <w:sz w:val="16"/>
                <w:szCs w:val="16"/>
              </w:rPr>
            </w:pPr>
          </w:p>
          <w:p w14:paraId="257AF2F5" w14:textId="77777777" w:rsidR="004B51FF" w:rsidRPr="00844412" w:rsidRDefault="004B51FF" w:rsidP="004B51FF">
            <w:pPr>
              <w:jc w:val="both"/>
              <w:rPr>
                <w:rFonts w:ascii="Cambria" w:hAnsi="Cambria" w:cs="Arial"/>
                <w:color w:val="4B4949"/>
                <w:sz w:val="16"/>
                <w:szCs w:val="16"/>
              </w:rPr>
            </w:pPr>
            <w:r w:rsidRPr="00844412">
              <w:rPr>
                <w:rFonts w:ascii="Cambria" w:hAnsi="Cambria"/>
                <w:color w:val="4B4949"/>
                <w:sz w:val="16"/>
                <w:szCs w:val="16"/>
              </w:rPr>
              <w:t>PARÁGRAFO 3o.</w:t>
            </w:r>
            <w:r w:rsidRPr="00844412">
              <w:rPr>
                <w:rFonts w:ascii="Cambria" w:hAnsi="Cambria" w:cs="Arial"/>
                <w:color w:val="4B4949"/>
                <w:sz w:val="16"/>
                <w:szCs w:val="16"/>
              </w:rPr>
              <w:t>  En todos los casos previstos en este artículo, para la exclusión del impuesto sobre las ventas en la importación deberá obtenerse previamente a la importación una certificación requerida expedida por la autoridad competente.</w:t>
            </w:r>
          </w:p>
          <w:p w14:paraId="78C75BF8" w14:textId="77777777" w:rsidR="004B51FF" w:rsidRPr="00844412" w:rsidRDefault="004B51FF" w:rsidP="004B51FF">
            <w:pPr>
              <w:jc w:val="both"/>
              <w:rPr>
                <w:rFonts w:ascii="Cambria" w:hAnsi="Cambria" w:cs="Arial"/>
                <w:color w:val="4B4949"/>
                <w:sz w:val="16"/>
                <w:szCs w:val="16"/>
              </w:rPr>
            </w:pPr>
          </w:p>
          <w:p w14:paraId="1320376D" w14:textId="77777777" w:rsidR="004B51FF" w:rsidRPr="00844412" w:rsidRDefault="004B51FF" w:rsidP="004B51FF">
            <w:pPr>
              <w:jc w:val="both"/>
              <w:rPr>
                <w:rFonts w:ascii="Cambria" w:hAnsi="Cambria" w:cs="Arial"/>
                <w:color w:val="4B4949"/>
                <w:sz w:val="16"/>
                <w:szCs w:val="16"/>
              </w:rPr>
            </w:pPr>
            <w:r w:rsidRPr="00844412">
              <w:rPr>
                <w:rFonts w:ascii="Cambria" w:hAnsi="Cambria"/>
                <w:color w:val="4B4949"/>
                <w:sz w:val="16"/>
                <w:szCs w:val="16"/>
              </w:rPr>
              <w:t>PARÁGRAFO TRANSITORIO.</w:t>
            </w:r>
            <w:r w:rsidRPr="00844412">
              <w:rPr>
                <w:rFonts w:ascii="Cambria" w:hAnsi="Cambria" w:cs="Arial"/>
                <w:color w:val="4B4949"/>
                <w:sz w:val="16"/>
                <w:szCs w:val="16"/>
              </w:rPr>
              <w:t>  Una vez vencido el término de que trata el numeral 1 del artículo 675 del Decreto 390 de 2016, el beneficio de que trata el literal g) del presente artículo operará para los operadores económicos autorizados de que trata el Decreto 3568 de 2011 y demás normas que lo modifiquen, adicionen o complementen</w:t>
            </w:r>
          </w:p>
          <w:p w14:paraId="55FB0DAA" w14:textId="77777777" w:rsidR="004B51FF" w:rsidRPr="00844412" w:rsidRDefault="004B51FF" w:rsidP="004B51FF">
            <w:pPr>
              <w:jc w:val="both"/>
              <w:rPr>
                <w:rFonts w:ascii="Cambria" w:hAnsi="Cambria" w:cs="Arial"/>
                <w:color w:val="4B4949"/>
                <w:sz w:val="16"/>
                <w:szCs w:val="16"/>
              </w:rPr>
            </w:pPr>
          </w:p>
          <w:p w14:paraId="1B480E06" w14:textId="77777777" w:rsidR="004B51FF" w:rsidRPr="00844412" w:rsidRDefault="004B51FF" w:rsidP="004B51FF">
            <w:pPr>
              <w:jc w:val="both"/>
              <w:rPr>
                <w:rFonts w:ascii="Cambria" w:hAnsi="Cambria" w:cs="Arial"/>
                <w:color w:val="4B4949"/>
                <w:sz w:val="16"/>
                <w:szCs w:val="16"/>
              </w:rPr>
            </w:pPr>
            <w:r w:rsidRPr="00844412">
              <w:rPr>
                <w:rFonts w:ascii="Cambria" w:hAnsi="Cambria"/>
                <w:color w:val="4B4949"/>
                <w:sz w:val="16"/>
                <w:szCs w:val="16"/>
              </w:rPr>
              <w:t>PARÁGRAFO 4o.</w:t>
            </w:r>
            <w:r w:rsidRPr="00844412">
              <w:rPr>
                <w:rFonts w:ascii="Cambria" w:hAnsi="Cambria" w:cs="Arial"/>
                <w:color w:val="4B4949"/>
                <w:sz w:val="16"/>
                <w:szCs w:val="16"/>
              </w:rPr>
              <w:t>  Los beneficios previstos en el literal g) de este artículo se aplicarán también cuando los bienes a que se refiere el mismo, sean adquiridos por compañías de financiamiento comercial para darlos en arrendamiento financiero o cuando sean entregados a un patrimonio autónomo como garantía de los créditos otorgados para su adquisición, así como para los contribuyentes que estén o se sometan al tratamiento previsto en la Ley </w:t>
            </w:r>
            <w:hyperlink r:id="rId58" w:anchor="1" w:history="1">
              <w:r w:rsidRPr="00844412">
                <w:rPr>
                  <w:rFonts w:ascii="Cambria" w:hAnsi="Cambria"/>
                  <w:color w:val="4B4949"/>
                  <w:sz w:val="16"/>
                  <w:szCs w:val="16"/>
                </w:rPr>
                <w:t>550</w:t>
              </w:r>
            </w:hyperlink>
            <w:r w:rsidRPr="00844412">
              <w:rPr>
                <w:rFonts w:ascii="Cambria" w:hAnsi="Cambria" w:cs="Arial"/>
                <w:color w:val="4B4949"/>
                <w:sz w:val="16"/>
                <w:szCs w:val="16"/>
              </w:rPr>
              <w:t> de 1999, con la condición de que los bienes sean devueltos al término del contrato de fiducia mercantil al mismo fideicomitente y el uso de los mismos se conserve durante todo el tiempo de su vida útil en cabeza de este.</w:t>
            </w:r>
          </w:p>
          <w:p w14:paraId="364EB8CC" w14:textId="77777777" w:rsidR="004B51FF" w:rsidRPr="00844412" w:rsidRDefault="004B51FF" w:rsidP="004B51FF">
            <w:pPr>
              <w:jc w:val="both"/>
              <w:rPr>
                <w:rFonts w:ascii="Cambria" w:hAnsi="Cambria" w:cs="Arial"/>
                <w:color w:val="4B4949"/>
                <w:sz w:val="16"/>
                <w:szCs w:val="16"/>
              </w:rPr>
            </w:pPr>
          </w:p>
          <w:p w14:paraId="45EB0B3F" w14:textId="051441EE" w:rsidR="00D96E46" w:rsidRPr="00180751" w:rsidRDefault="004B51FF" w:rsidP="004B51FF">
            <w:pPr>
              <w:jc w:val="both"/>
              <w:rPr>
                <w:rFonts w:ascii="Cambria" w:hAnsi="Cambria" w:cs="Arial"/>
                <w:color w:val="4B4949"/>
                <w:sz w:val="16"/>
                <w:szCs w:val="16"/>
              </w:rPr>
            </w:pPr>
            <w:r w:rsidRPr="00844412">
              <w:rPr>
                <w:rFonts w:ascii="Cambria" w:hAnsi="Cambria"/>
                <w:color w:val="4B4949"/>
                <w:sz w:val="16"/>
                <w:szCs w:val="16"/>
              </w:rPr>
              <w:t>PARÁGRAFO TRANSITORIO.</w:t>
            </w:r>
            <w:r w:rsidRPr="00844412">
              <w:rPr>
                <w:rFonts w:ascii="Cambria" w:hAnsi="Cambria" w:cs="Arial"/>
                <w:color w:val="4B4949"/>
                <w:sz w:val="16"/>
                <w:szCs w:val="16"/>
              </w:rPr>
              <w:t>  Para efectos de lo previsto en el literal g) de este artículo, las modificaciones que en el régimen aduanero se introduzcan en relación con la figura de “usuarios altamente exportadores” y la denominación “importación ordinaria”, se entenderán sustituidas, respectivamente, de manera progresiva por la calidad de “Operador Económico Autorizado” si se adquiere tal calidad, y se remplaza la expresión importación ordinaria por “importación para el consumo.</w:t>
            </w:r>
          </w:p>
        </w:tc>
        <w:tc>
          <w:tcPr>
            <w:tcW w:w="3436" w:type="dxa"/>
          </w:tcPr>
          <w:p w14:paraId="00FD6D27" w14:textId="40584E3D" w:rsidR="0041388C" w:rsidRDefault="00844412" w:rsidP="00844412">
            <w:pPr>
              <w:jc w:val="both"/>
              <w:rPr>
                <w:rFonts w:ascii="Cambria" w:hAnsi="Cambria" w:cs="Arial"/>
                <w:color w:val="4B4949"/>
                <w:sz w:val="16"/>
                <w:szCs w:val="16"/>
              </w:rPr>
            </w:pPr>
            <w:r>
              <w:rPr>
                <w:rFonts w:ascii="Cambria" w:hAnsi="Cambria" w:cs="Arial"/>
                <w:color w:val="4B4949"/>
                <w:sz w:val="16"/>
                <w:szCs w:val="16"/>
              </w:rPr>
              <w:lastRenderedPageBreak/>
              <w:t>En un comunicado de la DIAN de septiembre 20 de 2021 se indica que</w:t>
            </w:r>
            <w:r w:rsidR="00804A69">
              <w:rPr>
                <w:rFonts w:ascii="Cambria" w:hAnsi="Cambria" w:cs="Arial"/>
                <w:color w:val="4B4949"/>
                <w:sz w:val="16"/>
                <w:szCs w:val="16"/>
              </w:rPr>
              <w:t xml:space="preserve"> este cambio en la norma empezó</w:t>
            </w:r>
            <w:r>
              <w:rPr>
                <w:rFonts w:ascii="Cambria" w:hAnsi="Cambria" w:cs="Arial"/>
                <w:color w:val="4B4949"/>
                <w:sz w:val="16"/>
                <w:szCs w:val="16"/>
              </w:rPr>
              <w:t xml:space="preserve"> a aplicar desde el mismo día 14 de septiembre </w:t>
            </w:r>
            <w:r w:rsidR="004B51FF">
              <w:rPr>
                <w:rFonts w:ascii="Cambria" w:hAnsi="Cambria" w:cs="Arial"/>
                <w:color w:val="4B4949"/>
                <w:sz w:val="16"/>
                <w:szCs w:val="16"/>
              </w:rPr>
              <w:t>de 2021</w:t>
            </w:r>
          </w:p>
          <w:p w14:paraId="6773D34C" w14:textId="22563091" w:rsidR="004B51FF" w:rsidRDefault="00944250" w:rsidP="00844412">
            <w:pPr>
              <w:jc w:val="both"/>
              <w:rPr>
                <w:rFonts w:ascii="Cambria" w:hAnsi="Cambria" w:cs="Arial"/>
                <w:color w:val="4B4949"/>
                <w:sz w:val="16"/>
                <w:szCs w:val="16"/>
              </w:rPr>
            </w:pPr>
            <w:hyperlink r:id="rId59" w:history="1">
              <w:r w:rsidR="00804A69" w:rsidRPr="000A5344">
                <w:rPr>
                  <w:rStyle w:val="Hipervnculo"/>
                  <w:rFonts w:ascii="Cambria" w:hAnsi="Cambria" w:cs="Arial"/>
                  <w:sz w:val="16"/>
                  <w:szCs w:val="16"/>
                </w:rPr>
                <w:t>https://www.dian.gov.co/Prensa/Paginas/NG-Envios-Urgentes-o-Envios-de-Entrega-Rapida-Ley-de-Inversion-Social.aspx</w:t>
              </w:r>
            </w:hyperlink>
          </w:p>
          <w:p w14:paraId="5F91ECFC" w14:textId="77777777" w:rsidR="00804A69" w:rsidRDefault="00804A69" w:rsidP="00844412">
            <w:pPr>
              <w:jc w:val="both"/>
              <w:rPr>
                <w:rFonts w:ascii="Cambria" w:hAnsi="Cambria" w:cs="Arial"/>
                <w:color w:val="4B4949"/>
                <w:sz w:val="16"/>
                <w:szCs w:val="16"/>
              </w:rPr>
            </w:pPr>
          </w:p>
          <w:p w14:paraId="2850C1A9" w14:textId="73D42F96" w:rsidR="00804A69" w:rsidRDefault="00804A69" w:rsidP="00844412">
            <w:pPr>
              <w:jc w:val="both"/>
              <w:rPr>
                <w:rFonts w:ascii="Cambria" w:hAnsi="Cambria" w:cs="Arial"/>
                <w:color w:val="4B4949"/>
                <w:sz w:val="16"/>
                <w:szCs w:val="16"/>
              </w:rPr>
            </w:pPr>
            <w:r>
              <w:rPr>
                <w:rFonts w:ascii="Cambria" w:hAnsi="Cambria" w:cs="Arial"/>
                <w:color w:val="4B4949"/>
                <w:sz w:val="16"/>
                <w:szCs w:val="16"/>
              </w:rPr>
              <w:t xml:space="preserve">Además, en </w:t>
            </w:r>
            <w:hyperlink r:id="rId60" w:history="1">
              <w:r w:rsidRPr="00804A69">
                <w:rPr>
                  <w:rStyle w:val="Hipervnculo"/>
                  <w:rFonts w:ascii="Cambria" w:hAnsi="Cambria" w:cs="Arial"/>
                  <w:sz w:val="16"/>
                  <w:szCs w:val="16"/>
                </w:rPr>
                <w:t>un concepto de septiembre 23 de 2021</w:t>
              </w:r>
            </w:hyperlink>
            <w:r>
              <w:rPr>
                <w:rFonts w:ascii="Cambria" w:hAnsi="Cambria" w:cs="Arial"/>
                <w:color w:val="4B4949"/>
                <w:sz w:val="16"/>
                <w:szCs w:val="16"/>
              </w:rPr>
              <w:t xml:space="preserve"> el </w:t>
            </w:r>
            <w:proofErr w:type="spellStart"/>
            <w:r>
              <w:rPr>
                <w:rFonts w:ascii="Cambria" w:hAnsi="Cambria" w:cs="Arial"/>
                <w:color w:val="4B4949"/>
                <w:sz w:val="16"/>
                <w:szCs w:val="16"/>
              </w:rPr>
              <w:t>Mincomercio</w:t>
            </w:r>
            <w:proofErr w:type="spellEnd"/>
            <w:r>
              <w:rPr>
                <w:rFonts w:ascii="Cambria" w:hAnsi="Cambria" w:cs="Arial"/>
                <w:color w:val="4B4949"/>
                <w:sz w:val="16"/>
                <w:szCs w:val="16"/>
              </w:rPr>
              <w:t xml:space="preserve"> indica que la nueva versión del literal j) indicaría que solo en el caso de las importaciones hechas desde EEUU y por menos de 200 las mercancías podrían ingresar excluidas del IVA pues solo con dicho país existe un TLC que al mismo tiempo incluya las exoneraciones en IVA</w:t>
            </w:r>
          </w:p>
          <w:p w14:paraId="62ACE956" w14:textId="77777777" w:rsidR="00804A69" w:rsidRDefault="00804A69" w:rsidP="00844412">
            <w:pPr>
              <w:jc w:val="both"/>
              <w:rPr>
                <w:rFonts w:ascii="Cambria" w:hAnsi="Cambria" w:cs="Arial"/>
                <w:color w:val="4B4949"/>
                <w:sz w:val="16"/>
                <w:szCs w:val="16"/>
              </w:rPr>
            </w:pPr>
          </w:p>
          <w:p w14:paraId="651B4694" w14:textId="48C42874" w:rsidR="00804A69" w:rsidRPr="00180751" w:rsidRDefault="00804A69" w:rsidP="00844412">
            <w:pPr>
              <w:jc w:val="both"/>
              <w:rPr>
                <w:rFonts w:ascii="Cambria" w:hAnsi="Cambria" w:cs="Arial"/>
                <w:color w:val="4B4949"/>
                <w:sz w:val="16"/>
                <w:szCs w:val="16"/>
              </w:rPr>
            </w:pPr>
          </w:p>
        </w:tc>
      </w:tr>
      <w:tr w:rsidR="00D85C6D" w:rsidRPr="003454B5" w14:paraId="3D6C4AA1" w14:textId="77777777" w:rsidTr="002545B2">
        <w:tc>
          <w:tcPr>
            <w:tcW w:w="4776" w:type="dxa"/>
          </w:tcPr>
          <w:p w14:paraId="36EC3969" w14:textId="2EA4C561" w:rsidR="00D85C6D" w:rsidRPr="005A5D86" w:rsidRDefault="00D85C6D" w:rsidP="005A5D86">
            <w:pPr>
              <w:jc w:val="both"/>
              <w:rPr>
                <w:rFonts w:ascii="Cambria" w:hAnsi="Cambria" w:cs="Arial"/>
                <w:color w:val="4B4949"/>
                <w:sz w:val="16"/>
                <w:szCs w:val="16"/>
              </w:rPr>
            </w:pPr>
            <w:bookmarkStart w:id="5" w:name="437"/>
            <w:r w:rsidRPr="005A5D86">
              <w:rPr>
                <w:rFonts w:ascii="Cambria" w:hAnsi="Cambria" w:cs="Arial"/>
                <w:color w:val="4B4949"/>
                <w:sz w:val="16"/>
                <w:szCs w:val="16"/>
              </w:rPr>
              <w:lastRenderedPageBreak/>
              <w:t>Articulo 437. Los comerciantes y quienes realicen actos similares a los de ellos y los importadores son sujetos pasivos.</w:t>
            </w:r>
            <w:bookmarkEnd w:id="5"/>
            <w:r w:rsidRPr="005A5D86">
              <w:rPr>
                <w:rFonts w:ascii="Cambria" w:hAnsi="Cambria" w:cs="Arial"/>
                <w:color w:val="4B4949"/>
                <w:sz w:val="16"/>
                <w:szCs w:val="16"/>
              </w:rPr>
              <w:t> Son responsables del impuesto:</w:t>
            </w:r>
          </w:p>
          <w:p w14:paraId="18789BEE" w14:textId="77777777" w:rsidR="00D85C6D" w:rsidRDefault="00D85C6D" w:rsidP="005A5D86">
            <w:pPr>
              <w:jc w:val="both"/>
              <w:rPr>
                <w:rFonts w:ascii="Cambria" w:hAnsi="Cambria" w:cs="Arial"/>
                <w:color w:val="4B4949"/>
                <w:sz w:val="16"/>
                <w:szCs w:val="16"/>
              </w:rPr>
            </w:pPr>
          </w:p>
          <w:p w14:paraId="38162F5C" w14:textId="77777777" w:rsidR="005A5D86" w:rsidRPr="005A5D86" w:rsidRDefault="005A5D86" w:rsidP="005A5D86">
            <w:pPr>
              <w:jc w:val="both"/>
              <w:rPr>
                <w:rFonts w:ascii="Cambria" w:hAnsi="Cambria" w:cs="Arial"/>
                <w:color w:val="4B4949"/>
                <w:sz w:val="16"/>
                <w:szCs w:val="16"/>
              </w:rPr>
            </w:pPr>
          </w:p>
          <w:p w14:paraId="4E9AE82E"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 xml:space="preserve">a. En las ventas, los comerciantes, cualquiera que sea la fase de los ciclos de producción y distribución en la que actúen y </w:t>
            </w:r>
            <w:proofErr w:type="gramStart"/>
            <w:r w:rsidRPr="005A5D86">
              <w:rPr>
                <w:rFonts w:ascii="Cambria" w:hAnsi="Cambria" w:cs="Arial"/>
                <w:color w:val="4B4949"/>
                <w:sz w:val="16"/>
                <w:szCs w:val="16"/>
              </w:rPr>
              <w:t>quienes</w:t>
            </w:r>
            <w:proofErr w:type="gramEnd"/>
            <w:r w:rsidRPr="005A5D86">
              <w:rPr>
                <w:rFonts w:ascii="Cambria" w:hAnsi="Cambria" w:cs="Arial"/>
                <w:color w:val="4B4949"/>
                <w:sz w:val="16"/>
                <w:szCs w:val="16"/>
              </w:rPr>
              <w:t xml:space="preserve"> sin poseer tal carácter, ejecuten habitualmente actos similares a los de aquellos.</w:t>
            </w:r>
          </w:p>
          <w:p w14:paraId="16E19204" w14:textId="77777777" w:rsidR="00D85C6D" w:rsidRPr="005A5D86" w:rsidRDefault="00D85C6D" w:rsidP="005A5D86">
            <w:pPr>
              <w:jc w:val="both"/>
              <w:rPr>
                <w:rFonts w:ascii="Cambria" w:hAnsi="Cambria" w:cs="Arial"/>
                <w:color w:val="4B4949"/>
                <w:sz w:val="16"/>
                <w:szCs w:val="16"/>
              </w:rPr>
            </w:pPr>
          </w:p>
          <w:p w14:paraId="27CA117E"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b. En las ventas de aerodinos, tanto los comerciantes como los vendedores ocasionales de éstos.</w:t>
            </w:r>
          </w:p>
          <w:p w14:paraId="66AB5248" w14:textId="77777777" w:rsidR="00D85C6D" w:rsidRPr="005A5D86" w:rsidRDefault="00D85C6D" w:rsidP="005A5D86">
            <w:pPr>
              <w:jc w:val="both"/>
              <w:rPr>
                <w:rFonts w:ascii="Cambria" w:hAnsi="Cambria" w:cs="Arial"/>
                <w:color w:val="4B4949"/>
                <w:sz w:val="16"/>
                <w:szCs w:val="16"/>
              </w:rPr>
            </w:pPr>
          </w:p>
          <w:p w14:paraId="28F6D291" w14:textId="38D20324"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c. Quienes presten servicios.</w:t>
            </w:r>
          </w:p>
          <w:p w14:paraId="1FF8D8BF" w14:textId="77777777" w:rsidR="00D85C6D" w:rsidRPr="005A5D86" w:rsidRDefault="00D85C6D" w:rsidP="005A5D86">
            <w:pPr>
              <w:jc w:val="both"/>
              <w:rPr>
                <w:rFonts w:ascii="Cambria" w:hAnsi="Cambria" w:cs="Arial"/>
                <w:color w:val="4B4949"/>
                <w:sz w:val="16"/>
                <w:szCs w:val="16"/>
              </w:rPr>
            </w:pPr>
          </w:p>
          <w:p w14:paraId="74DAFAEF"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d. Los importadores.</w:t>
            </w:r>
          </w:p>
          <w:p w14:paraId="6BCF5BE9" w14:textId="77777777" w:rsidR="00D85C6D" w:rsidRPr="005A5D86" w:rsidRDefault="00D85C6D" w:rsidP="005A5D86">
            <w:pPr>
              <w:jc w:val="both"/>
              <w:rPr>
                <w:rFonts w:ascii="Cambria" w:hAnsi="Cambria" w:cs="Arial"/>
                <w:color w:val="4B4949"/>
                <w:sz w:val="16"/>
                <w:szCs w:val="16"/>
              </w:rPr>
            </w:pPr>
          </w:p>
          <w:p w14:paraId="0FD9976A" w14:textId="48E9512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e. Los contribuyentes pertenecientes al régimen común del impuesto sobre las ventas, cuando realicen compras o adquieran servicios gravados con personas pertenecientes al régimen simplificado, por el valor del impuesto retenido, sobre dichas transacciones.</w:t>
            </w:r>
          </w:p>
          <w:p w14:paraId="39DB21DB" w14:textId="77777777" w:rsidR="00D85C6D" w:rsidRPr="005A5D86" w:rsidRDefault="00D85C6D" w:rsidP="005A5D86">
            <w:pPr>
              <w:jc w:val="both"/>
              <w:rPr>
                <w:rFonts w:ascii="Cambria" w:hAnsi="Cambria" w:cs="Arial"/>
                <w:color w:val="4B4949"/>
                <w:sz w:val="16"/>
                <w:szCs w:val="16"/>
              </w:rPr>
            </w:pPr>
          </w:p>
          <w:p w14:paraId="3BE2B5E1" w14:textId="26AE9C7C"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lastRenderedPageBreak/>
              <w:t>f. Los contribuyentes pertenecientes al régimen común* &lt;régimen de responsabilidad&gt; del Impuesto sobre las Ventas, por el impuesto causado en la compra o adquisición de los bienes y servicios gravados relacionados en el artículo </w:t>
            </w:r>
            <w:hyperlink r:id="rId61" w:anchor="468-1" w:history="1">
              <w:r w:rsidRPr="005A5D86">
                <w:rPr>
                  <w:rFonts w:ascii="Cambria" w:hAnsi="Cambria" w:cs="Arial"/>
                  <w:color w:val="4B4949"/>
                  <w:sz w:val="16"/>
                  <w:szCs w:val="16"/>
                </w:rPr>
                <w:t>468-1</w:t>
              </w:r>
            </w:hyperlink>
            <w:r w:rsidRPr="005A5D86">
              <w:rPr>
                <w:rFonts w:ascii="Cambria" w:hAnsi="Cambria" w:cs="Arial"/>
                <w:color w:val="4B4949"/>
                <w:sz w:val="16"/>
                <w:szCs w:val="16"/>
              </w:rPr>
              <w:t>, cuando estos sean enajenados o prestados por personas naturales no comerciantes que no se hayan inscrito en el régimen común* &lt;régimen de responsabilidad del impuesto sobre las ventas.</w:t>
            </w:r>
          </w:p>
          <w:p w14:paraId="0368531B" w14:textId="77777777" w:rsidR="00D85C6D" w:rsidRPr="005A5D86" w:rsidRDefault="00D85C6D" w:rsidP="005A5D86">
            <w:pPr>
              <w:jc w:val="both"/>
              <w:rPr>
                <w:rFonts w:ascii="Cambria" w:hAnsi="Cambria" w:cs="Arial"/>
                <w:color w:val="4B4949"/>
                <w:sz w:val="16"/>
                <w:szCs w:val="16"/>
              </w:rPr>
            </w:pPr>
          </w:p>
          <w:p w14:paraId="78965985"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El impuesto causado en estas operaciones será asumido por el comprador o adquirente del régimen común* &lt;régimen de responsabilidad del impuesto sobre las ventas&gt;, y deberá ser declarado y consignado en el mes correspondiente a la fecha del pago o abono en cuenta. El impuesto retenido podrá ser tratado como descontable en la forma prevista por los artículos </w:t>
            </w:r>
            <w:hyperlink r:id="rId62" w:anchor="485" w:history="1">
              <w:r w:rsidRPr="005A5D86">
                <w:rPr>
                  <w:rFonts w:ascii="Cambria" w:hAnsi="Cambria" w:cs="Arial"/>
                  <w:color w:val="4B4949"/>
                  <w:sz w:val="16"/>
                  <w:szCs w:val="16"/>
                </w:rPr>
                <w:t>485</w:t>
              </w:r>
            </w:hyperlink>
            <w:r w:rsidRPr="005A5D86">
              <w:rPr>
                <w:rFonts w:ascii="Cambria" w:hAnsi="Cambria" w:cs="Arial"/>
                <w:color w:val="4B4949"/>
                <w:sz w:val="16"/>
                <w:szCs w:val="16"/>
              </w:rPr>
              <w:t>, </w:t>
            </w:r>
            <w:hyperlink r:id="rId63" w:anchor="485-1" w:history="1">
              <w:r w:rsidRPr="005A5D86">
                <w:rPr>
                  <w:rFonts w:ascii="Cambria" w:hAnsi="Cambria" w:cs="Arial"/>
                  <w:color w:val="4B4949"/>
                  <w:sz w:val="16"/>
                  <w:szCs w:val="16"/>
                </w:rPr>
                <w:t>485-1</w:t>
              </w:r>
            </w:hyperlink>
            <w:r w:rsidRPr="005A5D86">
              <w:rPr>
                <w:rFonts w:ascii="Cambria" w:hAnsi="Cambria" w:cs="Arial"/>
                <w:color w:val="4B4949"/>
                <w:sz w:val="16"/>
                <w:szCs w:val="16"/>
              </w:rPr>
              <w:t>, </w:t>
            </w:r>
            <w:hyperlink r:id="rId64" w:anchor="488" w:history="1">
              <w:r w:rsidRPr="005A5D86">
                <w:rPr>
                  <w:rFonts w:ascii="Cambria" w:hAnsi="Cambria" w:cs="Arial"/>
                  <w:color w:val="4B4949"/>
                  <w:sz w:val="16"/>
                  <w:szCs w:val="16"/>
                </w:rPr>
                <w:t>488</w:t>
              </w:r>
            </w:hyperlink>
            <w:r w:rsidRPr="005A5D86">
              <w:rPr>
                <w:rFonts w:ascii="Cambria" w:hAnsi="Cambria" w:cs="Arial"/>
                <w:color w:val="4B4949"/>
                <w:sz w:val="16"/>
                <w:szCs w:val="16"/>
              </w:rPr>
              <w:t> y </w:t>
            </w:r>
            <w:hyperlink r:id="rId65" w:anchor="490" w:history="1">
              <w:r w:rsidRPr="005A5D86">
                <w:rPr>
                  <w:rFonts w:ascii="Cambria" w:hAnsi="Cambria" w:cs="Arial"/>
                  <w:color w:val="4B4949"/>
                  <w:sz w:val="16"/>
                  <w:szCs w:val="16"/>
                </w:rPr>
                <w:t>490</w:t>
              </w:r>
            </w:hyperlink>
            <w:r w:rsidRPr="005A5D86">
              <w:rPr>
                <w:rFonts w:ascii="Cambria" w:hAnsi="Cambria" w:cs="Arial"/>
                <w:color w:val="4B4949"/>
                <w:sz w:val="16"/>
                <w:szCs w:val="16"/>
              </w:rPr>
              <w:t> de este Estatuto. Sobre las operaciones previstas en este literal, cualquiera sea su cuantía, el adquirente emitirá al vendedor el documento equivalente a la factura, en los términos que señale el reglamento.</w:t>
            </w:r>
          </w:p>
          <w:p w14:paraId="3AF52DCA" w14:textId="77777777" w:rsidR="00D85C6D" w:rsidRPr="005A5D86" w:rsidRDefault="00D85C6D" w:rsidP="005A5D86">
            <w:pPr>
              <w:jc w:val="both"/>
              <w:rPr>
                <w:rFonts w:ascii="Cambria" w:hAnsi="Cambria" w:cs="Arial"/>
                <w:color w:val="4B4949"/>
                <w:sz w:val="16"/>
                <w:szCs w:val="16"/>
              </w:rPr>
            </w:pPr>
          </w:p>
          <w:p w14:paraId="1FA0465A" w14:textId="62B79EC5"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Los consorcios y uniones temporales cuando en forma directa sean ellos quienes realicen actividades gravadas.</w:t>
            </w:r>
          </w:p>
          <w:p w14:paraId="3952CE9F" w14:textId="77777777" w:rsidR="00D85C6D" w:rsidRPr="005A5D86" w:rsidRDefault="00D85C6D" w:rsidP="005A5D86">
            <w:pPr>
              <w:jc w:val="both"/>
              <w:rPr>
                <w:rFonts w:ascii="Cambria" w:hAnsi="Cambria" w:cs="Arial"/>
                <w:color w:val="4B4949"/>
                <w:sz w:val="16"/>
                <w:szCs w:val="16"/>
              </w:rPr>
            </w:pPr>
          </w:p>
          <w:p w14:paraId="052D8C7C" w14:textId="78E1D9C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 xml:space="preserve">La responsabilidad se extiende también a la venta de bienes corporales </w:t>
            </w:r>
            <w:r w:rsidR="00E8148C" w:rsidRPr="005A5D86">
              <w:rPr>
                <w:rFonts w:ascii="Cambria" w:hAnsi="Cambria" w:cs="Arial"/>
                <w:color w:val="4B4949"/>
                <w:sz w:val="16"/>
                <w:szCs w:val="16"/>
              </w:rPr>
              <w:t>muebles,</w:t>
            </w:r>
            <w:r w:rsidRPr="005A5D86">
              <w:rPr>
                <w:rFonts w:ascii="Cambria" w:hAnsi="Cambria" w:cs="Arial"/>
                <w:color w:val="4B4949"/>
                <w:sz w:val="16"/>
                <w:szCs w:val="16"/>
              </w:rPr>
              <w:t xml:space="preserve"> aunque no se enajenen dentro del giro ordinario del negocio, pero respecto de cuya adquisición o importación se hubiere generado derecho al descuento.</w:t>
            </w:r>
          </w:p>
          <w:p w14:paraId="3F7313F7" w14:textId="77777777" w:rsidR="00D85C6D" w:rsidRPr="005A5D86" w:rsidRDefault="00D85C6D" w:rsidP="005A5D86">
            <w:pPr>
              <w:jc w:val="both"/>
              <w:rPr>
                <w:rFonts w:ascii="Cambria" w:hAnsi="Cambria" w:cs="Arial"/>
                <w:color w:val="4B4949"/>
                <w:sz w:val="16"/>
                <w:szCs w:val="16"/>
              </w:rPr>
            </w:pPr>
          </w:p>
          <w:p w14:paraId="03221E45" w14:textId="551BFC19"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 xml:space="preserve">PARAGRAFO. A las personas que pertenezcan al régimen simplificado**, que vendan bienes o presten servicios, les </w:t>
            </w:r>
            <w:r w:rsidR="00E8148C" w:rsidRPr="005A5D86">
              <w:rPr>
                <w:rFonts w:ascii="Cambria" w:hAnsi="Cambria" w:cs="Arial"/>
                <w:color w:val="4B4949"/>
                <w:sz w:val="16"/>
                <w:szCs w:val="16"/>
              </w:rPr>
              <w:t>está</w:t>
            </w:r>
            <w:r w:rsidRPr="005A5D86">
              <w:rPr>
                <w:rFonts w:ascii="Cambria" w:hAnsi="Cambria" w:cs="Arial"/>
                <w:color w:val="4B4949"/>
                <w:sz w:val="16"/>
                <w:szCs w:val="16"/>
              </w:rPr>
              <w:t xml:space="preserve"> prohibido adicionar al precio suma alguna por concepto del impuesto sobre las ventas. Si lo hicieren, deberán cumplir íntegramente con las obligaciones predicables de quienes pertenecen al régimen común* &lt;régimen de responsabilidad del Impuesto sobre las Ventas (IVA)&gt;.</w:t>
            </w:r>
          </w:p>
          <w:p w14:paraId="3CD1B6EF" w14:textId="77777777" w:rsidR="00D85C6D" w:rsidRPr="005A5D86" w:rsidRDefault="00D85C6D" w:rsidP="005A5D86">
            <w:pPr>
              <w:jc w:val="both"/>
              <w:rPr>
                <w:rFonts w:ascii="Cambria" w:hAnsi="Cambria" w:cs="Arial"/>
                <w:color w:val="4B4949"/>
                <w:sz w:val="16"/>
                <w:szCs w:val="16"/>
              </w:rPr>
            </w:pPr>
          </w:p>
          <w:p w14:paraId="40C97E95" w14:textId="12D2655B"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PARÁGRAFO 2o.  La Dirección de Impuestos y Aduanas Nacionales establecerá mediante resolución el procedimiento mediante el cual los prestadores de servicios desde el exterior cumplirán con sus obligaciones, entre ellas la de declarar y pagar, en su calidad de responsables cuando los servicios prestados se encuentren gravados.</w:t>
            </w:r>
          </w:p>
          <w:p w14:paraId="2C87104D" w14:textId="77777777" w:rsidR="00D85C6D" w:rsidRPr="005A5D86" w:rsidRDefault="00D85C6D" w:rsidP="005A5D86">
            <w:pPr>
              <w:jc w:val="both"/>
              <w:rPr>
                <w:rFonts w:ascii="Cambria" w:hAnsi="Cambria" w:cs="Arial"/>
                <w:color w:val="4B4949"/>
                <w:sz w:val="16"/>
                <w:szCs w:val="16"/>
              </w:rPr>
            </w:pPr>
          </w:p>
          <w:p w14:paraId="0D09F552"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La obligación aquí prevista solamente se hará exigible a partir del 1o de julio de 2018, salvo en aquellos casos previstos en el numeral 3 del artículo </w:t>
            </w:r>
            <w:hyperlink r:id="rId66" w:anchor="437-2" w:history="1">
              <w:r w:rsidRPr="005A5D86">
                <w:rPr>
                  <w:rFonts w:ascii="Cambria" w:hAnsi="Cambria" w:cs="Arial"/>
                  <w:color w:val="4B4949"/>
                  <w:sz w:val="16"/>
                  <w:szCs w:val="16"/>
                </w:rPr>
                <w:t>437-2</w:t>
              </w:r>
            </w:hyperlink>
            <w:r w:rsidRPr="005A5D86">
              <w:rPr>
                <w:rFonts w:ascii="Cambria" w:hAnsi="Cambria" w:cs="Arial"/>
                <w:color w:val="4B4949"/>
                <w:sz w:val="16"/>
                <w:szCs w:val="16"/>
              </w:rPr>
              <w:t> de este estatuto.</w:t>
            </w:r>
          </w:p>
          <w:p w14:paraId="5489354F" w14:textId="77777777" w:rsidR="00D85C6D" w:rsidRPr="005A5D86" w:rsidRDefault="00D85C6D" w:rsidP="005A5D86">
            <w:pPr>
              <w:jc w:val="both"/>
              <w:rPr>
                <w:rFonts w:ascii="Cambria" w:hAnsi="Cambria" w:cs="Arial"/>
                <w:color w:val="4B4949"/>
                <w:sz w:val="16"/>
                <w:szCs w:val="16"/>
              </w:rPr>
            </w:pPr>
          </w:p>
          <w:p w14:paraId="52150070" w14:textId="2ECF01A6"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w:t>
            </w:r>
          </w:p>
          <w:p w14:paraId="567F1100" w14:textId="77777777" w:rsidR="00D85C6D" w:rsidRPr="005A5D86" w:rsidRDefault="00D85C6D" w:rsidP="005A5D86">
            <w:pPr>
              <w:jc w:val="both"/>
              <w:rPr>
                <w:rFonts w:ascii="Cambria" w:hAnsi="Cambria" w:cs="Arial"/>
                <w:color w:val="4B4949"/>
                <w:sz w:val="16"/>
                <w:szCs w:val="16"/>
              </w:rPr>
            </w:pPr>
          </w:p>
          <w:p w14:paraId="7924E15D" w14:textId="63BC02B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Los prestadores de servicios desde el exterior, sin residencia fiscal en Colombia, no estarán obligados a expedir factura o documento equivalente por la prestación de los servicios electrónicos o digitales. Lo anterior sin perjuicio de las facultades de la Dirección de Impuestos y Aduanas Nacionales (DIAN) para establecer la obligación de facturar electrónicamente o de soportar las operaciones en un documento electrónico.</w:t>
            </w:r>
          </w:p>
          <w:p w14:paraId="71E9E65D" w14:textId="30011AA6"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PARÁGRAFO 3o.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14:paraId="3EC11EE4" w14:textId="77777777" w:rsidR="00D85C6D" w:rsidRPr="005A5D86" w:rsidRDefault="00D85C6D" w:rsidP="005A5D86">
            <w:pPr>
              <w:jc w:val="both"/>
              <w:rPr>
                <w:rFonts w:ascii="Cambria" w:hAnsi="Cambria" w:cs="Arial"/>
                <w:color w:val="4B4949"/>
                <w:sz w:val="16"/>
                <w:szCs w:val="16"/>
              </w:rPr>
            </w:pPr>
          </w:p>
          <w:p w14:paraId="35377167"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1. Que en el año anterior o en el año en curso hubieren obtenido ingresos brutos totales provenientes de la actividad, inferiores a 3.500 UVT.</w:t>
            </w:r>
          </w:p>
          <w:p w14:paraId="11CAE6B3" w14:textId="77777777" w:rsidR="00D85C6D" w:rsidRPr="005A5D86" w:rsidRDefault="00D85C6D" w:rsidP="005A5D86">
            <w:pPr>
              <w:jc w:val="both"/>
              <w:rPr>
                <w:rFonts w:ascii="Cambria" w:hAnsi="Cambria" w:cs="Arial"/>
                <w:color w:val="4B4949"/>
                <w:sz w:val="16"/>
                <w:szCs w:val="16"/>
              </w:rPr>
            </w:pPr>
          </w:p>
          <w:p w14:paraId="2B063A63"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2. Que no tengan más de un establecimiento de comercio, oficina, sede, local o negocio donde ejerzan su actividad.</w:t>
            </w:r>
          </w:p>
          <w:p w14:paraId="35681FEE" w14:textId="77777777" w:rsidR="00D85C6D" w:rsidRPr="005A5D86" w:rsidRDefault="00D85C6D" w:rsidP="005A5D86">
            <w:pPr>
              <w:jc w:val="both"/>
              <w:rPr>
                <w:rFonts w:ascii="Cambria" w:hAnsi="Cambria" w:cs="Arial"/>
                <w:color w:val="4B4949"/>
                <w:sz w:val="16"/>
                <w:szCs w:val="16"/>
              </w:rPr>
            </w:pPr>
          </w:p>
          <w:p w14:paraId="28FAA3C2"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3. Que en el establecimiento de comercio, oficina, sede, local o negocio no se desarrollen actividades bajo franquicia, concesión, regalía, autorización o cualquier otro sistema que implique la explotación de intangibles.</w:t>
            </w:r>
          </w:p>
          <w:p w14:paraId="769DCE31" w14:textId="77777777" w:rsidR="00D85C6D" w:rsidRPr="005A5D86" w:rsidRDefault="00D85C6D" w:rsidP="005A5D86">
            <w:pPr>
              <w:jc w:val="both"/>
              <w:rPr>
                <w:rFonts w:ascii="Cambria" w:hAnsi="Cambria" w:cs="Arial"/>
                <w:color w:val="4B4949"/>
                <w:sz w:val="16"/>
                <w:szCs w:val="16"/>
              </w:rPr>
            </w:pPr>
          </w:p>
          <w:p w14:paraId="3269215E"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4. Que no sean usuarios aduaneros.</w:t>
            </w:r>
          </w:p>
          <w:p w14:paraId="1EFC1AC0" w14:textId="77777777" w:rsidR="00D85C6D" w:rsidRPr="005A5D86" w:rsidRDefault="00D85C6D" w:rsidP="005A5D86">
            <w:pPr>
              <w:jc w:val="both"/>
              <w:rPr>
                <w:rFonts w:ascii="Cambria" w:hAnsi="Cambria" w:cs="Arial"/>
                <w:color w:val="4B4949"/>
                <w:sz w:val="16"/>
                <w:szCs w:val="16"/>
              </w:rPr>
            </w:pPr>
          </w:p>
          <w:p w14:paraId="0631EF77"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5. Que no hayan celebrado en el año inmediatamente anterior ni en el año en curso contratos de venta de bienes y/o prestación de servicios gravados por valor individual, igual o superior a 3.500 UVT.</w:t>
            </w:r>
          </w:p>
          <w:p w14:paraId="489AEF6C" w14:textId="77777777" w:rsidR="00D85C6D" w:rsidRPr="005A5D86" w:rsidRDefault="00D85C6D" w:rsidP="005A5D86">
            <w:pPr>
              <w:jc w:val="both"/>
              <w:rPr>
                <w:rFonts w:ascii="Cambria" w:hAnsi="Cambria" w:cs="Arial"/>
                <w:color w:val="4B4949"/>
                <w:sz w:val="16"/>
                <w:szCs w:val="16"/>
              </w:rPr>
            </w:pPr>
          </w:p>
          <w:p w14:paraId="44BC5350"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6. Que el monto de sus consignaciones bancarias, depósitos o inversiones financieras durante el año anterior o durante el respectivo año, provenientes de actividades gravadas con el impuesto sobre las ventas (IVA), no supere la suma de 3.500 UVT.</w:t>
            </w:r>
          </w:p>
          <w:p w14:paraId="22E4ABA9" w14:textId="77777777" w:rsidR="00D85C6D" w:rsidRPr="005A5D86" w:rsidRDefault="00D85C6D" w:rsidP="005A5D86">
            <w:pPr>
              <w:jc w:val="both"/>
              <w:rPr>
                <w:rFonts w:ascii="Cambria" w:hAnsi="Cambria" w:cs="Arial"/>
                <w:color w:val="4B4949"/>
                <w:sz w:val="16"/>
                <w:szCs w:val="16"/>
              </w:rPr>
            </w:pPr>
          </w:p>
          <w:p w14:paraId="07D50EEA"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14:paraId="7ADFDA7F" w14:textId="77777777" w:rsidR="00D85C6D" w:rsidRPr="005A5D86" w:rsidRDefault="00D85C6D" w:rsidP="005A5D86">
            <w:pPr>
              <w:jc w:val="both"/>
              <w:rPr>
                <w:rFonts w:ascii="Cambria" w:hAnsi="Cambria" w:cs="Arial"/>
                <w:color w:val="4B4949"/>
                <w:sz w:val="16"/>
                <w:szCs w:val="16"/>
              </w:rPr>
            </w:pPr>
          </w:p>
          <w:p w14:paraId="13A9DB3C"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Los responsables del impuesto solo podrán solicitar su retiro del régimen cuando demuestren que en el año fiscal anterior se cumplieron, las condiciones establecidas en la presente disposición.</w:t>
            </w:r>
          </w:p>
          <w:p w14:paraId="399A3E39" w14:textId="77777777" w:rsidR="00D85C6D" w:rsidRPr="005A5D86" w:rsidRDefault="00D85C6D" w:rsidP="005A5D86">
            <w:pPr>
              <w:jc w:val="both"/>
              <w:rPr>
                <w:rFonts w:ascii="Cambria" w:hAnsi="Cambria" w:cs="Arial"/>
                <w:color w:val="4B4949"/>
                <w:sz w:val="16"/>
                <w:szCs w:val="16"/>
              </w:rPr>
            </w:pPr>
          </w:p>
          <w:p w14:paraId="79975A6D" w14:textId="77777777" w:rsidR="00D85C6D" w:rsidRPr="005A5D86" w:rsidRDefault="00D85C6D" w:rsidP="005A5D86">
            <w:pPr>
              <w:jc w:val="both"/>
              <w:rPr>
                <w:rFonts w:ascii="Cambria" w:hAnsi="Cambria" w:cs="Arial"/>
                <w:color w:val="4B4949"/>
                <w:sz w:val="16"/>
                <w:szCs w:val="16"/>
              </w:rPr>
            </w:pPr>
          </w:p>
          <w:p w14:paraId="764C576C"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14:paraId="78CE3949" w14:textId="77777777" w:rsidR="00D85C6D" w:rsidRPr="005A5D86" w:rsidRDefault="00D85C6D" w:rsidP="005A5D86">
            <w:pPr>
              <w:jc w:val="both"/>
              <w:rPr>
                <w:rFonts w:ascii="Cambria" w:hAnsi="Cambria" w:cs="Arial"/>
                <w:color w:val="4B4949"/>
                <w:sz w:val="16"/>
                <w:szCs w:val="16"/>
              </w:rPr>
            </w:pPr>
          </w:p>
          <w:p w14:paraId="69C2C723"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Autorícese a la Dirección de Impuestos y Aduanas Nacionales (DIAN) para adoptar medidas tendientes al control de la evasión, para lo cual podrá imponer obligaciones formales a los sujetos no responsables a que alude la presente disposición. De conformidad con el artículo </w:t>
            </w:r>
            <w:hyperlink r:id="rId67" w:anchor="869" w:history="1">
              <w:r w:rsidRPr="005A5D86">
                <w:rPr>
                  <w:rFonts w:ascii="Cambria" w:hAnsi="Cambria" w:cs="Arial"/>
                  <w:color w:val="4B4949"/>
                  <w:sz w:val="16"/>
                  <w:szCs w:val="16"/>
                </w:rPr>
                <w:t>869</w:t>
              </w:r>
            </w:hyperlink>
            <w:r w:rsidRPr="005A5D86">
              <w:rPr>
                <w:rFonts w:ascii="Cambria" w:hAnsi="Cambria" w:cs="Arial"/>
                <w:color w:val="4B4949"/>
                <w:sz w:val="16"/>
                <w:szCs w:val="16"/>
              </w:rPr>
              <w:t> y siguientes de este Estatuto, la Dirección de Impuestos y Aduanas Nacionales (DIAN) tiene la facultad de desconocer toda operación o serie de operaciones cuyo propósito sea inaplicar la presente disposición, como: (i) la cancelación injustificada de establecimientos de comercio para abrir uno nuevo con el mismo objeto o actividad y (ii) el fraccionamiento de la actividad empresarial en varios miembros de una familia para evitar la inscripción del prestador de los bienes y servicios gravados en el régimen de responsabilidad del impuesto sobre las ventas (IVA).</w:t>
            </w:r>
          </w:p>
          <w:p w14:paraId="1A78AF2A" w14:textId="77777777" w:rsidR="00D85C6D" w:rsidRPr="005A5D86" w:rsidRDefault="00D85C6D" w:rsidP="005A5D86">
            <w:pPr>
              <w:jc w:val="both"/>
              <w:rPr>
                <w:rFonts w:ascii="Cambria" w:hAnsi="Cambria" w:cs="Arial"/>
                <w:color w:val="4B4949"/>
                <w:sz w:val="16"/>
                <w:szCs w:val="16"/>
              </w:rPr>
            </w:pPr>
          </w:p>
          <w:p w14:paraId="46381397" w14:textId="77777777"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14:paraId="16E69BC2" w14:textId="77777777" w:rsidR="00D85C6D" w:rsidRPr="005A5D86" w:rsidRDefault="00D85C6D" w:rsidP="005A5D86">
            <w:pPr>
              <w:jc w:val="both"/>
              <w:rPr>
                <w:rFonts w:ascii="Cambria" w:hAnsi="Cambria" w:cs="Arial"/>
                <w:color w:val="4B4949"/>
                <w:sz w:val="16"/>
                <w:szCs w:val="16"/>
              </w:rPr>
            </w:pPr>
          </w:p>
          <w:p w14:paraId="01E494FA" w14:textId="3E750301"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 xml:space="preserve">PARÁGRAFO 4o.  No serán responsables del impuesto sobre las ventas – IVA los contribuyentes del impuesto unificado bajo el </w:t>
            </w:r>
            <w:r w:rsidRPr="005A5D86">
              <w:rPr>
                <w:rFonts w:ascii="Cambria" w:hAnsi="Cambria" w:cs="Arial"/>
                <w:color w:val="4B4949"/>
                <w:sz w:val="16"/>
                <w:szCs w:val="16"/>
              </w:rPr>
              <w:lastRenderedPageBreak/>
              <w:t>Régimen Simple de Tributación -SIMPLE cuando únicamente desarrollen una o más actividades establecidas en el numeral 1 del artículo </w:t>
            </w:r>
            <w:hyperlink r:id="rId68" w:anchor="908" w:history="1">
              <w:r w:rsidRPr="005A5D86">
                <w:rPr>
                  <w:rFonts w:ascii="Cambria" w:hAnsi="Cambria" w:cs="Arial"/>
                  <w:color w:val="4B4949"/>
                  <w:sz w:val="16"/>
                  <w:szCs w:val="16"/>
                </w:rPr>
                <w:t>908</w:t>
              </w:r>
            </w:hyperlink>
            <w:r w:rsidRPr="005A5D86">
              <w:rPr>
                <w:rFonts w:ascii="Cambria" w:hAnsi="Cambria" w:cs="Arial"/>
                <w:color w:val="4B4949"/>
                <w:sz w:val="16"/>
                <w:szCs w:val="16"/>
              </w:rPr>
              <w:t> del Estatuto Tributario.</w:t>
            </w:r>
          </w:p>
          <w:p w14:paraId="3933FD82" w14:textId="77777777" w:rsidR="00D85C6D" w:rsidRPr="005A5D86" w:rsidRDefault="00D85C6D" w:rsidP="005A5D86">
            <w:pPr>
              <w:jc w:val="both"/>
              <w:rPr>
                <w:rFonts w:ascii="Cambria" w:hAnsi="Cambria" w:cs="Arial"/>
                <w:color w:val="4B4949"/>
                <w:sz w:val="16"/>
                <w:szCs w:val="16"/>
              </w:rPr>
            </w:pPr>
          </w:p>
          <w:p w14:paraId="0534E61C" w14:textId="77777777" w:rsidR="006972ED" w:rsidRPr="005A5D86" w:rsidRDefault="006972ED" w:rsidP="005A5D86">
            <w:pPr>
              <w:jc w:val="both"/>
              <w:rPr>
                <w:rFonts w:ascii="Cambria" w:hAnsi="Cambria" w:cs="Arial"/>
                <w:color w:val="4B4949"/>
                <w:sz w:val="16"/>
                <w:szCs w:val="16"/>
              </w:rPr>
            </w:pPr>
          </w:p>
          <w:p w14:paraId="596C80AF" w14:textId="77777777" w:rsidR="006972ED" w:rsidRPr="005A5D86" w:rsidRDefault="006972ED" w:rsidP="005A5D86">
            <w:pPr>
              <w:jc w:val="both"/>
              <w:rPr>
                <w:rFonts w:ascii="Cambria" w:hAnsi="Cambria" w:cs="Arial"/>
                <w:color w:val="4B4949"/>
                <w:sz w:val="16"/>
                <w:szCs w:val="16"/>
              </w:rPr>
            </w:pPr>
          </w:p>
          <w:p w14:paraId="3291A27A" w14:textId="77777777" w:rsidR="006972ED" w:rsidRPr="005A5D86" w:rsidRDefault="006972ED" w:rsidP="005A5D86">
            <w:pPr>
              <w:jc w:val="both"/>
              <w:rPr>
                <w:rFonts w:ascii="Cambria" w:hAnsi="Cambria" w:cs="Arial"/>
                <w:color w:val="4B4949"/>
                <w:sz w:val="16"/>
                <w:szCs w:val="16"/>
              </w:rPr>
            </w:pPr>
          </w:p>
          <w:p w14:paraId="1812E130" w14:textId="77777777" w:rsidR="006972ED" w:rsidRPr="005A5D86" w:rsidRDefault="006972ED" w:rsidP="005A5D86">
            <w:pPr>
              <w:jc w:val="both"/>
              <w:rPr>
                <w:rFonts w:ascii="Cambria" w:hAnsi="Cambria" w:cs="Arial"/>
                <w:color w:val="4B4949"/>
                <w:sz w:val="16"/>
                <w:szCs w:val="16"/>
              </w:rPr>
            </w:pPr>
          </w:p>
          <w:p w14:paraId="2755B120" w14:textId="77777777" w:rsidR="006972ED" w:rsidRPr="005A5D86" w:rsidRDefault="006972ED" w:rsidP="005A5D86">
            <w:pPr>
              <w:jc w:val="both"/>
              <w:rPr>
                <w:rFonts w:ascii="Cambria" w:hAnsi="Cambria" w:cs="Arial"/>
                <w:color w:val="4B4949"/>
                <w:sz w:val="16"/>
                <w:szCs w:val="16"/>
              </w:rPr>
            </w:pPr>
          </w:p>
          <w:p w14:paraId="1D78E56E" w14:textId="77777777" w:rsidR="006972ED" w:rsidRPr="005A5D86" w:rsidRDefault="006972ED" w:rsidP="005A5D86">
            <w:pPr>
              <w:jc w:val="both"/>
              <w:rPr>
                <w:rFonts w:ascii="Cambria" w:hAnsi="Cambria" w:cs="Arial"/>
                <w:color w:val="4B4949"/>
                <w:sz w:val="16"/>
                <w:szCs w:val="16"/>
              </w:rPr>
            </w:pPr>
          </w:p>
          <w:p w14:paraId="57511CBC" w14:textId="2A011D7F" w:rsidR="00D85C6D" w:rsidRPr="005A5D86" w:rsidRDefault="00D85C6D" w:rsidP="005A5D86">
            <w:pPr>
              <w:jc w:val="both"/>
              <w:rPr>
                <w:rFonts w:ascii="Cambria" w:hAnsi="Cambria" w:cs="Arial"/>
                <w:color w:val="4B4949"/>
                <w:sz w:val="16"/>
                <w:szCs w:val="16"/>
              </w:rPr>
            </w:pPr>
            <w:r w:rsidRPr="005A5D86">
              <w:rPr>
                <w:rFonts w:ascii="Cambria" w:hAnsi="Cambria" w:cs="Arial"/>
                <w:color w:val="4B4949"/>
                <w:sz w:val="16"/>
                <w:szCs w:val="16"/>
              </w:rPr>
              <w:t>PARÁGRAFO 5o.  Los límites de que trata el parágrafo 3 de este artículo serán 4.000 UVT para aquellos prestadores de servicios personas naturales que derivan sus ingresos de contratos con el Estado.</w:t>
            </w:r>
          </w:p>
          <w:p w14:paraId="18DC3446" w14:textId="05820E71" w:rsidR="00D85C6D" w:rsidRPr="005A5D86" w:rsidRDefault="00D85C6D" w:rsidP="005A5D86">
            <w:pPr>
              <w:jc w:val="both"/>
              <w:rPr>
                <w:rFonts w:ascii="Cambria" w:hAnsi="Cambria" w:cs="Arial"/>
                <w:color w:val="4B4949"/>
                <w:sz w:val="16"/>
                <w:szCs w:val="16"/>
              </w:rPr>
            </w:pPr>
          </w:p>
        </w:tc>
        <w:tc>
          <w:tcPr>
            <w:tcW w:w="4784" w:type="dxa"/>
          </w:tcPr>
          <w:p w14:paraId="146A05A4" w14:textId="516F8E5D" w:rsidR="00D85C6D" w:rsidRPr="00D85C6D" w:rsidRDefault="00D85C6D" w:rsidP="000F5B60">
            <w:pPr>
              <w:jc w:val="both"/>
              <w:rPr>
                <w:rFonts w:ascii="Cambria" w:hAnsi="Cambria" w:cs="Arial"/>
                <w:color w:val="4B4949"/>
                <w:sz w:val="16"/>
                <w:szCs w:val="16"/>
              </w:rPr>
            </w:pPr>
            <w:r w:rsidRPr="00D85C6D">
              <w:rPr>
                <w:rFonts w:ascii="Cambria" w:hAnsi="Cambria" w:cs="Arial"/>
                <w:b/>
                <w:color w:val="4B4949"/>
                <w:sz w:val="16"/>
                <w:szCs w:val="16"/>
              </w:rPr>
              <w:lastRenderedPageBreak/>
              <w:t>Articulo 437</w:t>
            </w:r>
            <w:r>
              <w:rPr>
                <w:rFonts w:ascii="Cambria" w:hAnsi="Cambria" w:cs="Arial"/>
                <w:b/>
                <w:color w:val="4B4949"/>
                <w:sz w:val="16"/>
                <w:szCs w:val="16"/>
              </w:rPr>
              <w:t xml:space="preserve"> </w:t>
            </w:r>
            <w:r w:rsidRPr="00D85C6D">
              <w:rPr>
                <w:rFonts w:ascii="Cambria" w:hAnsi="Cambria" w:cs="Arial"/>
                <w:b/>
                <w:color w:val="FF0000"/>
                <w:sz w:val="16"/>
                <w:szCs w:val="16"/>
              </w:rPr>
              <w:t>(modificado con el artí</w:t>
            </w:r>
            <w:r>
              <w:rPr>
                <w:rFonts w:ascii="Cambria" w:hAnsi="Cambria" w:cs="Arial"/>
                <w:b/>
                <w:color w:val="FF0000"/>
                <w:sz w:val="16"/>
                <w:szCs w:val="16"/>
              </w:rPr>
              <w:t xml:space="preserve">culo 56 </w:t>
            </w:r>
            <w:r w:rsidRPr="00D85C6D">
              <w:rPr>
                <w:rFonts w:ascii="Cambria" w:hAnsi="Cambria" w:cs="Arial"/>
                <w:b/>
                <w:color w:val="FF0000"/>
                <w:sz w:val="16"/>
                <w:szCs w:val="16"/>
              </w:rPr>
              <w:t>de la Ley 2155 de septiembre 14 de 2021).</w:t>
            </w:r>
            <w:r w:rsidRPr="00D85C6D">
              <w:rPr>
                <w:rFonts w:ascii="Cambria" w:hAnsi="Cambria" w:cs="Arial"/>
                <w:b/>
                <w:color w:val="4B4949"/>
                <w:sz w:val="16"/>
                <w:szCs w:val="16"/>
              </w:rPr>
              <w:t xml:space="preserve"> Los comerciantes y quienes realicen actos similares a los de ellos y los importadores son sujetos pasivos.</w:t>
            </w:r>
            <w:r w:rsidRPr="00D85C6D">
              <w:rPr>
                <w:rFonts w:ascii="Cambria" w:hAnsi="Cambria" w:cs="Arial"/>
                <w:color w:val="4B4949"/>
                <w:sz w:val="16"/>
                <w:szCs w:val="16"/>
              </w:rPr>
              <w:t> Son responsables del impuesto:</w:t>
            </w:r>
          </w:p>
          <w:p w14:paraId="426728C3" w14:textId="77777777" w:rsidR="00D85C6D" w:rsidRPr="00D85C6D" w:rsidRDefault="00D85C6D" w:rsidP="000F5B60">
            <w:pPr>
              <w:jc w:val="both"/>
              <w:rPr>
                <w:rFonts w:ascii="Cambria" w:hAnsi="Cambria" w:cs="Arial"/>
                <w:color w:val="4B4949"/>
                <w:sz w:val="16"/>
                <w:szCs w:val="16"/>
              </w:rPr>
            </w:pPr>
          </w:p>
          <w:p w14:paraId="0A93A5EC"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 xml:space="preserve">a. En las ventas, los comerciantes, cualquiera que sea la fase de los ciclos de producción y distribución en la que actúen y </w:t>
            </w:r>
            <w:proofErr w:type="gramStart"/>
            <w:r w:rsidRPr="00D85C6D">
              <w:rPr>
                <w:rFonts w:ascii="Cambria" w:hAnsi="Cambria" w:cs="Arial"/>
                <w:color w:val="4B4949"/>
                <w:sz w:val="16"/>
                <w:szCs w:val="16"/>
              </w:rPr>
              <w:t>quienes</w:t>
            </w:r>
            <w:proofErr w:type="gramEnd"/>
            <w:r w:rsidRPr="00D85C6D">
              <w:rPr>
                <w:rFonts w:ascii="Cambria" w:hAnsi="Cambria" w:cs="Arial"/>
                <w:color w:val="4B4949"/>
                <w:sz w:val="16"/>
                <w:szCs w:val="16"/>
              </w:rPr>
              <w:t xml:space="preserve"> sin poseer tal carácter, ejecuten habitualmente actos similares a los de aquellos.</w:t>
            </w:r>
          </w:p>
          <w:p w14:paraId="5D51037C" w14:textId="77777777" w:rsidR="00D85C6D" w:rsidRDefault="00D85C6D" w:rsidP="000F5B60">
            <w:pPr>
              <w:jc w:val="both"/>
              <w:rPr>
                <w:rFonts w:ascii="Cambria" w:hAnsi="Cambria" w:cs="Arial"/>
                <w:color w:val="4B4949"/>
                <w:sz w:val="16"/>
                <w:szCs w:val="16"/>
              </w:rPr>
            </w:pPr>
          </w:p>
          <w:p w14:paraId="07FF8118"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b. En las ventas de aerodinos, tanto los comerciantes como los vendedores ocasionales de éstos.</w:t>
            </w:r>
          </w:p>
          <w:p w14:paraId="70082F69" w14:textId="77777777" w:rsidR="00D85C6D" w:rsidRDefault="00D85C6D" w:rsidP="000F5B60">
            <w:pPr>
              <w:jc w:val="both"/>
              <w:rPr>
                <w:rFonts w:ascii="Cambria" w:hAnsi="Cambria" w:cs="Arial"/>
                <w:color w:val="4B4949"/>
                <w:sz w:val="16"/>
                <w:szCs w:val="16"/>
              </w:rPr>
            </w:pPr>
          </w:p>
          <w:p w14:paraId="050FCA1B"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c. Quienes presten servicios.</w:t>
            </w:r>
          </w:p>
          <w:p w14:paraId="49C92422" w14:textId="77777777" w:rsidR="00D85C6D" w:rsidRPr="00D85C6D" w:rsidRDefault="00D85C6D" w:rsidP="000F5B60">
            <w:pPr>
              <w:jc w:val="both"/>
              <w:rPr>
                <w:rFonts w:ascii="Cambria" w:hAnsi="Cambria" w:cs="Arial"/>
                <w:color w:val="4B4949"/>
                <w:sz w:val="16"/>
                <w:szCs w:val="16"/>
              </w:rPr>
            </w:pPr>
          </w:p>
          <w:p w14:paraId="447BFA47"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d. Los importadores.</w:t>
            </w:r>
          </w:p>
          <w:p w14:paraId="633D4C09" w14:textId="77777777" w:rsidR="00D85C6D" w:rsidRDefault="00D85C6D" w:rsidP="000F5B60">
            <w:pPr>
              <w:jc w:val="both"/>
              <w:rPr>
                <w:rFonts w:ascii="Cambria" w:hAnsi="Cambria" w:cs="Arial"/>
                <w:color w:val="4B4949"/>
                <w:sz w:val="16"/>
                <w:szCs w:val="16"/>
              </w:rPr>
            </w:pPr>
          </w:p>
          <w:p w14:paraId="419AD1BB"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e. Los contribuyentes pertenecientes al régimen común del impuesto sobre las ventas, cuando realicen compras o adquieran servicios gravados con personas pertenecientes al régimen simplificado, por el valor del impuesto retenido, sobre dichas transacciones.</w:t>
            </w:r>
          </w:p>
          <w:p w14:paraId="6B6CD251" w14:textId="77777777" w:rsidR="00D85C6D" w:rsidRDefault="00D85C6D" w:rsidP="000F5B60">
            <w:pPr>
              <w:jc w:val="both"/>
              <w:rPr>
                <w:rFonts w:ascii="Cambria" w:hAnsi="Cambria" w:cs="Arial"/>
                <w:color w:val="4B4949"/>
                <w:sz w:val="16"/>
                <w:szCs w:val="16"/>
              </w:rPr>
            </w:pPr>
          </w:p>
          <w:p w14:paraId="48CD5008"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f. Los contribuyentes pertenecientes al régimen común* &lt;régimen de responsabilidad&gt; del Impuesto sobre las Ventas, por el impuesto causado en la compra o adquisición de los bienes y servicios gravados relacionados en el artículo </w:t>
            </w:r>
            <w:hyperlink r:id="rId69" w:anchor="468-1" w:history="1">
              <w:r w:rsidRPr="00D85C6D">
                <w:rPr>
                  <w:rFonts w:ascii="Cambria" w:hAnsi="Cambria"/>
                  <w:color w:val="4B4949"/>
                  <w:sz w:val="16"/>
                  <w:szCs w:val="16"/>
                </w:rPr>
                <w:t>468-1</w:t>
              </w:r>
            </w:hyperlink>
            <w:r w:rsidRPr="00D85C6D">
              <w:rPr>
                <w:rFonts w:ascii="Cambria" w:hAnsi="Cambria" w:cs="Arial"/>
                <w:color w:val="4B4949"/>
                <w:sz w:val="16"/>
                <w:szCs w:val="16"/>
              </w:rPr>
              <w:t>, cuando estos sean enajenados o prestados por personas naturales no comerciantes que no se hayan inscrito en el régimen común* &lt;régimen de responsabilidad del impuesto sobre las ventas.</w:t>
            </w:r>
          </w:p>
          <w:p w14:paraId="07841E3F" w14:textId="77777777" w:rsidR="00D85C6D" w:rsidRPr="00D85C6D" w:rsidRDefault="00D85C6D" w:rsidP="000F5B60">
            <w:pPr>
              <w:jc w:val="both"/>
              <w:rPr>
                <w:rFonts w:ascii="Cambria" w:hAnsi="Cambria" w:cs="Arial"/>
                <w:color w:val="4B4949"/>
                <w:sz w:val="16"/>
                <w:szCs w:val="16"/>
              </w:rPr>
            </w:pPr>
          </w:p>
          <w:p w14:paraId="72891A78"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El impuesto causado en estas operaciones será asumido por el comprador o adquirente del régimen común* &lt;régimen de responsabilidad del impuesto sobre las ventas&gt;, y deberá ser declarado y consignado en el mes correspondiente a la fecha del pago o abono en cuenta. El impuesto retenido podrá ser tratado como descontable en la forma prevista por los artículos </w:t>
            </w:r>
            <w:hyperlink r:id="rId70" w:anchor="485" w:history="1">
              <w:r w:rsidRPr="00D85C6D">
                <w:rPr>
                  <w:rFonts w:ascii="Cambria" w:hAnsi="Cambria"/>
                  <w:color w:val="4B4949"/>
                  <w:sz w:val="16"/>
                  <w:szCs w:val="16"/>
                </w:rPr>
                <w:t>485</w:t>
              </w:r>
            </w:hyperlink>
            <w:r w:rsidRPr="00D85C6D">
              <w:rPr>
                <w:rFonts w:ascii="Cambria" w:hAnsi="Cambria" w:cs="Arial"/>
                <w:color w:val="4B4949"/>
                <w:sz w:val="16"/>
                <w:szCs w:val="16"/>
              </w:rPr>
              <w:t>, </w:t>
            </w:r>
            <w:hyperlink r:id="rId71" w:anchor="485-1" w:history="1">
              <w:r w:rsidRPr="00D85C6D">
                <w:rPr>
                  <w:rFonts w:ascii="Cambria" w:hAnsi="Cambria"/>
                  <w:color w:val="4B4949"/>
                  <w:sz w:val="16"/>
                  <w:szCs w:val="16"/>
                </w:rPr>
                <w:t>485-1</w:t>
              </w:r>
            </w:hyperlink>
            <w:r w:rsidRPr="00D85C6D">
              <w:rPr>
                <w:rFonts w:ascii="Cambria" w:hAnsi="Cambria" w:cs="Arial"/>
                <w:color w:val="4B4949"/>
                <w:sz w:val="16"/>
                <w:szCs w:val="16"/>
              </w:rPr>
              <w:t>, </w:t>
            </w:r>
            <w:hyperlink r:id="rId72" w:anchor="488" w:history="1">
              <w:r w:rsidRPr="00D85C6D">
                <w:rPr>
                  <w:rFonts w:ascii="Cambria" w:hAnsi="Cambria"/>
                  <w:color w:val="4B4949"/>
                  <w:sz w:val="16"/>
                  <w:szCs w:val="16"/>
                </w:rPr>
                <w:t>488</w:t>
              </w:r>
            </w:hyperlink>
            <w:r w:rsidRPr="00D85C6D">
              <w:rPr>
                <w:rFonts w:ascii="Cambria" w:hAnsi="Cambria" w:cs="Arial"/>
                <w:color w:val="4B4949"/>
                <w:sz w:val="16"/>
                <w:szCs w:val="16"/>
              </w:rPr>
              <w:t> y </w:t>
            </w:r>
            <w:hyperlink r:id="rId73" w:anchor="490" w:history="1">
              <w:r w:rsidRPr="00D85C6D">
                <w:rPr>
                  <w:rFonts w:ascii="Cambria" w:hAnsi="Cambria"/>
                  <w:color w:val="4B4949"/>
                  <w:sz w:val="16"/>
                  <w:szCs w:val="16"/>
                </w:rPr>
                <w:t>490</w:t>
              </w:r>
            </w:hyperlink>
            <w:r w:rsidRPr="00D85C6D">
              <w:rPr>
                <w:rFonts w:ascii="Cambria" w:hAnsi="Cambria" w:cs="Arial"/>
                <w:color w:val="4B4949"/>
                <w:sz w:val="16"/>
                <w:szCs w:val="16"/>
              </w:rPr>
              <w:t> de este Estatuto. Sobre las operaciones previstas en este literal, cualquiera sea su cuantía, el adquirente emitirá al vendedor el documento equivalente a la factura, en los términos que señale el reglamento.</w:t>
            </w:r>
          </w:p>
          <w:p w14:paraId="10C967A8" w14:textId="77777777" w:rsidR="00D85C6D" w:rsidRPr="00D85C6D" w:rsidRDefault="00D85C6D" w:rsidP="000F5B60">
            <w:pPr>
              <w:jc w:val="both"/>
              <w:rPr>
                <w:rFonts w:ascii="Cambria" w:hAnsi="Cambria" w:cs="Arial"/>
                <w:color w:val="4B4949"/>
                <w:sz w:val="16"/>
                <w:szCs w:val="16"/>
              </w:rPr>
            </w:pPr>
          </w:p>
          <w:p w14:paraId="199A4777"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Los consorcios y uniones temporales cuando en forma directa sean ellos quienes realicen actividades gravadas.</w:t>
            </w:r>
          </w:p>
          <w:p w14:paraId="4EB452E2" w14:textId="77777777" w:rsidR="00D85C6D" w:rsidRPr="00D85C6D" w:rsidRDefault="00D85C6D" w:rsidP="000F5B60">
            <w:pPr>
              <w:jc w:val="both"/>
              <w:rPr>
                <w:rFonts w:ascii="Cambria" w:hAnsi="Cambria" w:cs="Arial"/>
                <w:color w:val="4B4949"/>
                <w:sz w:val="16"/>
                <w:szCs w:val="16"/>
              </w:rPr>
            </w:pPr>
          </w:p>
          <w:p w14:paraId="76DC79D8" w14:textId="40157C4D"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 xml:space="preserve">La responsabilidad se extiende también a la venta de bienes corporales </w:t>
            </w:r>
            <w:r w:rsidR="00E8148C" w:rsidRPr="00D85C6D">
              <w:rPr>
                <w:rFonts w:ascii="Cambria" w:hAnsi="Cambria" w:cs="Arial"/>
                <w:color w:val="4B4949"/>
                <w:sz w:val="16"/>
                <w:szCs w:val="16"/>
              </w:rPr>
              <w:t>muebles,</w:t>
            </w:r>
            <w:r w:rsidRPr="00D85C6D">
              <w:rPr>
                <w:rFonts w:ascii="Cambria" w:hAnsi="Cambria" w:cs="Arial"/>
                <w:color w:val="4B4949"/>
                <w:sz w:val="16"/>
                <w:szCs w:val="16"/>
              </w:rPr>
              <w:t xml:space="preserve"> aunque no se enajenen dentro del giro ordinario del negocio, pero respecto de cuya adquisición o importación se hubiere generado derecho al descuento.</w:t>
            </w:r>
          </w:p>
          <w:p w14:paraId="033B5A32" w14:textId="77777777" w:rsidR="00D85C6D" w:rsidRPr="00D85C6D" w:rsidRDefault="00D85C6D" w:rsidP="000F5B60">
            <w:pPr>
              <w:jc w:val="both"/>
              <w:rPr>
                <w:rFonts w:ascii="Cambria" w:hAnsi="Cambria" w:cs="Arial"/>
                <w:color w:val="4B4949"/>
                <w:sz w:val="16"/>
                <w:szCs w:val="16"/>
              </w:rPr>
            </w:pPr>
          </w:p>
          <w:p w14:paraId="16FFD40F" w14:textId="670E606E" w:rsidR="00D85C6D" w:rsidRPr="00D85C6D" w:rsidRDefault="00D85C6D" w:rsidP="000F5B60">
            <w:pPr>
              <w:jc w:val="both"/>
              <w:rPr>
                <w:rFonts w:ascii="Cambria" w:hAnsi="Cambria" w:cs="Arial"/>
                <w:color w:val="4B4949"/>
                <w:sz w:val="16"/>
                <w:szCs w:val="16"/>
              </w:rPr>
            </w:pPr>
            <w:r w:rsidRPr="00D85C6D">
              <w:rPr>
                <w:rFonts w:ascii="Cambria" w:hAnsi="Cambria"/>
                <w:color w:val="4B4949"/>
                <w:sz w:val="16"/>
                <w:szCs w:val="16"/>
              </w:rPr>
              <w:t>PARAGRAFO.</w:t>
            </w:r>
            <w:r w:rsidRPr="00D85C6D">
              <w:rPr>
                <w:rFonts w:ascii="Cambria" w:hAnsi="Cambria" w:cs="Arial"/>
                <w:color w:val="4B4949"/>
                <w:sz w:val="16"/>
                <w:szCs w:val="16"/>
              </w:rPr>
              <w:t xml:space="preserve"> A las personas que pertenezcan al régimen simplificado**, que vendan bienes o presten servicios, les </w:t>
            </w:r>
            <w:r w:rsidR="00E8148C" w:rsidRPr="00D85C6D">
              <w:rPr>
                <w:rFonts w:ascii="Cambria" w:hAnsi="Cambria" w:cs="Arial"/>
                <w:color w:val="4B4949"/>
                <w:sz w:val="16"/>
                <w:szCs w:val="16"/>
              </w:rPr>
              <w:t>está</w:t>
            </w:r>
            <w:r w:rsidRPr="00D85C6D">
              <w:rPr>
                <w:rFonts w:ascii="Cambria" w:hAnsi="Cambria" w:cs="Arial"/>
                <w:color w:val="4B4949"/>
                <w:sz w:val="16"/>
                <w:szCs w:val="16"/>
              </w:rPr>
              <w:t xml:space="preserve"> prohibido adicionar al precio suma alguna por concepto del impuesto sobre las ventas. Si lo hicieren, deberán cumplir íntegramente con las obligaciones predicables de quienes pertenecen al régimen común* &lt;régimen de responsabilidad del Impuesto sobre las Ventas (IVA)&gt;.</w:t>
            </w:r>
          </w:p>
          <w:p w14:paraId="6F76F726" w14:textId="77777777" w:rsidR="00D85C6D" w:rsidRPr="00D85C6D" w:rsidRDefault="00D85C6D" w:rsidP="000F5B60">
            <w:pPr>
              <w:jc w:val="both"/>
              <w:rPr>
                <w:rFonts w:ascii="Cambria" w:hAnsi="Cambria" w:cs="Arial"/>
                <w:color w:val="4B4949"/>
                <w:sz w:val="16"/>
                <w:szCs w:val="16"/>
              </w:rPr>
            </w:pPr>
          </w:p>
          <w:p w14:paraId="41F46A62" w14:textId="77777777" w:rsidR="00D85C6D" w:rsidRPr="00D85C6D" w:rsidRDefault="00D85C6D" w:rsidP="000F5B60">
            <w:pPr>
              <w:jc w:val="both"/>
              <w:rPr>
                <w:rFonts w:ascii="Cambria" w:hAnsi="Cambria" w:cs="Arial"/>
                <w:color w:val="4B4949"/>
                <w:sz w:val="16"/>
                <w:szCs w:val="16"/>
              </w:rPr>
            </w:pPr>
            <w:r w:rsidRPr="00D85C6D">
              <w:rPr>
                <w:rFonts w:ascii="Cambria" w:hAnsi="Cambria"/>
                <w:color w:val="4B4949"/>
                <w:sz w:val="16"/>
                <w:szCs w:val="16"/>
              </w:rPr>
              <w:t>PARÁGRAFO 2o.</w:t>
            </w:r>
            <w:r w:rsidRPr="00D85C6D">
              <w:rPr>
                <w:rFonts w:ascii="Cambria" w:hAnsi="Cambria" w:cs="Arial"/>
                <w:color w:val="4B4949"/>
                <w:sz w:val="16"/>
                <w:szCs w:val="16"/>
              </w:rPr>
              <w:t>  La Dirección de Impuestos y Aduanas Nacionales establecerá mediante resolución el procedimiento mediante el cual los prestadores de servicios desde el exterior cumplirán con sus obligaciones, entre ellas la de declarar y pagar, en su calidad de responsables cuando los servicios prestados se encuentren gravados.</w:t>
            </w:r>
          </w:p>
          <w:p w14:paraId="58A21BEC" w14:textId="77777777" w:rsidR="00D85C6D" w:rsidRDefault="00D85C6D" w:rsidP="000F5B60">
            <w:pPr>
              <w:jc w:val="both"/>
              <w:rPr>
                <w:rFonts w:ascii="Cambria" w:hAnsi="Cambria" w:cs="Arial"/>
                <w:color w:val="4B4949"/>
                <w:sz w:val="16"/>
                <w:szCs w:val="16"/>
              </w:rPr>
            </w:pPr>
          </w:p>
          <w:p w14:paraId="5E162345"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La obligación aquí prevista solamente se hará exigible a partir del 1o de julio de 2018, salvo en aquellos casos previstos en el numeral 3 del artículo </w:t>
            </w:r>
            <w:hyperlink r:id="rId74" w:anchor="437-2" w:history="1">
              <w:r w:rsidRPr="00D85C6D">
                <w:rPr>
                  <w:rFonts w:ascii="Cambria" w:hAnsi="Cambria"/>
                  <w:color w:val="4B4949"/>
                  <w:sz w:val="16"/>
                  <w:szCs w:val="16"/>
                </w:rPr>
                <w:t>437-2</w:t>
              </w:r>
            </w:hyperlink>
            <w:r w:rsidRPr="00D85C6D">
              <w:rPr>
                <w:rFonts w:ascii="Cambria" w:hAnsi="Cambria" w:cs="Arial"/>
                <w:color w:val="4B4949"/>
                <w:sz w:val="16"/>
                <w:szCs w:val="16"/>
              </w:rPr>
              <w:t> de este estatuto.</w:t>
            </w:r>
          </w:p>
          <w:p w14:paraId="1253F58C" w14:textId="77777777" w:rsidR="00D85C6D" w:rsidRDefault="00D85C6D" w:rsidP="000F5B60">
            <w:pPr>
              <w:jc w:val="both"/>
              <w:rPr>
                <w:rFonts w:ascii="Cambria" w:hAnsi="Cambria" w:cs="Arial"/>
                <w:color w:val="4B4949"/>
                <w:sz w:val="16"/>
                <w:szCs w:val="16"/>
              </w:rPr>
            </w:pPr>
          </w:p>
          <w:p w14:paraId="39FFA96B"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w:t>
            </w:r>
          </w:p>
          <w:p w14:paraId="20133222" w14:textId="77777777" w:rsidR="00D85C6D" w:rsidRDefault="00D85C6D" w:rsidP="000F5B60">
            <w:pPr>
              <w:jc w:val="both"/>
              <w:rPr>
                <w:rFonts w:ascii="Cambria" w:hAnsi="Cambria" w:cs="Arial"/>
                <w:color w:val="4B4949"/>
                <w:sz w:val="16"/>
                <w:szCs w:val="16"/>
              </w:rPr>
            </w:pPr>
          </w:p>
          <w:p w14:paraId="1B77080A"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Los prestadores de servicios desde el exterior, sin residencia fiscal en Colombia, no estarán obligados a expedir factura o documento equivalente por la prestación de los servicios electrónicos o digitales. Lo anterior sin perjuicio de las facultades de la Dirección de Impuestos y Aduanas Nacionales (DIAN) para establecer la obligación de facturar electrónicamente o de soportar las operaciones en un documento electrónico.</w:t>
            </w:r>
          </w:p>
          <w:p w14:paraId="73BB97C1" w14:textId="77777777" w:rsidR="00D85C6D" w:rsidRPr="00D85C6D" w:rsidRDefault="00D85C6D" w:rsidP="000F5B60">
            <w:pPr>
              <w:jc w:val="both"/>
              <w:rPr>
                <w:rFonts w:ascii="Cambria" w:hAnsi="Cambria" w:cs="Arial"/>
                <w:color w:val="4B4949"/>
                <w:sz w:val="16"/>
                <w:szCs w:val="16"/>
              </w:rPr>
            </w:pPr>
            <w:r w:rsidRPr="00D85C6D">
              <w:rPr>
                <w:rFonts w:ascii="Cambria" w:hAnsi="Cambria"/>
                <w:color w:val="4B4949"/>
                <w:sz w:val="16"/>
                <w:szCs w:val="16"/>
              </w:rPr>
              <w:t>PARÁGRAFO 3o.</w:t>
            </w:r>
            <w:r w:rsidRPr="00D85C6D">
              <w:rPr>
                <w:rFonts w:ascii="Cambria" w:hAnsi="Cambria" w:cs="Arial"/>
                <w:color w:val="4B4949"/>
                <w:sz w:val="16"/>
                <w:szCs w:val="16"/>
              </w:rPr>
              <w:t>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14:paraId="7EB9CA02" w14:textId="77777777" w:rsidR="00D85C6D" w:rsidRDefault="00D85C6D" w:rsidP="000F5B60">
            <w:pPr>
              <w:jc w:val="both"/>
              <w:rPr>
                <w:rFonts w:ascii="Cambria" w:hAnsi="Cambria" w:cs="Arial"/>
                <w:color w:val="4B4949"/>
                <w:sz w:val="16"/>
                <w:szCs w:val="16"/>
              </w:rPr>
            </w:pPr>
          </w:p>
          <w:p w14:paraId="3887BB85"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1. Que en el año anterior o en el año en curso hubieren obtenido ingresos brutos totales provenientes de la actividad, inferiores a 3.500 UVT.</w:t>
            </w:r>
          </w:p>
          <w:p w14:paraId="4A319C7B" w14:textId="77777777" w:rsidR="00D85C6D" w:rsidRDefault="00D85C6D" w:rsidP="000F5B60">
            <w:pPr>
              <w:jc w:val="both"/>
              <w:rPr>
                <w:rFonts w:ascii="Cambria" w:hAnsi="Cambria" w:cs="Arial"/>
                <w:color w:val="4B4949"/>
                <w:sz w:val="16"/>
                <w:szCs w:val="16"/>
              </w:rPr>
            </w:pPr>
          </w:p>
          <w:p w14:paraId="6C4CF93E"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2. Que no tengan más de un establecimiento de comercio, oficina, sede, local o negocio donde ejerzan su actividad.</w:t>
            </w:r>
          </w:p>
          <w:p w14:paraId="6002A234" w14:textId="77777777" w:rsidR="00D85C6D" w:rsidRDefault="00D85C6D" w:rsidP="000F5B60">
            <w:pPr>
              <w:jc w:val="both"/>
              <w:rPr>
                <w:rFonts w:ascii="Cambria" w:hAnsi="Cambria" w:cs="Arial"/>
                <w:color w:val="4B4949"/>
                <w:sz w:val="16"/>
                <w:szCs w:val="16"/>
              </w:rPr>
            </w:pPr>
          </w:p>
          <w:p w14:paraId="60158745"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3. Que en el establecimiento de comercio, oficina, sede, local o negocio no se desarrollen actividades bajo franquicia, concesión, regalía, autorización o cualquier otro sistema que implique la explotación de intangibles.</w:t>
            </w:r>
          </w:p>
          <w:p w14:paraId="34F34EDD" w14:textId="77777777" w:rsidR="00D85C6D" w:rsidRDefault="00D85C6D" w:rsidP="000F5B60">
            <w:pPr>
              <w:jc w:val="both"/>
              <w:rPr>
                <w:rFonts w:ascii="Cambria" w:hAnsi="Cambria" w:cs="Arial"/>
                <w:color w:val="4B4949"/>
                <w:sz w:val="16"/>
                <w:szCs w:val="16"/>
              </w:rPr>
            </w:pPr>
          </w:p>
          <w:p w14:paraId="7525443B"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4. Que no sean usuarios aduaneros.</w:t>
            </w:r>
          </w:p>
          <w:p w14:paraId="31B7845E" w14:textId="77777777" w:rsidR="00D85C6D" w:rsidRDefault="00D85C6D" w:rsidP="000F5B60">
            <w:pPr>
              <w:jc w:val="both"/>
              <w:rPr>
                <w:rFonts w:ascii="Cambria" w:hAnsi="Cambria" w:cs="Arial"/>
                <w:color w:val="4B4949"/>
                <w:sz w:val="16"/>
                <w:szCs w:val="16"/>
              </w:rPr>
            </w:pPr>
          </w:p>
          <w:p w14:paraId="685DEA94"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5. Que no hayan celebrado en el año inmediatamente anterior ni en el año en curso contratos de venta de bienes y/o prestación de servicios gravados por valor individual, igual o superior a 3.500 UVT.</w:t>
            </w:r>
          </w:p>
          <w:p w14:paraId="75FD2733" w14:textId="77777777" w:rsidR="00D85C6D" w:rsidRDefault="00D85C6D" w:rsidP="000F5B60">
            <w:pPr>
              <w:jc w:val="both"/>
              <w:rPr>
                <w:rFonts w:ascii="Cambria" w:hAnsi="Cambria" w:cs="Arial"/>
                <w:color w:val="4B4949"/>
                <w:sz w:val="16"/>
                <w:szCs w:val="16"/>
              </w:rPr>
            </w:pPr>
          </w:p>
          <w:p w14:paraId="0BD5BDE6"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6. Que el monto de sus consignaciones bancarias, depósitos o inversiones financieras durante el año anterior o durante el respectivo año, provenientes de actividades gravadas con el impuesto sobre las ventas (IVA), no supere la suma de 3.500 UVT.</w:t>
            </w:r>
          </w:p>
          <w:p w14:paraId="21E2E976" w14:textId="77777777" w:rsidR="00D85C6D" w:rsidRDefault="00D85C6D" w:rsidP="000F5B60">
            <w:pPr>
              <w:jc w:val="both"/>
              <w:rPr>
                <w:rFonts w:ascii="Cambria" w:hAnsi="Cambria" w:cs="Arial"/>
                <w:color w:val="4B4949"/>
                <w:sz w:val="16"/>
                <w:szCs w:val="16"/>
              </w:rPr>
            </w:pPr>
          </w:p>
          <w:p w14:paraId="19232398"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14:paraId="74193BE2" w14:textId="77777777" w:rsidR="00D85C6D" w:rsidRDefault="00D85C6D" w:rsidP="000F5B60">
            <w:pPr>
              <w:jc w:val="both"/>
              <w:rPr>
                <w:rFonts w:ascii="Cambria" w:hAnsi="Cambria" w:cs="Arial"/>
                <w:color w:val="4B4949"/>
                <w:sz w:val="16"/>
                <w:szCs w:val="16"/>
              </w:rPr>
            </w:pPr>
          </w:p>
          <w:p w14:paraId="071B39C0"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Los responsables del impuesto solo podrán solicitar su retiro del régimen cuando demuestren que en el año fiscal anterior se cumplieron, las condiciones establecidas en la presente disposición.</w:t>
            </w:r>
          </w:p>
          <w:p w14:paraId="3A833CEA" w14:textId="77777777" w:rsidR="00D85C6D" w:rsidRDefault="00D85C6D" w:rsidP="000F5B60">
            <w:pPr>
              <w:jc w:val="both"/>
              <w:rPr>
                <w:rFonts w:ascii="Cambria" w:hAnsi="Cambria" w:cs="Arial"/>
                <w:color w:val="4B4949"/>
                <w:sz w:val="16"/>
                <w:szCs w:val="16"/>
              </w:rPr>
            </w:pPr>
          </w:p>
          <w:p w14:paraId="2D23BCFC" w14:textId="77777777" w:rsidR="00D85C6D" w:rsidRDefault="00D85C6D" w:rsidP="000F5B60">
            <w:pPr>
              <w:jc w:val="both"/>
              <w:rPr>
                <w:rFonts w:ascii="Cambria" w:hAnsi="Cambria" w:cs="Arial"/>
                <w:color w:val="4B4949"/>
                <w:sz w:val="16"/>
                <w:szCs w:val="16"/>
              </w:rPr>
            </w:pPr>
          </w:p>
          <w:p w14:paraId="4F15DA79"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14:paraId="146B4660" w14:textId="77777777" w:rsidR="00D85C6D" w:rsidRDefault="00D85C6D" w:rsidP="000F5B60">
            <w:pPr>
              <w:jc w:val="both"/>
              <w:rPr>
                <w:rFonts w:ascii="Cambria" w:hAnsi="Cambria" w:cs="Arial"/>
                <w:color w:val="4B4949"/>
                <w:sz w:val="16"/>
                <w:szCs w:val="16"/>
              </w:rPr>
            </w:pPr>
          </w:p>
          <w:p w14:paraId="7277925C"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Autorícese a la Dirección de Impuestos y Aduanas Nacionales (DIAN) para adoptar medidas tendientes al control de la evasión, para lo cual podrá imponer obligaciones formales a los sujetos no responsables a que alude la presente disposición. De conformidad con el artículo </w:t>
            </w:r>
            <w:hyperlink r:id="rId75" w:anchor="869" w:history="1">
              <w:r w:rsidRPr="00D85C6D">
                <w:rPr>
                  <w:rFonts w:ascii="Cambria" w:hAnsi="Cambria"/>
                  <w:color w:val="4B4949"/>
                  <w:sz w:val="16"/>
                  <w:szCs w:val="16"/>
                </w:rPr>
                <w:t>869</w:t>
              </w:r>
            </w:hyperlink>
            <w:r w:rsidRPr="00D85C6D">
              <w:rPr>
                <w:rFonts w:ascii="Cambria" w:hAnsi="Cambria" w:cs="Arial"/>
                <w:color w:val="4B4949"/>
                <w:sz w:val="16"/>
                <w:szCs w:val="16"/>
              </w:rPr>
              <w:t> y siguientes de este Estatuto, la Dirección de Impuestos y Aduanas Nacionales (DIAN) tiene la facultad de desconocer toda operación o serie de operaciones cuyo propósito sea inaplicar la presente disposición, como: (i) la cancelación injustificada de establecimientos de comercio para abrir uno nuevo con el mismo objeto o actividad y (ii) el fraccionamiento de la actividad empresarial en varios miembros de una familia para evitar la inscripción del prestador de los bienes y servicios gravados en el régimen de responsabilidad del impuesto sobre las ventas (IVA).</w:t>
            </w:r>
          </w:p>
          <w:p w14:paraId="7036CA2E" w14:textId="77777777" w:rsidR="00D85C6D" w:rsidRDefault="00D85C6D" w:rsidP="000F5B60">
            <w:pPr>
              <w:jc w:val="both"/>
              <w:rPr>
                <w:rFonts w:ascii="Cambria" w:hAnsi="Cambria" w:cs="Arial"/>
                <w:color w:val="4B4949"/>
                <w:sz w:val="16"/>
                <w:szCs w:val="16"/>
              </w:rPr>
            </w:pPr>
          </w:p>
          <w:p w14:paraId="00F7432C" w14:textId="77777777" w:rsidR="00D85C6D" w:rsidRPr="00D85C6D" w:rsidRDefault="00D85C6D" w:rsidP="000F5B60">
            <w:pPr>
              <w:jc w:val="both"/>
              <w:rPr>
                <w:rFonts w:ascii="Cambria" w:hAnsi="Cambria" w:cs="Arial"/>
                <w:color w:val="4B4949"/>
                <w:sz w:val="16"/>
                <w:szCs w:val="16"/>
              </w:rPr>
            </w:pPr>
            <w:r w:rsidRPr="00D85C6D">
              <w:rPr>
                <w:rFonts w:ascii="Cambria" w:hAnsi="Cambria" w:cs="Arial"/>
                <w:color w:val="4B4949"/>
                <w:sz w:val="16"/>
                <w:szCs w:val="16"/>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14:paraId="28D89739" w14:textId="77777777" w:rsidR="00D85C6D" w:rsidRPr="00D85C6D" w:rsidRDefault="00D85C6D" w:rsidP="000F5B60">
            <w:pPr>
              <w:jc w:val="both"/>
              <w:rPr>
                <w:rFonts w:ascii="Cambria" w:hAnsi="Cambria" w:cs="Arial"/>
                <w:color w:val="4B4949"/>
                <w:sz w:val="16"/>
                <w:szCs w:val="16"/>
              </w:rPr>
            </w:pPr>
          </w:p>
          <w:p w14:paraId="182E2DF1" w14:textId="77777777" w:rsidR="00D85C6D" w:rsidRPr="00D85C6D" w:rsidRDefault="00D85C6D" w:rsidP="000F5B60">
            <w:pPr>
              <w:jc w:val="both"/>
              <w:rPr>
                <w:rFonts w:ascii="Cambria" w:hAnsi="Cambria" w:cs="Arial"/>
                <w:color w:val="4B4949"/>
                <w:sz w:val="16"/>
                <w:szCs w:val="16"/>
              </w:rPr>
            </w:pPr>
            <w:r w:rsidRPr="00D85C6D">
              <w:rPr>
                <w:rFonts w:ascii="Cambria" w:hAnsi="Cambria"/>
                <w:color w:val="4B4949"/>
                <w:sz w:val="16"/>
                <w:szCs w:val="16"/>
              </w:rPr>
              <w:t>PARÁGRAFO 4o.</w:t>
            </w:r>
            <w:r w:rsidRPr="00D85C6D">
              <w:rPr>
                <w:rFonts w:ascii="Cambria" w:hAnsi="Cambria" w:cs="Arial"/>
                <w:color w:val="4B4949"/>
                <w:sz w:val="16"/>
                <w:szCs w:val="16"/>
              </w:rPr>
              <w:t xml:space="preserve">  No serán responsables del impuesto sobre las ventas – IVA los contribuyentes del impuesto unificado bajo el </w:t>
            </w:r>
            <w:r w:rsidRPr="00D85C6D">
              <w:rPr>
                <w:rFonts w:ascii="Cambria" w:hAnsi="Cambria" w:cs="Arial"/>
                <w:color w:val="4B4949"/>
                <w:sz w:val="16"/>
                <w:szCs w:val="16"/>
              </w:rPr>
              <w:lastRenderedPageBreak/>
              <w:t>Régimen Simple de Tributación -SIMPLE cuando únicamente desarrollen una o más actividades establecidas en el numeral 1 del artículo </w:t>
            </w:r>
            <w:hyperlink r:id="rId76" w:anchor="908" w:history="1">
              <w:r w:rsidRPr="00D85C6D">
                <w:rPr>
                  <w:rFonts w:ascii="Cambria" w:hAnsi="Cambria"/>
                  <w:color w:val="4B4949"/>
                  <w:sz w:val="16"/>
                  <w:szCs w:val="16"/>
                </w:rPr>
                <w:t>908</w:t>
              </w:r>
            </w:hyperlink>
            <w:r w:rsidRPr="00D85C6D">
              <w:rPr>
                <w:rFonts w:ascii="Cambria" w:hAnsi="Cambria" w:cs="Arial"/>
                <w:color w:val="4B4949"/>
                <w:sz w:val="16"/>
                <w:szCs w:val="16"/>
              </w:rPr>
              <w:t> del Estatuto Tributario.</w:t>
            </w:r>
          </w:p>
          <w:p w14:paraId="3EA5396D" w14:textId="77777777" w:rsidR="00D85C6D" w:rsidRDefault="00D85C6D" w:rsidP="000F5B60">
            <w:pPr>
              <w:jc w:val="both"/>
              <w:rPr>
                <w:rFonts w:ascii="Cambria" w:hAnsi="Cambria" w:cs="Arial"/>
                <w:color w:val="4B4949"/>
                <w:sz w:val="16"/>
                <w:szCs w:val="16"/>
              </w:rPr>
            </w:pPr>
          </w:p>
          <w:p w14:paraId="5E0BC943" w14:textId="77777777" w:rsidR="006972ED" w:rsidRPr="006972ED" w:rsidRDefault="006972ED" w:rsidP="006972ED">
            <w:pPr>
              <w:jc w:val="both"/>
              <w:rPr>
                <w:rFonts w:ascii="Cambria" w:hAnsi="Cambria" w:cs="Arial"/>
                <w:color w:val="4B4949"/>
                <w:sz w:val="16"/>
                <w:szCs w:val="16"/>
              </w:rPr>
            </w:pPr>
            <w:r w:rsidRPr="006972ED">
              <w:rPr>
                <w:rFonts w:ascii="Cambria" w:hAnsi="Cambria" w:cs="Arial"/>
                <w:color w:val="4B4949"/>
                <w:sz w:val="16"/>
                <w:szCs w:val="16"/>
                <w:highlight w:val="yellow"/>
              </w:rPr>
              <w:t>Por el año 2022, tampoco serán responsables del impuesto sobre las ventas - IVA, los contribuyentes del impuesto unificado bajo el Régimen Simple de Tributación -SIMPLE cuando únicamente desarrollen actividades de expendio de comidas y bebidas de las que trata el numeral 4 del artículo 908 del Estatuto Tributario</w:t>
            </w:r>
            <w:r w:rsidRPr="006972ED">
              <w:rPr>
                <w:rFonts w:ascii="Cambria" w:hAnsi="Cambria" w:cs="Arial"/>
                <w:color w:val="4B4949"/>
                <w:sz w:val="16"/>
                <w:szCs w:val="16"/>
              </w:rPr>
              <w:t> </w:t>
            </w:r>
          </w:p>
          <w:p w14:paraId="4E312EBB" w14:textId="77777777" w:rsidR="006972ED" w:rsidRPr="00D85C6D" w:rsidRDefault="006972ED" w:rsidP="000F5B60">
            <w:pPr>
              <w:jc w:val="both"/>
              <w:rPr>
                <w:rFonts w:ascii="Cambria" w:hAnsi="Cambria" w:cs="Arial"/>
                <w:color w:val="4B4949"/>
                <w:sz w:val="16"/>
                <w:szCs w:val="16"/>
              </w:rPr>
            </w:pPr>
          </w:p>
          <w:p w14:paraId="52CE2025" w14:textId="0AB9CE56" w:rsidR="00D85C6D" w:rsidRPr="00180751" w:rsidRDefault="00D85C6D" w:rsidP="006972ED">
            <w:pPr>
              <w:jc w:val="both"/>
              <w:rPr>
                <w:rFonts w:ascii="Cambria" w:hAnsi="Cambria"/>
                <w:color w:val="4B4949"/>
                <w:sz w:val="16"/>
                <w:szCs w:val="16"/>
              </w:rPr>
            </w:pPr>
            <w:r w:rsidRPr="00D85C6D">
              <w:rPr>
                <w:rFonts w:ascii="Cambria" w:hAnsi="Cambria"/>
                <w:color w:val="4B4949"/>
                <w:sz w:val="16"/>
                <w:szCs w:val="16"/>
              </w:rPr>
              <w:t>PARÁGRAFO 5o.</w:t>
            </w:r>
            <w:r w:rsidRPr="00D85C6D">
              <w:rPr>
                <w:rFonts w:ascii="Cambria" w:hAnsi="Cambria" w:cs="Arial"/>
                <w:color w:val="4B4949"/>
                <w:sz w:val="16"/>
                <w:szCs w:val="16"/>
              </w:rPr>
              <w:t>  Los límites de que trata el parágrafo 3 de este artículo serán 4.000 UVT para aquellos prestadores de servicios personas naturales que derivan sus ingresos de contratos con el Estado.</w:t>
            </w:r>
          </w:p>
        </w:tc>
        <w:tc>
          <w:tcPr>
            <w:tcW w:w="3436" w:type="dxa"/>
          </w:tcPr>
          <w:p w14:paraId="48B4068E" w14:textId="6943C623" w:rsidR="00D85C6D" w:rsidRPr="0047503E" w:rsidRDefault="0047503E" w:rsidP="00912D34">
            <w:pPr>
              <w:jc w:val="both"/>
              <w:rPr>
                <w:rFonts w:ascii="Cambria" w:hAnsi="Cambria" w:cs="Arial"/>
                <w:color w:val="4B4949"/>
                <w:sz w:val="16"/>
                <w:szCs w:val="16"/>
              </w:rPr>
            </w:pPr>
            <w:r w:rsidRPr="0047503E">
              <w:rPr>
                <w:rFonts w:ascii="Cambria" w:hAnsi="Cambria" w:cs="Arial"/>
                <w:color w:val="4B4949"/>
                <w:sz w:val="16"/>
                <w:szCs w:val="16"/>
              </w:rPr>
              <w:lastRenderedPageBreak/>
              <w:t xml:space="preserve">Tener presente que el  </w:t>
            </w:r>
            <w:hyperlink r:id="rId77" w:history="1">
              <w:r>
                <w:rPr>
                  <w:rStyle w:val="Hipervnculo"/>
                  <w:rFonts w:ascii="Cambria" w:hAnsi="Cambria"/>
                  <w:sz w:val="16"/>
                  <w:szCs w:val="16"/>
                  <w:lang w:val="es-ES"/>
                </w:rPr>
                <w:t>artículo 2</w:t>
              </w:r>
              <w:r w:rsidRPr="0047503E">
                <w:rPr>
                  <w:rStyle w:val="Hipervnculo"/>
                  <w:rFonts w:ascii="Cambria" w:hAnsi="Cambria"/>
                  <w:sz w:val="16"/>
                  <w:szCs w:val="16"/>
                  <w:lang w:val="es-ES"/>
                </w:rPr>
                <w:t xml:space="preserve"> del Decreto-Ley 789 de junio 4 de 2020</w:t>
              </w:r>
            </w:hyperlink>
            <w:r w:rsidRPr="0047503E">
              <w:rPr>
                <w:rFonts w:ascii="Cambria" w:hAnsi="Cambria"/>
                <w:color w:val="000000" w:themeColor="text1"/>
                <w:sz w:val="16"/>
                <w:szCs w:val="16"/>
                <w:lang w:val="es-ES"/>
              </w:rPr>
              <w:t xml:space="preserve"> (declarado exequible por la Corte en la </w:t>
            </w:r>
            <w:hyperlink r:id="rId78" w:history="1">
              <w:r w:rsidRPr="0047503E">
                <w:rPr>
                  <w:rStyle w:val="Hipervnculo"/>
                  <w:rFonts w:ascii="Cambria" w:hAnsi="Cambria"/>
                  <w:sz w:val="16"/>
                  <w:szCs w:val="16"/>
                  <w:lang w:val="es-ES"/>
                </w:rPr>
                <w:t>sentencia C-325 de agosto 19 de 2020</w:t>
              </w:r>
            </w:hyperlink>
            <w:r w:rsidRPr="0047503E">
              <w:rPr>
                <w:rFonts w:ascii="Cambria" w:hAnsi="Cambria"/>
                <w:color w:val="000000" w:themeColor="text1"/>
                <w:sz w:val="16"/>
                <w:szCs w:val="16"/>
                <w:lang w:val="es-ES"/>
              </w:rPr>
              <w:t xml:space="preserve">) había establecido </w:t>
            </w:r>
            <w:r>
              <w:rPr>
                <w:rFonts w:ascii="Cambria" w:hAnsi="Cambria"/>
                <w:color w:val="000000" w:themeColor="text1"/>
                <w:sz w:val="16"/>
                <w:szCs w:val="16"/>
                <w:lang w:val="es-ES"/>
              </w:rPr>
              <w:t xml:space="preserve">que todos los que tuvieran restaurantes bajo franquicia (sin importar si pertenecían al régimen ordinario o al régimen simple) estarían excluidos del IVA </w:t>
            </w:r>
            <w:r w:rsidRPr="0047503E">
              <w:rPr>
                <w:rFonts w:ascii="Cambria" w:hAnsi="Cambria"/>
                <w:color w:val="000000" w:themeColor="text1"/>
                <w:sz w:val="16"/>
                <w:szCs w:val="16"/>
                <w:lang w:val="es-ES"/>
              </w:rPr>
              <w:t>solo hasta diciembre 31 de 2020</w:t>
            </w:r>
            <w:r>
              <w:rPr>
                <w:rFonts w:ascii="Cambria" w:hAnsi="Cambria"/>
                <w:color w:val="000000" w:themeColor="text1"/>
                <w:sz w:val="16"/>
                <w:szCs w:val="16"/>
                <w:lang w:val="es-ES"/>
              </w:rPr>
              <w:t>. Y luego e</w:t>
            </w:r>
            <w:r w:rsidR="0013762B">
              <w:rPr>
                <w:rFonts w:ascii="Cambria" w:hAnsi="Cambria"/>
                <w:color w:val="000000" w:themeColor="text1"/>
                <w:sz w:val="16"/>
                <w:szCs w:val="16"/>
                <w:lang w:val="es-ES"/>
              </w:rPr>
              <w:t>l</w:t>
            </w:r>
            <w:r>
              <w:rPr>
                <w:rFonts w:ascii="Cambria" w:hAnsi="Cambria"/>
                <w:color w:val="000000" w:themeColor="text1"/>
                <w:sz w:val="16"/>
                <w:szCs w:val="16"/>
                <w:lang w:val="es-ES"/>
              </w:rPr>
              <w:t xml:space="preserve"> </w:t>
            </w:r>
            <w:hyperlink r:id="rId79" w:history="1">
              <w:r w:rsidRPr="0013762B">
                <w:rPr>
                  <w:rStyle w:val="Hipervnculo"/>
                  <w:rFonts w:ascii="Cambria" w:hAnsi="Cambria"/>
                  <w:sz w:val="16"/>
                  <w:szCs w:val="16"/>
                  <w:lang w:val="es-ES"/>
                </w:rPr>
                <w:t>artículo 48 de la Ley 2068 de diciembre 31 de 2020</w:t>
              </w:r>
            </w:hyperlink>
            <w:r>
              <w:rPr>
                <w:rFonts w:ascii="Cambria" w:hAnsi="Cambria"/>
                <w:color w:val="000000" w:themeColor="text1"/>
                <w:sz w:val="16"/>
                <w:szCs w:val="16"/>
                <w:lang w:val="es-ES"/>
              </w:rPr>
              <w:t xml:space="preserve"> extendió ese mismo beneficio hasta diciembre 31 de 202</w:t>
            </w:r>
            <w:r w:rsidR="001E1FA6">
              <w:rPr>
                <w:rFonts w:ascii="Cambria" w:hAnsi="Cambria"/>
                <w:color w:val="000000" w:themeColor="text1"/>
                <w:sz w:val="16"/>
                <w:szCs w:val="16"/>
                <w:lang w:val="es-ES"/>
              </w:rPr>
              <w:t>1</w:t>
            </w:r>
            <w:r>
              <w:rPr>
                <w:rFonts w:ascii="Cambria" w:hAnsi="Cambria"/>
                <w:color w:val="000000" w:themeColor="text1"/>
                <w:sz w:val="16"/>
                <w:szCs w:val="16"/>
                <w:lang w:val="es-ES"/>
              </w:rPr>
              <w:t>. Pero ahora la nueva Ley 2155 de septiembre de 2021, al modificar el parágrafo 4 del artículo 437 del ET. es</w:t>
            </w:r>
            <w:r w:rsidR="00912D34">
              <w:rPr>
                <w:rFonts w:ascii="Cambria" w:hAnsi="Cambria"/>
                <w:color w:val="000000" w:themeColor="text1"/>
                <w:sz w:val="16"/>
                <w:szCs w:val="16"/>
                <w:lang w:val="es-ES"/>
              </w:rPr>
              <w:t>taría indicando que los resta</w:t>
            </w:r>
            <w:r>
              <w:rPr>
                <w:rFonts w:ascii="Cambria" w:hAnsi="Cambria"/>
                <w:color w:val="000000" w:themeColor="text1"/>
                <w:sz w:val="16"/>
                <w:szCs w:val="16"/>
                <w:lang w:val="es-ES"/>
              </w:rPr>
              <w:t>urantes bajo franquicia</w:t>
            </w:r>
            <w:r w:rsidR="001E1FA6">
              <w:rPr>
                <w:rFonts w:ascii="Cambria" w:hAnsi="Cambria"/>
                <w:color w:val="000000" w:themeColor="text1"/>
                <w:sz w:val="16"/>
                <w:szCs w:val="16"/>
                <w:lang w:val="es-ES"/>
              </w:rPr>
              <w:t>,</w:t>
            </w:r>
            <w:r>
              <w:rPr>
                <w:rFonts w:ascii="Cambria" w:hAnsi="Cambria"/>
                <w:color w:val="000000" w:themeColor="text1"/>
                <w:sz w:val="16"/>
                <w:szCs w:val="16"/>
                <w:lang w:val="es-ES"/>
              </w:rPr>
              <w:t xml:space="preserve"> pero que pertenezcan al régimen simple serían los que no tendrían que cobrar el IVA </w:t>
            </w:r>
            <w:r w:rsidR="00912D34">
              <w:rPr>
                <w:rFonts w:ascii="Cambria" w:hAnsi="Cambria"/>
                <w:color w:val="000000" w:themeColor="text1"/>
                <w:sz w:val="16"/>
                <w:szCs w:val="16"/>
                <w:lang w:val="es-ES"/>
              </w:rPr>
              <w:t xml:space="preserve">hasta diciembre de 2022 </w:t>
            </w:r>
            <w:r>
              <w:rPr>
                <w:rFonts w:ascii="Cambria" w:hAnsi="Cambria"/>
                <w:color w:val="000000" w:themeColor="text1"/>
                <w:sz w:val="16"/>
                <w:szCs w:val="16"/>
                <w:lang w:val="es-ES"/>
              </w:rPr>
              <w:t>(recuérdese que el artículo 426 y 512-1 dejan en claro que los restaurantes bajo franquicia, sin importar si son del régimen ordinario o del régimen simpe, solo responden por el IVA</w:t>
            </w:r>
            <w:r w:rsidR="00E8148C">
              <w:rPr>
                <w:rFonts w:ascii="Cambria" w:hAnsi="Cambria"/>
                <w:color w:val="000000" w:themeColor="text1"/>
                <w:sz w:val="16"/>
                <w:szCs w:val="16"/>
                <w:lang w:val="es-ES"/>
              </w:rPr>
              <w:t>,</w:t>
            </w:r>
            <w:r>
              <w:rPr>
                <w:rFonts w:ascii="Cambria" w:hAnsi="Cambria"/>
                <w:color w:val="000000" w:themeColor="text1"/>
                <w:sz w:val="16"/>
                <w:szCs w:val="16"/>
                <w:lang w:val="es-ES"/>
              </w:rPr>
              <w:t xml:space="preserve"> pero no por el INC)</w:t>
            </w:r>
            <w:r w:rsidR="00E8148C">
              <w:rPr>
                <w:rFonts w:ascii="Cambria" w:hAnsi="Cambria"/>
                <w:color w:val="000000" w:themeColor="text1"/>
                <w:sz w:val="16"/>
                <w:szCs w:val="16"/>
                <w:lang w:val="es-ES"/>
              </w:rPr>
              <w:t>.</w:t>
            </w:r>
          </w:p>
        </w:tc>
      </w:tr>
      <w:tr w:rsidR="005A5D86" w:rsidRPr="003454B5" w14:paraId="2676D59F" w14:textId="77777777" w:rsidTr="002545B2">
        <w:tc>
          <w:tcPr>
            <w:tcW w:w="4776" w:type="dxa"/>
          </w:tcPr>
          <w:p w14:paraId="4D6B3466" w14:textId="28D2AC20" w:rsidR="005A5D86" w:rsidRPr="005A5D86" w:rsidRDefault="005A5D86" w:rsidP="005A5D86">
            <w:pPr>
              <w:jc w:val="both"/>
              <w:rPr>
                <w:rFonts w:ascii="Cambria" w:hAnsi="Cambria" w:cs="Arial"/>
                <w:color w:val="4B4949"/>
                <w:sz w:val="16"/>
                <w:szCs w:val="16"/>
              </w:rPr>
            </w:pPr>
            <w:bookmarkStart w:id="6" w:name="512-13"/>
            <w:r w:rsidRPr="005A5D86">
              <w:rPr>
                <w:rFonts w:ascii="Cambria" w:hAnsi="Cambria" w:cs="Arial"/>
                <w:b/>
                <w:color w:val="4B4949"/>
                <w:sz w:val="16"/>
                <w:szCs w:val="16"/>
              </w:rPr>
              <w:lastRenderedPageBreak/>
              <w:t>Artículo 512-13. No responsables del impuesto nacional al consumo de restaurantes y bares</w:t>
            </w:r>
            <w:r w:rsidRPr="005A5D86">
              <w:rPr>
                <w:rFonts w:ascii="Cambria" w:hAnsi="Cambria" w:cs="Arial"/>
                <w:color w:val="4B4949"/>
                <w:sz w:val="16"/>
                <w:szCs w:val="16"/>
              </w:rPr>
              <w:t>.</w:t>
            </w:r>
            <w:bookmarkEnd w:id="6"/>
            <w:r w:rsidRPr="005A5D86">
              <w:rPr>
                <w:rFonts w:ascii="Cambria" w:hAnsi="Cambria" w:cs="Arial"/>
                <w:color w:val="4B4949"/>
                <w:sz w:val="16"/>
                <w:szCs w:val="16"/>
              </w:rPr>
              <w:t xml:space="preserve"> No serán responsables del Impuesto Nacional al Consumo de restaurantes y bares a que hace referencia el numeral 3 del artículo </w:t>
            </w:r>
            <w:hyperlink r:id="rId80" w:anchor="512-1" w:history="1">
              <w:r w:rsidRPr="005A5D86">
                <w:rPr>
                  <w:rFonts w:ascii="Cambria" w:hAnsi="Cambria" w:cs="Arial"/>
                  <w:color w:val="4B4949"/>
                  <w:sz w:val="16"/>
                  <w:szCs w:val="16"/>
                </w:rPr>
                <w:t>512-1</w:t>
              </w:r>
            </w:hyperlink>
            <w:r w:rsidRPr="005A5D86">
              <w:rPr>
                <w:rFonts w:ascii="Cambria" w:hAnsi="Cambria" w:cs="Arial"/>
                <w:color w:val="4B4949"/>
                <w:sz w:val="16"/>
                <w:szCs w:val="16"/>
              </w:rPr>
              <w:t> de este Estatuto, las personas naturales que cumplan la totalidad de las siguientes condiciones:</w:t>
            </w:r>
          </w:p>
          <w:p w14:paraId="56C14AEA" w14:textId="77777777" w:rsidR="005A5D86" w:rsidRDefault="005A5D86" w:rsidP="005A5D86">
            <w:pPr>
              <w:jc w:val="both"/>
              <w:rPr>
                <w:rFonts w:ascii="Cambria" w:hAnsi="Cambria" w:cs="Arial"/>
                <w:color w:val="4B4949"/>
                <w:sz w:val="16"/>
                <w:szCs w:val="16"/>
              </w:rPr>
            </w:pPr>
          </w:p>
          <w:p w14:paraId="7FB6551A" w14:textId="77777777" w:rsidR="005A5D86" w:rsidRPr="005A5D86" w:rsidRDefault="005A5D86" w:rsidP="005A5D86">
            <w:pPr>
              <w:jc w:val="both"/>
              <w:rPr>
                <w:rFonts w:ascii="Cambria" w:hAnsi="Cambria" w:cs="Arial"/>
                <w:color w:val="4B4949"/>
                <w:sz w:val="16"/>
                <w:szCs w:val="16"/>
              </w:rPr>
            </w:pPr>
          </w:p>
          <w:p w14:paraId="24C60A6B" w14:textId="77777777" w:rsidR="005A5D86" w:rsidRPr="005A5D86" w:rsidRDefault="005A5D86" w:rsidP="005A5D86">
            <w:pPr>
              <w:jc w:val="both"/>
              <w:rPr>
                <w:rFonts w:ascii="Cambria" w:hAnsi="Cambria" w:cs="Arial"/>
                <w:color w:val="4B4949"/>
                <w:sz w:val="16"/>
                <w:szCs w:val="16"/>
              </w:rPr>
            </w:pPr>
            <w:r w:rsidRPr="005A5D86">
              <w:rPr>
                <w:rFonts w:ascii="Cambria" w:hAnsi="Cambria" w:cs="Arial"/>
                <w:color w:val="4B4949"/>
                <w:sz w:val="16"/>
                <w:szCs w:val="16"/>
              </w:rPr>
              <w:t>a) Que en el año anterior hubieren obtenido ingresos brutos totales, provenientes de la actividad, inferiores a 3.500 UVT;</w:t>
            </w:r>
          </w:p>
          <w:p w14:paraId="5063DFCE" w14:textId="77777777" w:rsidR="005A5D86" w:rsidRPr="005A5D86" w:rsidRDefault="005A5D86" w:rsidP="005A5D86">
            <w:pPr>
              <w:jc w:val="both"/>
              <w:rPr>
                <w:rFonts w:ascii="Cambria" w:hAnsi="Cambria" w:cs="Arial"/>
                <w:color w:val="4B4949"/>
                <w:sz w:val="16"/>
                <w:szCs w:val="16"/>
              </w:rPr>
            </w:pPr>
          </w:p>
          <w:p w14:paraId="5C8A6AC9" w14:textId="77777777" w:rsidR="005A5D86" w:rsidRPr="005A5D86" w:rsidRDefault="005A5D86" w:rsidP="005A5D86">
            <w:pPr>
              <w:jc w:val="both"/>
              <w:rPr>
                <w:rFonts w:ascii="Cambria" w:hAnsi="Cambria" w:cs="Arial"/>
                <w:color w:val="4B4949"/>
                <w:sz w:val="16"/>
                <w:szCs w:val="16"/>
              </w:rPr>
            </w:pPr>
            <w:r w:rsidRPr="005A5D86">
              <w:rPr>
                <w:rFonts w:ascii="Cambria" w:hAnsi="Cambria" w:cs="Arial"/>
                <w:color w:val="4B4949"/>
                <w:sz w:val="16"/>
                <w:szCs w:val="16"/>
              </w:rPr>
              <w:t>b) Que tengan máximo un establecimiento de comercio, sede, local o negocio donde ejercen su actividad.</w:t>
            </w:r>
          </w:p>
          <w:p w14:paraId="228DB1C9" w14:textId="77777777" w:rsidR="005A5D86" w:rsidRPr="005A5D86" w:rsidRDefault="005A5D86" w:rsidP="005A5D86">
            <w:pPr>
              <w:jc w:val="both"/>
              <w:rPr>
                <w:rFonts w:ascii="Cambria" w:hAnsi="Cambria" w:cs="Arial"/>
                <w:color w:val="4B4949"/>
                <w:sz w:val="16"/>
                <w:szCs w:val="16"/>
              </w:rPr>
            </w:pPr>
          </w:p>
          <w:p w14:paraId="452F7889" w14:textId="77777777" w:rsidR="005A5D86" w:rsidRPr="005A5D86" w:rsidRDefault="005A5D86" w:rsidP="005A5D86">
            <w:pPr>
              <w:jc w:val="both"/>
              <w:rPr>
                <w:rFonts w:ascii="Cambria" w:hAnsi="Cambria" w:cs="Arial"/>
                <w:color w:val="4B4949"/>
                <w:sz w:val="16"/>
                <w:szCs w:val="16"/>
              </w:rPr>
            </w:pPr>
            <w:r w:rsidRPr="005A5D86">
              <w:rPr>
                <w:rFonts w:ascii="Cambria" w:hAnsi="Cambria" w:cs="Arial"/>
                <w:color w:val="4B4949"/>
                <w:sz w:val="16"/>
                <w:szCs w:val="16"/>
              </w:rPr>
              <w:t>PARÁGRAFO 1o. Para la celebración de operaciones gravadas provenientes de la actividad por cuantía individual e igual o superior a 3.500 UVT, estas personas deberán inscribirse previamente como responsables del impuesto.</w:t>
            </w:r>
          </w:p>
          <w:p w14:paraId="30EA3E97" w14:textId="77777777" w:rsidR="005A5D86" w:rsidRPr="005A5D86" w:rsidRDefault="005A5D86" w:rsidP="005A5D86">
            <w:pPr>
              <w:jc w:val="both"/>
              <w:rPr>
                <w:rFonts w:ascii="Cambria" w:hAnsi="Cambria" w:cs="Arial"/>
                <w:color w:val="4B4949"/>
                <w:sz w:val="16"/>
                <w:szCs w:val="16"/>
              </w:rPr>
            </w:pPr>
          </w:p>
          <w:p w14:paraId="492FFF9A" w14:textId="77777777" w:rsidR="005A5D86" w:rsidRPr="005A5D86" w:rsidRDefault="005A5D86" w:rsidP="005A5D86">
            <w:pPr>
              <w:jc w:val="both"/>
              <w:rPr>
                <w:rFonts w:ascii="Cambria" w:hAnsi="Cambria" w:cs="Arial"/>
                <w:color w:val="4B4949"/>
                <w:sz w:val="16"/>
                <w:szCs w:val="16"/>
              </w:rPr>
            </w:pPr>
            <w:r w:rsidRPr="005A5D86">
              <w:rPr>
                <w:rFonts w:ascii="Cambria" w:hAnsi="Cambria" w:cs="Arial"/>
                <w:color w:val="4B4949"/>
                <w:sz w:val="16"/>
                <w:szCs w:val="16"/>
              </w:rPr>
              <w:t>PARÁGRAFO 2o. Los responsables del impuesto, una vez registrados, sólo podrán solicitar su retiro del régimen cuando demuestren que en los tres (3) años fiscales anteriores se cumplieron, por cada año, las condiciones establecidas en la presente disposición para tener la condición de no responsables.</w:t>
            </w:r>
          </w:p>
          <w:p w14:paraId="25700724" w14:textId="77777777" w:rsidR="005A5D86" w:rsidRPr="005A5D86" w:rsidRDefault="005A5D86" w:rsidP="005A5D86">
            <w:pPr>
              <w:jc w:val="both"/>
              <w:rPr>
                <w:rFonts w:ascii="Cambria" w:hAnsi="Cambria" w:cs="Arial"/>
                <w:color w:val="4B4949"/>
                <w:sz w:val="16"/>
                <w:szCs w:val="16"/>
              </w:rPr>
            </w:pPr>
          </w:p>
          <w:p w14:paraId="516D9CFF" w14:textId="77777777" w:rsidR="005A5D86" w:rsidRPr="005A5D86" w:rsidRDefault="005A5D86" w:rsidP="005A5D86">
            <w:pPr>
              <w:jc w:val="both"/>
              <w:rPr>
                <w:rFonts w:ascii="Cambria" w:hAnsi="Cambria" w:cs="Arial"/>
                <w:color w:val="4B4949"/>
                <w:sz w:val="16"/>
                <w:szCs w:val="16"/>
              </w:rPr>
            </w:pPr>
            <w:r w:rsidRPr="005A5D86">
              <w:rPr>
                <w:rFonts w:ascii="Cambria" w:hAnsi="Cambria" w:cs="Arial"/>
                <w:color w:val="4B4949"/>
                <w:sz w:val="16"/>
                <w:szCs w:val="16"/>
              </w:rPr>
              <w:t>PARÁGRAFO 3o. Cuando los no responsables realicen operaciones con los responsables del impuesto deberán registrar en el Registro Único Tributario (RUT) su condición de tales y entregar copia del mismo al adquirente de los servicios, en los términos señalados en el reglamento.</w:t>
            </w:r>
          </w:p>
          <w:p w14:paraId="55CEB336" w14:textId="77777777" w:rsidR="005A5D86" w:rsidRPr="005A5D86" w:rsidRDefault="005A5D86" w:rsidP="005A5D86">
            <w:pPr>
              <w:jc w:val="both"/>
              <w:rPr>
                <w:rFonts w:ascii="Cambria" w:hAnsi="Cambria" w:cs="Arial"/>
                <w:color w:val="4B4949"/>
                <w:sz w:val="16"/>
                <w:szCs w:val="16"/>
              </w:rPr>
            </w:pPr>
          </w:p>
          <w:p w14:paraId="752CCB9C" w14:textId="77777777" w:rsidR="005A5D86" w:rsidRPr="005A5D86" w:rsidRDefault="005A5D86" w:rsidP="005A5D86">
            <w:pPr>
              <w:jc w:val="both"/>
              <w:rPr>
                <w:rFonts w:ascii="Cambria" w:hAnsi="Cambria" w:cs="Arial"/>
                <w:color w:val="4B4949"/>
                <w:sz w:val="16"/>
                <w:szCs w:val="16"/>
              </w:rPr>
            </w:pPr>
            <w:r w:rsidRPr="005A5D86">
              <w:rPr>
                <w:rFonts w:ascii="Cambria" w:hAnsi="Cambria" w:cs="Arial"/>
                <w:color w:val="4B4949"/>
                <w:sz w:val="16"/>
                <w:szCs w:val="16"/>
              </w:rPr>
              <w:t>PARÁGRAFO 4o. Las medidas tendientes al control de la evasión y control tributario previstas en el parágrafo 3 del artículo </w:t>
            </w:r>
            <w:hyperlink r:id="rId81" w:anchor="437" w:history="1">
              <w:r w:rsidRPr="005A5D86">
                <w:rPr>
                  <w:rFonts w:ascii="Cambria" w:hAnsi="Cambria" w:cs="Arial"/>
                  <w:color w:val="4B4949"/>
                  <w:sz w:val="16"/>
                  <w:szCs w:val="16"/>
                </w:rPr>
                <w:t>437</w:t>
              </w:r>
            </w:hyperlink>
            <w:r w:rsidRPr="005A5D86">
              <w:rPr>
                <w:rFonts w:ascii="Cambria" w:hAnsi="Cambria" w:cs="Arial"/>
                <w:color w:val="4B4949"/>
                <w:sz w:val="16"/>
                <w:szCs w:val="16"/>
              </w:rPr>
              <w:t> y el artículo </w:t>
            </w:r>
            <w:hyperlink r:id="rId82" w:anchor="508-1" w:history="1">
              <w:r w:rsidRPr="005A5D86">
                <w:rPr>
                  <w:rFonts w:ascii="Cambria" w:hAnsi="Cambria" w:cs="Arial"/>
                  <w:color w:val="4B4949"/>
                  <w:sz w:val="16"/>
                  <w:szCs w:val="16"/>
                </w:rPr>
                <w:t>508-1</w:t>
              </w:r>
            </w:hyperlink>
            <w:r w:rsidRPr="005A5D86">
              <w:rPr>
                <w:rFonts w:ascii="Cambria" w:hAnsi="Cambria" w:cs="Arial"/>
                <w:color w:val="4B4949"/>
                <w:sz w:val="16"/>
                <w:szCs w:val="16"/>
              </w:rPr>
              <w:t> de este Estatuto serán aplicables al impuesto al consumo.</w:t>
            </w:r>
          </w:p>
          <w:p w14:paraId="01912D24" w14:textId="77777777" w:rsidR="005A5D86" w:rsidRPr="00180751" w:rsidRDefault="005A5D86" w:rsidP="005016F3">
            <w:pPr>
              <w:jc w:val="both"/>
              <w:rPr>
                <w:rFonts w:ascii="Cambria" w:hAnsi="Cambria" w:cs="Arial"/>
                <w:color w:val="4B4949"/>
                <w:sz w:val="16"/>
                <w:szCs w:val="16"/>
              </w:rPr>
            </w:pPr>
          </w:p>
        </w:tc>
        <w:tc>
          <w:tcPr>
            <w:tcW w:w="4784" w:type="dxa"/>
          </w:tcPr>
          <w:p w14:paraId="19647FB1" w14:textId="4DEFB317" w:rsidR="005A5D86" w:rsidRPr="005A5D86" w:rsidRDefault="005A5D86" w:rsidP="00F5003A">
            <w:pPr>
              <w:jc w:val="both"/>
              <w:rPr>
                <w:rFonts w:ascii="Cambria" w:hAnsi="Cambria" w:cs="Arial"/>
                <w:color w:val="4B4949"/>
                <w:sz w:val="16"/>
                <w:szCs w:val="16"/>
              </w:rPr>
            </w:pPr>
            <w:r w:rsidRPr="005A5D86">
              <w:rPr>
                <w:rFonts w:ascii="Cambria" w:hAnsi="Cambria" w:cs="Arial"/>
                <w:b/>
                <w:color w:val="4B4949"/>
                <w:sz w:val="16"/>
                <w:szCs w:val="16"/>
              </w:rPr>
              <w:lastRenderedPageBreak/>
              <w:t>Artículo 512-13. No responsables del impuesto nacional al consumo de restaurantes y bares</w:t>
            </w:r>
            <w:r>
              <w:rPr>
                <w:rFonts w:ascii="Cambria" w:hAnsi="Cambria" w:cs="Arial"/>
                <w:b/>
                <w:color w:val="4B4949"/>
                <w:sz w:val="16"/>
                <w:szCs w:val="16"/>
              </w:rPr>
              <w:t xml:space="preserve"> </w:t>
            </w:r>
            <w:r w:rsidRPr="005A5D86">
              <w:rPr>
                <w:rFonts w:ascii="Cambria" w:hAnsi="Cambria" w:cs="Arial"/>
                <w:b/>
                <w:color w:val="FF0000"/>
                <w:sz w:val="16"/>
                <w:szCs w:val="16"/>
              </w:rPr>
              <w:t>(modificado con artículo 57 de la Ley 2155 de septiembre 14 de 2021)</w:t>
            </w:r>
            <w:r w:rsidRPr="005A5D86">
              <w:rPr>
                <w:rFonts w:ascii="Cambria" w:hAnsi="Cambria" w:cs="Arial"/>
                <w:color w:val="4B4949"/>
                <w:sz w:val="16"/>
                <w:szCs w:val="16"/>
              </w:rPr>
              <w:t>. No serán responsables del Impuesto Nacional al Consumo de restaurantes y bares a que hace referencia el numeral 3 del artículo </w:t>
            </w:r>
            <w:hyperlink r:id="rId83" w:anchor="512-1" w:history="1">
              <w:r w:rsidRPr="005A5D86">
                <w:rPr>
                  <w:rFonts w:ascii="Cambria" w:hAnsi="Cambria" w:cs="Arial"/>
                  <w:color w:val="4B4949"/>
                  <w:sz w:val="16"/>
                  <w:szCs w:val="16"/>
                </w:rPr>
                <w:t>512-1</w:t>
              </w:r>
            </w:hyperlink>
            <w:r w:rsidRPr="005A5D86">
              <w:rPr>
                <w:rFonts w:ascii="Cambria" w:hAnsi="Cambria" w:cs="Arial"/>
                <w:color w:val="4B4949"/>
                <w:sz w:val="16"/>
                <w:szCs w:val="16"/>
              </w:rPr>
              <w:t> de este Estatuto, las personas naturales que cumplan la totalidad de las siguientes condiciones:</w:t>
            </w:r>
          </w:p>
          <w:p w14:paraId="3F836B6D" w14:textId="77777777" w:rsidR="005A5D86" w:rsidRPr="005A5D86" w:rsidRDefault="005A5D86" w:rsidP="00F5003A">
            <w:pPr>
              <w:jc w:val="both"/>
              <w:rPr>
                <w:rFonts w:ascii="Cambria" w:hAnsi="Cambria" w:cs="Arial"/>
                <w:color w:val="4B4949"/>
                <w:sz w:val="16"/>
                <w:szCs w:val="16"/>
              </w:rPr>
            </w:pPr>
          </w:p>
          <w:p w14:paraId="2FBD06AF" w14:textId="77777777" w:rsidR="005A5D86" w:rsidRPr="005A5D86" w:rsidRDefault="005A5D86" w:rsidP="00F5003A">
            <w:pPr>
              <w:jc w:val="both"/>
              <w:rPr>
                <w:rFonts w:ascii="Cambria" w:hAnsi="Cambria" w:cs="Arial"/>
                <w:color w:val="4B4949"/>
                <w:sz w:val="16"/>
                <w:szCs w:val="16"/>
              </w:rPr>
            </w:pPr>
            <w:r w:rsidRPr="005A5D86">
              <w:rPr>
                <w:rFonts w:ascii="Cambria" w:hAnsi="Cambria" w:cs="Arial"/>
                <w:color w:val="4B4949"/>
                <w:sz w:val="16"/>
                <w:szCs w:val="16"/>
              </w:rPr>
              <w:t>a) Que en el año anterior hubieren obtenido ingresos brutos totales, provenientes de la actividad, inferiores a 3.500 UVT;</w:t>
            </w:r>
          </w:p>
          <w:p w14:paraId="01B62DB6" w14:textId="77777777" w:rsidR="005A5D86" w:rsidRPr="005A5D86" w:rsidRDefault="005A5D86" w:rsidP="00F5003A">
            <w:pPr>
              <w:jc w:val="both"/>
              <w:rPr>
                <w:rFonts w:ascii="Cambria" w:hAnsi="Cambria" w:cs="Arial"/>
                <w:color w:val="4B4949"/>
                <w:sz w:val="16"/>
                <w:szCs w:val="16"/>
              </w:rPr>
            </w:pPr>
          </w:p>
          <w:p w14:paraId="45045331" w14:textId="77777777" w:rsidR="005A5D86" w:rsidRPr="005A5D86" w:rsidRDefault="005A5D86" w:rsidP="00F5003A">
            <w:pPr>
              <w:jc w:val="both"/>
              <w:rPr>
                <w:rFonts w:ascii="Cambria" w:hAnsi="Cambria" w:cs="Arial"/>
                <w:color w:val="4B4949"/>
                <w:sz w:val="16"/>
                <w:szCs w:val="16"/>
              </w:rPr>
            </w:pPr>
            <w:r w:rsidRPr="005A5D86">
              <w:rPr>
                <w:rFonts w:ascii="Cambria" w:hAnsi="Cambria" w:cs="Arial"/>
                <w:color w:val="4B4949"/>
                <w:sz w:val="16"/>
                <w:szCs w:val="16"/>
              </w:rPr>
              <w:t>b) Que tengan máximo un establecimiento de comercio, sede, local o negocio donde ejercen su actividad.</w:t>
            </w:r>
          </w:p>
          <w:p w14:paraId="51F861DC" w14:textId="77777777" w:rsidR="005A5D86" w:rsidRPr="005A5D86" w:rsidRDefault="005A5D86" w:rsidP="00F5003A">
            <w:pPr>
              <w:jc w:val="both"/>
              <w:rPr>
                <w:rFonts w:ascii="Cambria" w:hAnsi="Cambria" w:cs="Arial"/>
                <w:color w:val="4B4949"/>
                <w:sz w:val="16"/>
                <w:szCs w:val="16"/>
              </w:rPr>
            </w:pPr>
          </w:p>
          <w:p w14:paraId="40CF0459" w14:textId="77777777" w:rsidR="005A5D86" w:rsidRPr="005A5D86" w:rsidRDefault="005A5D86" w:rsidP="00F5003A">
            <w:pPr>
              <w:jc w:val="both"/>
              <w:rPr>
                <w:rFonts w:ascii="Cambria" w:hAnsi="Cambria" w:cs="Arial"/>
                <w:color w:val="4B4949"/>
                <w:sz w:val="16"/>
                <w:szCs w:val="16"/>
              </w:rPr>
            </w:pPr>
            <w:r w:rsidRPr="005A5D86">
              <w:rPr>
                <w:rFonts w:ascii="Cambria" w:hAnsi="Cambria" w:cs="Arial"/>
                <w:color w:val="4B4949"/>
                <w:sz w:val="16"/>
                <w:szCs w:val="16"/>
              </w:rPr>
              <w:t>PARÁGRAFO 1o. Para la celebración de operaciones gravadas provenientes de la actividad por cuantía individual e igual o superior a 3.500 UVT, estas personas deberán inscribirse previamente como responsables del impuesto.</w:t>
            </w:r>
          </w:p>
          <w:p w14:paraId="60E6927C" w14:textId="77777777" w:rsidR="005A5D86" w:rsidRPr="005A5D86" w:rsidRDefault="005A5D86" w:rsidP="00F5003A">
            <w:pPr>
              <w:jc w:val="both"/>
              <w:rPr>
                <w:rFonts w:ascii="Cambria" w:hAnsi="Cambria" w:cs="Arial"/>
                <w:color w:val="4B4949"/>
                <w:sz w:val="16"/>
                <w:szCs w:val="16"/>
              </w:rPr>
            </w:pPr>
          </w:p>
          <w:p w14:paraId="088E9C2E" w14:textId="77777777" w:rsidR="005A5D86" w:rsidRPr="005A5D86" w:rsidRDefault="005A5D86" w:rsidP="00F5003A">
            <w:pPr>
              <w:jc w:val="both"/>
              <w:rPr>
                <w:rFonts w:ascii="Cambria" w:hAnsi="Cambria" w:cs="Arial"/>
                <w:color w:val="4B4949"/>
                <w:sz w:val="16"/>
                <w:szCs w:val="16"/>
              </w:rPr>
            </w:pPr>
            <w:r w:rsidRPr="005A5D86">
              <w:rPr>
                <w:rFonts w:ascii="Cambria" w:hAnsi="Cambria" w:cs="Arial"/>
                <w:color w:val="4B4949"/>
                <w:sz w:val="16"/>
                <w:szCs w:val="16"/>
              </w:rPr>
              <w:t>PARÁGRAFO 2o. Los responsables del impuesto, una vez registrados, sólo podrán solicitar su retiro del régimen cuando demuestren que en los tres (3) años fiscales anteriores se cumplieron, por cada año, las condiciones establecidas en la presente disposición para tener la condición de no responsables.</w:t>
            </w:r>
          </w:p>
          <w:p w14:paraId="620A5139" w14:textId="77777777" w:rsidR="005A5D86" w:rsidRPr="005A5D86" w:rsidRDefault="005A5D86" w:rsidP="00F5003A">
            <w:pPr>
              <w:jc w:val="both"/>
              <w:rPr>
                <w:rFonts w:ascii="Cambria" w:hAnsi="Cambria" w:cs="Arial"/>
                <w:color w:val="4B4949"/>
                <w:sz w:val="16"/>
                <w:szCs w:val="16"/>
              </w:rPr>
            </w:pPr>
          </w:p>
          <w:p w14:paraId="40DAE09B" w14:textId="77777777" w:rsidR="005A5D86" w:rsidRPr="005A5D86" w:rsidRDefault="005A5D86" w:rsidP="00F5003A">
            <w:pPr>
              <w:jc w:val="both"/>
              <w:rPr>
                <w:rFonts w:ascii="Cambria" w:hAnsi="Cambria" w:cs="Arial"/>
                <w:color w:val="4B4949"/>
                <w:sz w:val="16"/>
                <w:szCs w:val="16"/>
              </w:rPr>
            </w:pPr>
            <w:r w:rsidRPr="005A5D86">
              <w:rPr>
                <w:rFonts w:ascii="Cambria" w:hAnsi="Cambria" w:cs="Arial"/>
                <w:color w:val="4B4949"/>
                <w:sz w:val="16"/>
                <w:szCs w:val="16"/>
              </w:rPr>
              <w:t>PARÁGRAFO 3o. Cuando los no responsables realicen operaciones con los responsables del impuesto deberán registrar en el Registro Único Tributario (RUT) su condición de tales y entregar copia del mismo al adquirente de los servicios, en los términos señalados en el reglamento.</w:t>
            </w:r>
          </w:p>
          <w:p w14:paraId="27E77F8A" w14:textId="77777777" w:rsidR="005A5D86" w:rsidRPr="005A5D86" w:rsidRDefault="005A5D86" w:rsidP="00F5003A">
            <w:pPr>
              <w:jc w:val="both"/>
              <w:rPr>
                <w:rFonts w:ascii="Cambria" w:hAnsi="Cambria" w:cs="Arial"/>
                <w:color w:val="4B4949"/>
                <w:sz w:val="16"/>
                <w:szCs w:val="16"/>
              </w:rPr>
            </w:pPr>
          </w:p>
          <w:p w14:paraId="771493D1" w14:textId="77777777" w:rsidR="005A5D86" w:rsidRDefault="005A5D86" w:rsidP="00F5003A">
            <w:pPr>
              <w:jc w:val="both"/>
              <w:rPr>
                <w:rFonts w:ascii="Cambria" w:hAnsi="Cambria" w:cs="Arial"/>
                <w:color w:val="4B4949"/>
                <w:sz w:val="16"/>
                <w:szCs w:val="16"/>
              </w:rPr>
            </w:pPr>
            <w:r w:rsidRPr="005A5D86">
              <w:rPr>
                <w:rFonts w:ascii="Cambria" w:hAnsi="Cambria" w:cs="Arial"/>
                <w:color w:val="4B4949"/>
                <w:sz w:val="16"/>
                <w:szCs w:val="16"/>
              </w:rPr>
              <w:t>PARÁGRAFO 4o. Las medidas tendientes al control de la evasión y control tributario previstas en el parágrafo 3 del artículo </w:t>
            </w:r>
            <w:hyperlink r:id="rId84" w:anchor="437" w:history="1">
              <w:r w:rsidRPr="005A5D86">
                <w:rPr>
                  <w:rFonts w:ascii="Cambria" w:hAnsi="Cambria" w:cs="Arial"/>
                  <w:color w:val="4B4949"/>
                  <w:sz w:val="16"/>
                  <w:szCs w:val="16"/>
                </w:rPr>
                <w:t>437</w:t>
              </w:r>
            </w:hyperlink>
            <w:r w:rsidRPr="005A5D86">
              <w:rPr>
                <w:rFonts w:ascii="Cambria" w:hAnsi="Cambria" w:cs="Arial"/>
                <w:color w:val="4B4949"/>
                <w:sz w:val="16"/>
                <w:szCs w:val="16"/>
              </w:rPr>
              <w:t> y el artículo </w:t>
            </w:r>
            <w:hyperlink r:id="rId85" w:anchor="508-1" w:history="1">
              <w:r w:rsidRPr="005A5D86">
                <w:rPr>
                  <w:rFonts w:ascii="Cambria" w:hAnsi="Cambria" w:cs="Arial"/>
                  <w:color w:val="4B4949"/>
                  <w:sz w:val="16"/>
                  <w:szCs w:val="16"/>
                </w:rPr>
                <w:t>508-1</w:t>
              </w:r>
            </w:hyperlink>
            <w:r w:rsidRPr="005A5D86">
              <w:rPr>
                <w:rFonts w:ascii="Cambria" w:hAnsi="Cambria" w:cs="Arial"/>
                <w:color w:val="4B4949"/>
                <w:sz w:val="16"/>
                <w:szCs w:val="16"/>
              </w:rPr>
              <w:t> de este Estatuto serán aplicables al impuesto al consumo.</w:t>
            </w:r>
          </w:p>
          <w:p w14:paraId="10EBC394" w14:textId="77777777" w:rsidR="005A5D86" w:rsidRDefault="005A5D86" w:rsidP="00F5003A">
            <w:pPr>
              <w:jc w:val="both"/>
              <w:rPr>
                <w:rFonts w:ascii="Cambria" w:hAnsi="Cambria" w:cs="Arial"/>
                <w:color w:val="4B4949"/>
                <w:sz w:val="16"/>
                <w:szCs w:val="16"/>
              </w:rPr>
            </w:pPr>
          </w:p>
          <w:p w14:paraId="3FBAC56E" w14:textId="2ECCA094" w:rsidR="005A5D86" w:rsidRPr="005A5D86" w:rsidRDefault="005A5D86" w:rsidP="005A5D86">
            <w:pPr>
              <w:jc w:val="both"/>
              <w:rPr>
                <w:rFonts w:ascii="Cambria" w:hAnsi="Cambria" w:cs="Arial"/>
                <w:color w:val="4B4949"/>
                <w:sz w:val="16"/>
                <w:szCs w:val="16"/>
              </w:rPr>
            </w:pPr>
            <w:r w:rsidRPr="005A5D86">
              <w:rPr>
                <w:rFonts w:ascii="Cambria" w:hAnsi="Cambria" w:cs="Arial"/>
                <w:color w:val="4B4949"/>
                <w:sz w:val="16"/>
                <w:szCs w:val="16"/>
                <w:highlight w:val="yellow"/>
              </w:rPr>
              <w:t>PARÁGRAFO 5. Por el año 2022, no serán responsables del Impuesto Nacional al Consumo de restaurantes y bares a que hace referencia el numeral 3 del artículo 512-1 de este Estatuto, los contribuyentes del impuesto unificado bajo el Régimen Simple de Tributación -SIMPLE cuando únicamente desarrollen actividades de expendio de comidas y bebidas de las que trata el numeral 4 del artículo 908 del Estatuto Tributario.</w:t>
            </w:r>
            <w:r w:rsidRPr="005A5D86">
              <w:rPr>
                <w:rFonts w:ascii="Cambria" w:hAnsi="Cambria" w:cs="Arial"/>
                <w:color w:val="4B4949"/>
                <w:sz w:val="16"/>
                <w:szCs w:val="16"/>
              </w:rPr>
              <w:t> </w:t>
            </w:r>
          </w:p>
          <w:p w14:paraId="397D8017" w14:textId="77777777" w:rsidR="005A5D86" w:rsidRPr="00180751" w:rsidRDefault="005A5D86" w:rsidP="00D35048">
            <w:pPr>
              <w:jc w:val="both"/>
              <w:rPr>
                <w:rFonts w:ascii="Cambria" w:hAnsi="Cambria" w:cs="Arial"/>
                <w:color w:val="4B4949"/>
                <w:sz w:val="16"/>
                <w:szCs w:val="16"/>
              </w:rPr>
            </w:pPr>
          </w:p>
        </w:tc>
        <w:tc>
          <w:tcPr>
            <w:tcW w:w="3436" w:type="dxa"/>
          </w:tcPr>
          <w:p w14:paraId="1EA7CD2C" w14:textId="1C0202E3" w:rsidR="005A5D86" w:rsidRPr="00180751" w:rsidRDefault="0013762B" w:rsidP="0013762B">
            <w:pPr>
              <w:jc w:val="both"/>
              <w:rPr>
                <w:rFonts w:ascii="Cambria" w:hAnsi="Cambria" w:cs="Arial"/>
                <w:color w:val="4B4949"/>
                <w:sz w:val="16"/>
                <w:szCs w:val="16"/>
              </w:rPr>
            </w:pPr>
            <w:r w:rsidRPr="0047503E">
              <w:rPr>
                <w:rFonts w:ascii="Cambria" w:hAnsi="Cambria" w:cs="Arial"/>
                <w:color w:val="4B4949"/>
                <w:sz w:val="16"/>
                <w:szCs w:val="16"/>
              </w:rPr>
              <w:lastRenderedPageBreak/>
              <w:t xml:space="preserve">Tener presente que el  </w:t>
            </w:r>
            <w:hyperlink r:id="rId86" w:history="1">
              <w:r>
                <w:rPr>
                  <w:rStyle w:val="Hipervnculo"/>
                  <w:rFonts w:ascii="Cambria" w:hAnsi="Cambria"/>
                  <w:sz w:val="16"/>
                  <w:szCs w:val="16"/>
                  <w:lang w:val="es-ES"/>
                </w:rPr>
                <w:t>artículo 9</w:t>
              </w:r>
              <w:r w:rsidRPr="0047503E">
                <w:rPr>
                  <w:rStyle w:val="Hipervnculo"/>
                  <w:rFonts w:ascii="Cambria" w:hAnsi="Cambria"/>
                  <w:sz w:val="16"/>
                  <w:szCs w:val="16"/>
                  <w:lang w:val="es-ES"/>
                </w:rPr>
                <w:t xml:space="preserve"> del Decreto-Ley 789 de junio 4 de 2020</w:t>
              </w:r>
            </w:hyperlink>
            <w:r w:rsidRPr="0047503E">
              <w:rPr>
                <w:rFonts w:ascii="Cambria" w:hAnsi="Cambria"/>
                <w:color w:val="000000" w:themeColor="text1"/>
                <w:sz w:val="16"/>
                <w:szCs w:val="16"/>
                <w:lang w:val="es-ES"/>
              </w:rPr>
              <w:t xml:space="preserve"> (declarado exequible por la Corte en la </w:t>
            </w:r>
            <w:hyperlink r:id="rId87" w:history="1">
              <w:r w:rsidRPr="0047503E">
                <w:rPr>
                  <w:rStyle w:val="Hipervnculo"/>
                  <w:rFonts w:ascii="Cambria" w:hAnsi="Cambria"/>
                  <w:sz w:val="16"/>
                  <w:szCs w:val="16"/>
                  <w:lang w:val="es-ES"/>
                </w:rPr>
                <w:t>sentencia C-325 de agosto 19 de 2020</w:t>
              </w:r>
            </w:hyperlink>
            <w:r w:rsidRPr="0047503E">
              <w:rPr>
                <w:rFonts w:ascii="Cambria" w:hAnsi="Cambria"/>
                <w:color w:val="000000" w:themeColor="text1"/>
                <w:sz w:val="16"/>
                <w:szCs w:val="16"/>
                <w:lang w:val="es-ES"/>
              </w:rPr>
              <w:t xml:space="preserve">) había establecido </w:t>
            </w:r>
            <w:r>
              <w:rPr>
                <w:rFonts w:ascii="Cambria" w:hAnsi="Cambria"/>
                <w:color w:val="000000" w:themeColor="text1"/>
                <w:sz w:val="16"/>
                <w:szCs w:val="16"/>
                <w:lang w:val="es-ES"/>
              </w:rPr>
              <w:t xml:space="preserve">que todos los que tuvieran restaurantes que no exploten franquicia (sin importar si pertenecían al régimen ordinario o al régimen simple) estarían exonerados del INC </w:t>
            </w:r>
            <w:r w:rsidRPr="0047503E">
              <w:rPr>
                <w:rFonts w:ascii="Cambria" w:hAnsi="Cambria"/>
                <w:color w:val="000000" w:themeColor="text1"/>
                <w:sz w:val="16"/>
                <w:szCs w:val="16"/>
                <w:lang w:val="es-ES"/>
              </w:rPr>
              <w:t>solo hasta diciembre 31 de 2020</w:t>
            </w:r>
            <w:r>
              <w:rPr>
                <w:rFonts w:ascii="Cambria" w:hAnsi="Cambria"/>
                <w:color w:val="000000" w:themeColor="text1"/>
                <w:sz w:val="16"/>
                <w:szCs w:val="16"/>
                <w:lang w:val="es-ES"/>
              </w:rPr>
              <w:t xml:space="preserve">. Y luego el </w:t>
            </w:r>
            <w:hyperlink r:id="rId88" w:history="1">
              <w:r w:rsidRPr="0013762B">
                <w:rPr>
                  <w:rStyle w:val="Hipervnculo"/>
                  <w:rFonts w:ascii="Cambria" w:hAnsi="Cambria"/>
                  <w:sz w:val="16"/>
                  <w:szCs w:val="16"/>
                  <w:lang w:val="es-ES"/>
                </w:rPr>
                <w:t>artículo 47 de la Ley 2068 de diciembre 31 de 2020</w:t>
              </w:r>
            </w:hyperlink>
            <w:r>
              <w:rPr>
                <w:rFonts w:ascii="Cambria" w:hAnsi="Cambria"/>
                <w:color w:val="000000" w:themeColor="text1"/>
                <w:sz w:val="16"/>
                <w:szCs w:val="16"/>
                <w:lang w:val="es-ES"/>
              </w:rPr>
              <w:t xml:space="preserve"> extendió ese mismo beneficio hasta diciembre 31 de 2021. Pero ahora la nueva Ley 2155 de septiembre de 2021, al modificar el art</w:t>
            </w:r>
            <w:r w:rsidR="00E8148C">
              <w:rPr>
                <w:rFonts w:ascii="Cambria" w:hAnsi="Cambria"/>
                <w:color w:val="000000" w:themeColor="text1"/>
                <w:sz w:val="16"/>
                <w:szCs w:val="16"/>
                <w:lang w:val="es-ES"/>
              </w:rPr>
              <w:t>ículo</w:t>
            </w:r>
            <w:r>
              <w:rPr>
                <w:rFonts w:ascii="Cambria" w:hAnsi="Cambria"/>
                <w:color w:val="000000" w:themeColor="text1"/>
                <w:sz w:val="16"/>
                <w:szCs w:val="16"/>
                <w:lang w:val="es-ES"/>
              </w:rPr>
              <w:t xml:space="preserve"> 512-13 del ET, estaría indicando que los restaurantes que no exploten franquicias</w:t>
            </w:r>
            <w:r w:rsidR="00E8148C">
              <w:rPr>
                <w:rFonts w:ascii="Cambria" w:hAnsi="Cambria"/>
                <w:color w:val="000000" w:themeColor="text1"/>
                <w:sz w:val="16"/>
                <w:szCs w:val="16"/>
                <w:lang w:val="es-ES"/>
              </w:rPr>
              <w:t>,</w:t>
            </w:r>
            <w:r>
              <w:rPr>
                <w:rFonts w:ascii="Cambria" w:hAnsi="Cambria"/>
                <w:color w:val="000000" w:themeColor="text1"/>
                <w:sz w:val="16"/>
                <w:szCs w:val="16"/>
                <w:lang w:val="es-ES"/>
              </w:rPr>
              <w:t xml:space="preserve"> pero que pertenezcan al régimen simple (y sin importar si le pertenecen a personas naturales o jurídicas) serían los que no tendrían que cobrar el INC hasta diciembre de 2022</w:t>
            </w:r>
            <w:r w:rsidR="00E8148C">
              <w:rPr>
                <w:rFonts w:ascii="Cambria" w:hAnsi="Cambria"/>
                <w:color w:val="000000" w:themeColor="text1"/>
                <w:sz w:val="16"/>
                <w:szCs w:val="16"/>
                <w:lang w:val="es-ES"/>
              </w:rPr>
              <w:t>.</w:t>
            </w:r>
          </w:p>
        </w:tc>
      </w:tr>
      <w:tr w:rsidR="006D7D99" w:rsidRPr="003454B5" w14:paraId="289A016C" w14:textId="77777777" w:rsidTr="002545B2">
        <w:tc>
          <w:tcPr>
            <w:tcW w:w="4776" w:type="dxa"/>
          </w:tcPr>
          <w:p w14:paraId="2DF288C2" w14:textId="715E03C0" w:rsidR="006D7D99" w:rsidRDefault="006D7D99" w:rsidP="00EB69CC">
            <w:pPr>
              <w:jc w:val="both"/>
              <w:rPr>
                <w:rFonts w:ascii="Cambria" w:hAnsi="Cambria" w:cs="Arial"/>
                <w:color w:val="4B4949"/>
                <w:sz w:val="16"/>
                <w:szCs w:val="16"/>
              </w:rPr>
            </w:pPr>
            <w:bookmarkStart w:id="7" w:name="555-2"/>
            <w:r w:rsidRPr="00F5003A">
              <w:rPr>
                <w:rFonts w:ascii="Cambria" w:hAnsi="Cambria" w:cs="Arial"/>
                <w:b/>
                <w:color w:val="4B4949"/>
                <w:sz w:val="16"/>
                <w:szCs w:val="16"/>
              </w:rPr>
              <w:t>Artículo 555-2. Registro único</w:t>
            </w:r>
            <w:r>
              <w:rPr>
                <w:rFonts w:ascii="Cambria" w:hAnsi="Cambria" w:cs="Arial"/>
                <w:b/>
                <w:color w:val="4B4949"/>
                <w:sz w:val="16"/>
                <w:szCs w:val="16"/>
              </w:rPr>
              <w:t xml:space="preserve"> tributario - RUT</w:t>
            </w:r>
            <w:r w:rsidRPr="00F5003A">
              <w:rPr>
                <w:rFonts w:ascii="Cambria" w:hAnsi="Cambria" w:cs="Arial"/>
                <w:b/>
                <w:color w:val="4B4949"/>
                <w:sz w:val="16"/>
                <w:szCs w:val="16"/>
              </w:rPr>
              <w:t>.</w:t>
            </w:r>
            <w:bookmarkEnd w:id="7"/>
            <w:r w:rsidRPr="00D107DA">
              <w:rPr>
                <w:rFonts w:ascii="Cambria" w:hAnsi="Cambria" w:cs="Arial"/>
                <w:color w:val="4B4949"/>
                <w:sz w:val="16"/>
                <w:szCs w:val="16"/>
              </w:rPr>
              <w:t>  El Registro Único Tributario, RUT, administrado por la Dirección de Impuestos y Aduanas Nacionales, constituye el mecanismo único para identificar, ubicar y clasificar las personas y entidades que tengan la calidad de contribuyentes declarantes del impuesto sobre la renta y no contribuyentes declarantes de ingresos y patrimonio; los responsables del Régimen Común y los pertenecientes al régimen simplificado* &lt;régimen de responsabilidad del Impuesto sobre las Ventas (IVA)&gt;; los agentes retenedores; los importadores, exportadores y demás usuarios aduaneros, y los demás sujetos de obligaciones administradas por la Dirección de Impuestos y Aduanas Nacionales, respecto de los cuales esta requiera su inscripción.</w:t>
            </w:r>
          </w:p>
          <w:p w14:paraId="1A670EAC" w14:textId="77777777" w:rsidR="006D7D99" w:rsidRDefault="006D7D99" w:rsidP="00EB69CC">
            <w:pPr>
              <w:jc w:val="both"/>
              <w:rPr>
                <w:rFonts w:ascii="Cambria" w:hAnsi="Cambria" w:cs="Arial"/>
                <w:color w:val="4B4949"/>
                <w:sz w:val="16"/>
                <w:szCs w:val="16"/>
              </w:rPr>
            </w:pPr>
          </w:p>
          <w:p w14:paraId="52894D40" w14:textId="77777777" w:rsidR="006D7D99" w:rsidRDefault="006D7D99" w:rsidP="00EB69CC">
            <w:pPr>
              <w:jc w:val="both"/>
              <w:rPr>
                <w:rFonts w:ascii="Cambria" w:hAnsi="Cambria" w:cs="Arial"/>
                <w:color w:val="4B4949"/>
                <w:sz w:val="16"/>
                <w:szCs w:val="16"/>
              </w:rPr>
            </w:pPr>
          </w:p>
          <w:p w14:paraId="025586CA" w14:textId="40F1A5D8" w:rsidR="006D7D99" w:rsidRPr="00D107DA" w:rsidRDefault="006D7D99" w:rsidP="00EB69CC">
            <w:pPr>
              <w:jc w:val="both"/>
              <w:rPr>
                <w:rFonts w:ascii="Cambria" w:hAnsi="Cambria" w:cs="Arial"/>
                <w:color w:val="4B4949"/>
                <w:sz w:val="16"/>
                <w:szCs w:val="16"/>
              </w:rPr>
            </w:pPr>
            <w:r w:rsidRPr="00D107DA">
              <w:rPr>
                <w:rFonts w:ascii="Cambria" w:hAnsi="Cambria" w:cs="Arial"/>
                <w:color w:val="4B4949"/>
                <w:sz w:val="16"/>
                <w:szCs w:val="16"/>
              </w:rPr>
              <w:t xml:space="preserve">El Registro </w:t>
            </w:r>
            <w:r w:rsidR="00E8148C" w:rsidRPr="00D107DA">
              <w:rPr>
                <w:rFonts w:ascii="Cambria" w:hAnsi="Cambria" w:cs="Arial"/>
                <w:color w:val="4B4949"/>
                <w:sz w:val="16"/>
                <w:szCs w:val="16"/>
              </w:rPr>
              <w:t>único</w:t>
            </w:r>
            <w:r w:rsidRPr="00D107DA">
              <w:rPr>
                <w:rFonts w:ascii="Cambria" w:hAnsi="Cambria" w:cs="Arial"/>
                <w:color w:val="4B4949"/>
                <w:sz w:val="16"/>
                <w:szCs w:val="16"/>
              </w:rPr>
              <w:t xml:space="preserve"> Tributario sustituye el Registro de Exportadores y el Registro Nacional de Vendedores, los cuales quedan eliminados con esta incorporación. Al efecto, todas las referencias legales a dichos registros se entenderán respecto del RUT.</w:t>
            </w:r>
          </w:p>
          <w:p w14:paraId="3495129C" w14:textId="77777777" w:rsidR="006D7D99" w:rsidRDefault="006D7D99" w:rsidP="00D107DA">
            <w:pPr>
              <w:jc w:val="both"/>
              <w:rPr>
                <w:rFonts w:ascii="Cambria" w:hAnsi="Cambria" w:cs="Arial"/>
                <w:color w:val="4B4949"/>
                <w:sz w:val="16"/>
                <w:szCs w:val="16"/>
              </w:rPr>
            </w:pPr>
          </w:p>
          <w:p w14:paraId="26209986" w14:textId="77777777" w:rsidR="006D7D99" w:rsidRDefault="006D7D99" w:rsidP="00D107DA">
            <w:pPr>
              <w:jc w:val="both"/>
              <w:rPr>
                <w:rFonts w:ascii="Cambria" w:hAnsi="Cambria" w:cs="Arial"/>
                <w:color w:val="4B4949"/>
                <w:sz w:val="16"/>
                <w:szCs w:val="16"/>
              </w:rPr>
            </w:pPr>
            <w:r w:rsidRPr="00D107DA">
              <w:rPr>
                <w:rFonts w:ascii="Cambria" w:hAnsi="Cambria" w:cs="Arial"/>
                <w:color w:val="4B4949"/>
                <w:sz w:val="16"/>
                <w:szCs w:val="16"/>
              </w:rPr>
              <w:t>Los mecanismos y términos de implementación del RUT, así como los procedimientos de inscripción, actualización, suspensión, cancelación, grupos de obligados, formas, lugares, plazos, convenios y demás condiciones, serán los que al efecto reglamente el Gobierno Nacional.</w:t>
            </w:r>
          </w:p>
          <w:p w14:paraId="7865727A" w14:textId="77777777" w:rsidR="006D7D99" w:rsidRPr="00D107DA" w:rsidRDefault="006D7D99" w:rsidP="00D107DA">
            <w:pPr>
              <w:jc w:val="both"/>
              <w:rPr>
                <w:rFonts w:ascii="Cambria" w:hAnsi="Cambria" w:cs="Arial"/>
                <w:color w:val="4B4949"/>
                <w:sz w:val="16"/>
                <w:szCs w:val="16"/>
              </w:rPr>
            </w:pPr>
          </w:p>
          <w:p w14:paraId="4BAE6E9E" w14:textId="77777777" w:rsidR="006D7D99" w:rsidRPr="00D107DA" w:rsidRDefault="006D7D99" w:rsidP="00D107DA">
            <w:pPr>
              <w:jc w:val="both"/>
              <w:rPr>
                <w:rFonts w:ascii="Cambria" w:hAnsi="Cambria" w:cs="Arial"/>
                <w:color w:val="4B4949"/>
                <w:sz w:val="16"/>
                <w:szCs w:val="16"/>
              </w:rPr>
            </w:pPr>
            <w:r w:rsidRPr="00D107DA">
              <w:rPr>
                <w:rFonts w:ascii="Cambria" w:hAnsi="Cambria" w:cs="Arial"/>
                <w:color w:val="4B4949"/>
                <w:sz w:val="16"/>
                <w:szCs w:val="16"/>
              </w:rPr>
              <w:t xml:space="preserve">La Dirección de Impuestos y Aduanas Nacionales prescribirá el formulario de inscripción y actualización del Registro </w:t>
            </w:r>
            <w:proofErr w:type="spellStart"/>
            <w:r w:rsidRPr="00D107DA">
              <w:rPr>
                <w:rFonts w:ascii="Cambria" w:hAnsi="Cambria" w:cs="Arial"/>
                <w:color w:val="4B4949"/>
                <w:sz w:val="16"/>
                <w:szCs w:val="16"/>
              </w:rPr>
              <w:t>Unico</w:t>
            </w:r>
            <w:proofErr w:type="spellEnd"/>
            <w:r w:rsidRPr="00D107DA">
              <w:rPr>
                <w:rFonts w:ascii="Cambria" w:hAnsi="Cambria" w:cs="Arial"/>
                <w:color w:val="4B4949"/>
                <w:sz w:val="16"/>
                <w:szCs w:val="16"/>
              </w:rPr>
              <w:t xml:space="preserve"> Tributario, RUT.</w:t>
            </w:r>
          </w:p>
          <w:p w14:paraId="55F7C782" w14:textId="77777777" w:rsidR="006D7D99" w:rsidRDefault="006D7D99" w:rsidP="00D107DA">
            <w:pPr>
              <w:jc w:val="both"/>
              <w:rPr>
                <w:rFonts w:ascii="Cambria" w:hAnsi="Cambria" w:cs="Arial"/>
                <w:color w:val="4B4949"/>
                <w:sz w:val="16"/>
                <w:szCs w:val="16"/>
              </w:rPr>
            </w:pPr>
          </w:p>
          <w:p w14:paraId="7DD67212" w14:textId="77777777" w:rsidR="006D7D99" w:rsidRPr="00D107DA" w:rsidRDefault="006D7D99" w:rsidP="00D107DA">
            <w:pPr>
              <w:jc w:val="both"/>
              <w:rPr>
                <w:rFonts w:ascii="Cambria" w:hAnsi="Cambria" w:cs="Arial"/>
                <w:color w:val="4B4949"/>
                <w:sz w:val="16"/>
                <w:szCs w:val="16"/>
              </w:rPr>
            </w:pPr>
            <w:r w:rsidRPr="006D7D99">
              <w:rPr>
                <w:rFonts w:ascii="Cambria" w:hAnsi="Cambria" w:cs="Arial"/>
                <w:color w:val="4B4949"/>
                <w:sz w:val="16"/>
                <w:szCs w:val="16"/>
              </w:rPr>
              <w:lastRenderedPageBreak/>
              <w:t>PARÁGRAFO 1o.</w:t>
            </w:r>
            <w:r w:rsidRPr="00D107DA">
              <w:rPr>
                <w:rFonts w:ascii="Cambria" w:hAnsi="Cambria" w:cs="Arial"/>
                <w:color w:val="4B4949"/>
                <w:sz w:val="16"/>
                <w:szCs w:val="16"/>
              </w:rPr>
              <w:t> El Número de Identificación Tributaria, NIT, constituye el código de identificación de los inscritos en el RUT. Las normas relacionadas con el NIT serán aplicables al RUT.</w:t>
            </w:r>
          </w:p>
          <w:p w14:paraId="1DADA217" w14:textId="77777777" w:rsidR="006D7D99" w:rsidRDefault="006D7D99" w:rsidP="00D107DA">
            <w:pPr>
              <w:jc w:val="both"/>
              <w:rPr>
                <w:rFonts w:ascii="Cambria" w:hAnsi="Cambria" w:cs="Arial"/>
                <w:color w:val="4B4949"/>
                <w:sz w:val="16"/>
                <w:szCs w:val="16"/>
              </w:rPr>
            </w:pPr>
          </w:p>
          <w:p w14:paraId="26E3121A" w14:textId="77777777" w:rsidR="006D7D99" w:rsidRPr="00D107DA" w:rsidRDefault="006D7D99" w:rsidP="00D107DA">
            <w:pPr>
              <w:jc w:val="both"/>
              <w:rPr>
                <w:rFonts w:ascii="Cambria" w:hAnsi="Cambria" w:cs="Arial"/>
                <w:color w:val="4B4949"/>
                <w:sz w:val="16"/>
                <w:szCs w:val="16"/>
              </w:rPr>
            </w:pPr>
            <w:r w:rsidRPr="006D7D99">
              <w:rPr>
                <w:rFonts w:ascii="Cambria" w:hAnsi="Cambria" w:cs="Arial"/>
                <w:color w:val="4B4949"/>
                <w:sz w:val="16"/>
                <w:szCs w:val="16"/>
              </w:rPr>
              <w:t>PARÁGRAFO 2o.</w:t>
            </w:r>
            <w:r w:rsidRPr="00D107DA">
              <w:rPr>
                <w:rFonts w:ascii="Cambria" w:hAnsi="Cambria" w:cs="Arial"/>
                <w:color w:val="4B4949"/>
                <w:sz w:val="16"/>
                <w:szCs w:val="16"/>
              </w:rPr>
              <w:t xml:space="preserve"> La inscripción en el Registro </w:t>
            </w:r>
            <w:proofErr w:type="spellStart"/>
            <w:r w:rsidRPr="00D107DA">
              <w:rPr>
                <w:rFonts w:ascii="Cambria" w:hAnsi="Cambria" w:cs="Arial"/>
                <w:color w:val="4B4949"/>
                <w:sz w:val="16"/>
                <w:szCs w:val="16"/>
              </w:rPr>
              <w:t>Unico</w:t>
            </w:r>
            <w:proofErr w:type="spellEnd"/>
            <w:r w:rsidRPr="00D107DA">
              <w:rPr>
                <w:rFonts w:ascii="Cambria" w:hAnsi="Cambria" w:cs="Arial"/>
                <w:color w:val="4B4949"/>
                <w:sz w:val="16"/>
                <w:szCs w:val="16"/>
              </w:rPr>
              <w:t xml:space="preserve"> Tributario, RUT, deberá cumplirse en forma previa al inicio de la actividad económica ante las oficinas competentes </w:t>
            </w:r>
            <w:r w:rsidRPr="006D7D99">
              <w:rPr>
                <w:rFonts w:ascii="Cambria" w:hAnsi="Cambria" w:cs="Arial"/>
                <w:color w:val="4B4949"/>
                <w:sz w:val="16"/>
                <w:szCs w:val="16"/>
                <w:highlight w:val="yellow"/>
              </w:rPr>
              <w:t>de la DIAN</w:t>
            </w:r>
            <w:r w:rsidRPr="00D107DA">
              <w:rPr>
                <w:rFonts w:ascii="Cambria" w:hAnsi="Cambria" w:cs="Arial"/>
                <w:color w:val="4B4949"/>
                <w:sz w:val="16"/>
                <w:szCs w:val="16"/>
              </w:rPr>
              <w:t>, de las cámaras de comercio o de las demás entidades que sean facultadas para el efecto.</w:t>
            </w:r>
          </w:p>
          <w:p w14:paraId="29301A5C" w14:textId="77777777" w:rsidR="006D7D99" w:rsidRDefault="006D7D99" w:rsidP="00D107DA">
            <w:pPr>
              <w:jc w:val="both"/>
              <w:rPr>
                <w:rFonts w:ascii="Cambria" w:hAnsi="Cambria" w:cs="Arial"/>
                <w:color w:val="4B4949"/>
                <w:sz w:val="16"/>
                <w:szCs w:val="16"/>
              </w:rPr>
            </w:pPr>
          </w:p>
          <w:p w14:paraId="481CD837" w14:textId="77777777" w:rsidR="006D7D99" w:rsidRDefault="006D7D99" w:rsidP="00D107DA">
            <w:pPr>
              <w:jc w:val="both"/>
              <w:rPr>
                <w:rFonts w:ascii="Cambria" w:hAnsi="Cambria" w:cs="Arial"/>
                <w:color w:val="4B4949"/>
                <w:sz w:val="16"/>
                <w:szCs w:val="16"/>
              </w:rPr>
            </w:pPr>
          </w:p>
          <w:p w14:paraId="703A4922" w14:textId="77777777" w:rsidR="006D7D99" w:rsidRPr="00D107DA" w:rsidRDefault="006D7D99" w:rsidP="00D107DA">
            <w:pPr>
              <w:jc w:val="both"/>
              <w:rPr>
                <w:rFonts w:ascii="Cambria" w:hAnsi="Cambria" w:cs="Arial"/>
                <w:color w:val="4B4949"/>
                <w:sz w:val="16"/>
                <w:szCs w:val="16"/>
              </w:rPr>
            </w:pPr>
            <w:r w:rsidRPr="00D107DA">
              <w:rPr>
                <w:rFonts w:ascii="Cambria" w:hAnsi="Cambria" w:cs="Arial"/>
                <w:color w:val="4B4949"/>
                <w:sz w:val="16"/>
                <w:szCs w:val="16"/>
              </w:rPr>
              <w:t>Tratándose de personas naturales que por el año anterior no hubieren estado obligadas a declarar de acuerdo con los artículos </w:t>
            </w:r>
            <w:hyperlink r:id="rId89" w:anchor="592" w:history="1">
              <w:r w:rsidRPr="006D7D99">
                <w:rPr>
                  <w:rFonts w:ascii="Cambria" w:hAnsi="Cambria" w:cs="Arial"/>
                  <w:color w:val="4B4949"/>
                  <w:sz w:val="16"/>
                  <w:szCs w:val="16"/>
                </w:rPr>
                <w:t>592</w:t>
              </w:r>
            </w:hyperlink>
            <w:r w:rsidRPr="00D107DA">
              <w:rPr>
                <w:rFonts w:ascii="Cambria" w:hAnsi="Cambria" w:cs="Arial"/>
                <w:color w:val="4B4949"/>
                <w:sz w:val="16"/>
                <w:szCs w:val="16"/>
              </w:rPr>
              <w:t>, </w:t>
            </w:r>
            <w:hyperlink r:id="rId90" w:anchor="593" w:history="1">
              <w:r w:rsidRPr="006D7D99">
                <w:rPr>
                  <w:rFonts w:ascii="Cambria" w:hAnsi="Cambria" w:cs="Arial"/>
                  <w:color w:val="4B4949"/>
                  <w:sz w:val="16"/>
                  <w:szCs w:val="16"/>
                </w:rPr>
                <w:t>593</w:t>
              </w:r>
            </w:hyperlink>
            <w:r w:rsidRPr="00D107DA">
              <w:rPr>
                <w:rFonts w:ascii="Cambria" w:hAnsi="Cambria" w:cs="Arial"/>
                <w:color w:val="4B4949"/>
                <w:sz w:val="16"/>
                <w:szCs w:val="16"/>
              </w:rPr>
              <w:t> y </w:t>
            </w:r>
            <w:hyperlink r:id="rId91" w:anchor="594" w:history="1">
              <w:r w:rsidRPr="006D7D99">
                <w:rPr>
                  <w:rFonts w:ascii="Cambria" w:hAnsi="Cambria" w:cs="Arial"/>
                  <w:color w:val="4B4949"/>
                  <w:sz w:val="16"/>
                  <w:szCs w:val="16"/>
                </w:rPr>
                <w:t>594-1</w:t>
              </w:r>
            </w:hyperlink>
            <w:r w:rsidRPr="00D107DA">
              <w:rPr>
                <w:rFonts w:ascii="Cambria" w:hAnsi="Cambria" w:cs="Arial"/>
                <w:color w:val="4B4949"/>
                <w:sz w:val="16"/>
                <w:szCs w:val="16"/>
              </w:rPr>
              <w:t>, y que en el correspondiente año gravable adquieren la calidad de declarantes, tendrán plazo para inscribirse en el RUT hasta la fecha de vencimiento prevista para presentar la respectiva declaración. Lo anterior, sin perjuicio de la obligación de registrarse por una calidad diferente a la de contribuyente del impuesto sobre la renta.</w:t>
            </w:r>
          </w:p>
          <w:p w14:paraId="356FF245" w14:textId="77777777" w:rsidR="006D7D99" w:rsidRDefault="006D7D99" w:rsidP="00D107DA">
            <w:pPr>
              <w:jc w:val="both"/>
              <w:rPr>
                <w:rFonts w:ascii="Cambria" w:hAnsi="Cambria" w:cs="Arial"/>
                <w:color w:val="4B4949"/>
                <w:sz w:val="16"/>
                <w:szCs w:val="16"/>
              </w:rPr>
            </w:pPr>
          </w:p>
          <w:p w14:paraId="07148774" w14:textId="77777777" w:rsidR="006D7D99" w:rsidRPr="00D107DA" w:rsidRDefault="006D7D99" w:rsidP="00D107DA">
            <w:pPr>
              <w:jc w:val="both"/>
              <w:rPr>
                <w:rFonts w:ascii="Cambria" w:hAnsi="Cambria" w:cs="Arial"/>
                <w:color w:val="4B4949"/>
                <w:sz w:val="16"/>
                <w:szCs w:val="16"/>
              </w:rPr>
            </w:pPr>
            <w:r w:rsidRPr="00D107DA">
              <w:rPr>
                <w:rFonts w:ascii="Cambria" w:hAnsi="Cambria" w:cs="Arial"/>
                <w:color w:val="4B4949"/>
                <w:sz w:val="16"/>
                <w:szCs w:val="16"/>
              </w:rPr>
              <w:t>La Dirección de Impuestos y Aduanas Nacionales se abstendrá de tramitar operaciones de comercio exterior cuando cualquiera de los intervinientes no se encuentre inscrito en el RUT, en la respectiva calidad de usuario aduanero.</w:t>
            </w:r>
          </w:p>
          <w:p w14:paraId="419925D0" w14:textId="77777777" w:rsidR="006D7D99" w:rsidRDefault="006D7D99" w:rsidP="006D7D99">
            <w:pPr>
              <w:jc w:val="both"/>
              <w:rPr>
                <w:rFonts w:ascii="Cambria" w:hAnsi="Cambria" w:cs="Arial"/>
                <w:color w:val="4B4949"/>
                <w:sz w:val="16"/>
                <w:szCs w:val="16"/>
              </w:rPr>
            </w:pPr>
          </w:p>
          <w:p w14:paraId="4F3019AC" w14:textId="77777777" w:rsidR="006D7D99" w:rsidRDefault="006D7D99" w:rsidP="006D7D99">
            <w:pPr>
              <w:jc w:val="both"/>
              <w:rPr>
                <w:rFonts w:ascii="Cambria" w:hAnsi="Cambria" w:cs="Arial"/>
                <w:color w:val="4B4949"/>
                <w:sz w:val="16"/>
                <w:szCs w:val="16"/>
              </w:rPr>
            </w:pPr>
          </w:p>
          <w:p w14:paraId="0355A990" w14:textId="77777777" w:rsidR="006D7D99" w:rsidRDefault="006D7D99" w:rsidP="006D7D99">
            <w:pPr>
              <w:jc w:val="both"/>
              <w:rPr>
                <w:rFonts w:ascii="Cambria" w:hAnsi="Cambria" w:cs="Arial"/>
                <w:color w:val="4B4949"/>
                <w:sz w:val="16"/>
                <w:szCs w:val="16"/>
              </w:rPr>
            </w:pPr>
          </w:p>
          <w:p w14:paraId="0856B722" w14:textId="77777777" w:rsidR="006D7D99" w:rsidRDefault="006D7D99" w:rsidP="006D7D99">
            <w:pPr>
              <w:jc w:val="both"/>
              <w:rPr>
                <w:rFonts w:ascii="Cambria" w:hAnsi="Cambria" w:cs="Arial"/>
                <w:color w:val="4B4949"/>
                <w:sz w:val="16"/>
                <w:szCs w:val="16"/>
              </w:rPr>
            </w:pPr>
          </w:p>
          <w:p w14:paraId="01BC4136" w14:textId="77777777" w:rsidR="006D7D99" w:rsidRDefault="006D7D99" w:rsidP="006D7D99">
            <w:pPr>
              <w:jc w:val="both"/>
              <w:rPr>
                <w:rFonts w:ascii="Cambria" w:hAnsi="Cambria" w:cs="Arial"/>
                <w:color w:val="4B4949"/>
                <w:sz w:val="16"/>
                <w:szCs w:val="16"/>
              </w:rPr>
            </w:pPr>
          </w:p>
          <w:p w14:paraId="2E1E6E63" w14:textId="77777777" w:rsidR="006D7D99" w:rsidRDefault="006D7D99" w:rsidP="006D7D99">
            <w:pPr>
              <w:jc w:val="both"/>
              <w:rPr>
                <w:rFonts w:ascii="Cambria" w:hAnsi="Cambria" w:cs="Arial"/>
                <w:color w:val="4B4949"/>
                <w:sz w:val="16"/>
                <w:szCs w:val="16"/>
              </w:rPr>
            </w:pPr>
          </w:p>
          <w:p w14:paraId="607DA787" w14:textId="77777777" w:rsidR="006D7D99" w:rsidRDefault="006D7D99" w:rsidP="006D7D99">
            <w:pPr>
              <w:jc w:val="both"/>
              <w:rPr>
                <w:rFonts w:ascii="Cambria" w:hAnsi="Cambria" w:cs="Arial"/>
                <w:color w:val="4B4949"/>
                <w:sz w:val="16"/>
                <w:szCs w:val="16"/>
              </w:rPr>
            </w:pPr>
          </w:p>
          <w:p w14:paraId="4F90D589" w14:textId="77777777" w:rsidR="006D7D99" w:rsidRDefault="006D7D99" w:rsidP="006D7D99">
            <w:pPr>
              <w:jc w:val="both"/>
              <w:rPr>
                <w:rFonts w:ascii="Cambria" w:hAnsi="Cambria" w:cs="Arial"/>
                <w:color w:val="4B4949"/>
                <w:sz w:val="16"/>
                <w:szCs w:val="16"/>
              </w:rPr>
            </w:pPr>
          </w:p>
          <w:p w14:paraId="025CCD67" w14:textId="77777777" w:rsidR="006D7D99" w:rsidRDefault="006D7D99" w:rsidP="006D7D99">
            <w:pPr>
              <w:jc w:val="both"/>
              <w:rPr>
                <w:rFonts w:ascii="Cambria" w:hAnsi="Cambria" w:cs="Arial"/>
                <w:color w:val="4B4949"/>
                <w:sz w:val="16"/>
                <w:szCs w:val="16"/>
              </w:rPr>
            </w:pPr>
          </w:p>
          <w:p w14:paraId="3D4099B9" w14:textId="77777777" w:rsidR="006D7D99" w:rsidRDefault="006D7D99" w:rsidP="006D7D99">
            <w:pPr>
              <w:jc w:val="both"/>
              <w:rPr>
                <w:rFonts w:ascii="Cambria" w:hAnsi="Cambria" w:cs="Arial"/>
                <w:color w:val="4B4949"/>
                <w:sz w:val="16"/>
                <w:szCs w:val="16"/>
              </w:rPr>
            </w:pPr>
          </w:p>
          <w:p w14:paraId="7256159D" w14:textId="77777777" w:rsidR="006D7D99" w:rsidRDefault="006D7D99" w:rsidP="006D7D99">
            <w:pPr>
              <w:jc w:val="both"/>
              <w:rPr>
                <w:rFonts w:ascii="Cambria" w:hAnsi="Cambria" w:cs="Arial"/>
                <w:color w:val="4B4949"/>
                <w:sz w:val="16"/>
                <w:szCs w:val="16"/>
              </w:rPr>
            </w:pPr>
          </w:p>
          <w:p w14:paraId="6B881CD9" w14:textId="77777777" w:rsidR="006D7D99" w:rsidRDefault="006D7D99" w:rsidP="006D7D99">
            <w:pPr>
              <w:jc w:val="both"/>
              <w:rPr>
                <w:rFonts w:ascii="Cambria" w:hAnsi="Cambria" w:cs="Arial"/>
                <w:color w:val="4B4949"/>
                <w:sz w:val="16"/>
                <w:szCs w:val="16"/>
              </w:rPr>
            </w:pPr>
          </w:p>
          <w:p w14:paraId="5FC79190" w14:textId="77777777" w:rsidR="006D7D99" w:rsidRDefault="006D7D99" w:rsidP="006D7D99">
            <w:pPr>
              <w:jc w:val="both"/>
              <w:rPr>
                <w:rFonts w:ascii="Cambria" w:hAnsi="Cambria" w:cs="Arial"/>
                <w:color w:val="4B4949"/>
                <w:sz w:val="16"/>
                <w:szCs w:val="16"/>
              </w:rPr>
            </w:pPr>
          </w:p>
          <w:p w14:paraId="06282E56" w14:textId="77777777" w:rsidR="006D7D99" w:rsidRDefault="006D7D99" w:rsidP="006D7D99">
            <w:pPr>
              <w:jc w:val="both"/>
              <w:rPr>
                <w:rFonts w:ascii="Cambria" w:hAnsi="Cambria" w:cs="Arial"/>
                <w:color w:val="4B4949"/>
                <w:sz w:val="16"/>
                <w:szCs w:val="16"/>
              </w:rPr>
            </w:pPr>
          </w:p>
          <w:p w14:paraId="4E8657BB" w14:textId="77777777" w:rsidR="006D7D99" w:rsidRDefault="006D7D99" w:rsidP="006D7D99">
            <w:pPr>
              <w:jc w:val="both"/>
              <w:rPr>
                <w:rFonts w:ascii="Cambria" w:hAnsi="Cambria" w:cs="Arial"/>
                <w:color w:val="4B4949"/>
                <w:sz w:val="16"/>
                <w:szCs w:val="16"/>
              </w:rPr>
            </w:pPr>
          </w:p>
          <w:p w14:paraId="092311F6" w14:textId="77777777" w:rsidR="00A550EB" w:rsidRDefault="00A550EB" w:rsidP="006D7D99">
            <w:pPr>
              <w:jc w:val="both"/>
              <w:rPr>
                <w:rFonts w:ascii="Cambria" w:hAnsi="Cambria" w:cs="Arial"/>
                <w:color w:val="4B4949"/>
                <w:sz w:val="16"/>
                <w:szCs w:val="16"/>
              </w:rPr>
            </w:pPr>
          </w:p>
          <w:p w14:paraId="66F48395" w14:textId="77777777" w:rsidR="006D7D99" w:rsidRDefault="006D7D99" w:rsidP="006D7D99">
            <w:pPr>
              <w:jc w:val="both"/>
              <w:rPr>
                <w:rFonts w:ascii="Cambria" w:hAnsi="Cambria" w:cs="Arial"/>
                <w:color w:val="4B4949"/>
                <w:sz w:val="16"/>
                <w:szCs w:val="16"/>
              </w:rPr>
            </w:pPr>
          </w:p>
          <w:p w14:paraId="17FCAF38" w14:textId="2FA37C60" w:rsidR="006D7D99" w:rsidRDefault="006D7D99" w:rsidP="006D7D99">
            <w:pPr>
              <w:jc w:val="both"/>
              <w:rPr>
                <w:rFonts w:ascii="Cambria" w:hAnsi="Cambria" w:cs="Arial"/>
                <w:color w:val="4B4949"/>
                <w:sz w:val="16"/>
                <w:szCs w:val="16"/>
              </w:rPr>
            </w:pPr>
            <w:r w:rsidRPr="006D7D99">
              <w:rPr>
                <w:rFonts w:ascii="Cambria" w:hAnsi="Cambria" w:cs="Arial"/>
                <w:color w:val="4B4949"/>
                <w:sz w:val="16"/>
                <w:szCs w:val="16"/>
              </w:rPr>
              <w:t>PARÁGRAFO 3o.</w:t>
            </w:r>
            <w:r w:rsidRPr="00D107DA">
              <w:rPr>
                <w:rFonts w:ascii="Cambria" w:hAnsi="Cambria" w:cs="Arial"/>
                <w:color w:val="4B4949"/>
                <w:sz w:val="16"/>
                <w:szCs w:val="16"/>
              </w:rPr>
              <w:t xml:space="preserve">  La inscripción y actualización del Registro Único Tributario podrá realizarse por medios electrónicos a través de las nuevas tecnologías que se dispongan para tal fin, con mecanismos </w:t>
            </w:r>
            <w:r w:rsidRPr="00D107DA">
              <w:rPr>
                <w:rFonts w:ascii="Cambria" w:hAnsi="Cambria" w:cs="Arial"/>
                <w:color w:val="4B4949"/>
                <w:sz w:val="16"/>
                <w:szCs w:val="16"/>
              </w:rPr>
              <w:lastRenderedPageBreak/>
              <w:t>de autenticación que aseguren la integridad de la información que se incorpore al registro.</w:t>
            </w:r>
          </w:p>
          <w:p w14:paraId="09BACABA" w14:textId="77777777" w:rsidR="006D7D99" w:rsidRDefault="006D7D99" w:rsidP="006D7D99">
            <w:pPr>
              <w:jc w:val="both"/>
              <w:rPr>
                <w:rFonts w:ascii="Cambria" w:hAnsi="Cambria" w:cs="Arial"/>
                <w:color w:val="4B4949"/>
                <w:sz w:val="16"/>
                <w:szCs w:val="16"/>
              </w:rPr>
            </w:pPr>
          </w:p>
          <w:p w14:paraId="45D30011" w14:textId="2B4C77FA" w:rsidR="006D7D99" w:rsidRPr="00D107DA" w:rsidRDefault="006D7D99" w:rsidP="006D7D99">
            <w:pPr>
              <w:jc w:val="both"/>
              <w:rPr>
                <w:rFonts w:ascii="Cambria" w:hAnsi="Cambria" w:cs="Arial"/>
                <w:color w:val="4B4949"/>
                <w:sz w:val="16"/>
                <w:szCs w:val="16"/>
              </w:rPr>
            </w:pPr>
            <w:r w:rsidRPr="00D107DA">
              <w:rPr>
                <w:rFonts w:ascii="Cambria" w:hAnsi="Cambria" w:cs="Arial"/>
                <w:color w:val="4B4949"/>
                <w:sz w:val="16"/>
                <w:szCs w:val="16"/>
              </w:rPr>
              <w:t xml:space="preserve">Los responsables del Impuesto sobre las Ventas pertenecientes al Régimen Simplificado que a la fecha de entrada en vigencia de esta ley no se hubieren inscrito en el Registro </w:t>
            </w:r>
            <w:proofErr w:type="spellStart"/>
            <w:r w:rsidRPr="00D107DA">
              <w:rPr>
                <w:rFonts w:ascii="Cambria" w:hAnsi="Cambria" w:cs="Arial"/>
                <w:color w:val="4B4949"/>
                <w:sz w:val="16"/>
                <w:szCs w:val="16"/>
              </w:rPr>
              <w:t>Unico</w:t>
            </w:r>
            <w:proofErr w:type="spellEnd"/>
            <w:r w:rsidRPr="00D107DA">
              <w:rPr>
                <w:rFonts w:ascii="Cambria" w:hAnsi="Cambria" w:cs="Arial"/>
                <w:color w:val="4B4949"/>
                <w:sz w:val="16"/>
                <w:szCs w:val="16"/>
              </w:rPr>
              <w:t xml:space="preserve"> Tributario, RUT, tendrán oportunidad de inscribirse sin que haya lugar a la imposición de sanciones, antes del vencimiento de los plazos para la actualización del RUT que señale el reglamento.</w:t>
            </w:r>
          </w:p>
          <w:p w14:paraId="21E0B732" w14:textId="77777777" w:rsidR="006D7D99" w:rsidRPr="00D107DA" w:rsidRDefault="006D7D99" w:rsidP="00D107DA">
            <w:pPr>
              <w:jc w:val="both"/>
              <w:rPr>
                <w:rFonts w:ascii="Cambria" w:hAnsi="Cambria" w:cs="Arial"/>
                <w:color w:val="4B4949"/>
                <w:sz w:val="16"/>
                <w:szCs w:val="16"/>
              </w:rPr>
            </w:pPr>
          </w:p>
        </w:tc>
        <w:tc>
          <w:tcPr>
            <w:tcW w:w="4784" w:type="dxa"/>
          </w:tcPr>
          <w:p w14:paraId="2534E609" w14:textId="5F3A16CB" w:rsidR="006D7D99" w:rsidRDefault="006D7D99" w:rsidP="00737305">
            <w:pPr>
              <w:jc w:val="both"/>
              <w:rPr>
                <w:rFonts w:ascii="Cambria" w:hAnsi="Cambria" w:cs="Arial"/>
                <w:color w:val="4B4949"/>
                <w:sz w:val="16"/>
                <w:szCs w:val="16"/>
              </w:rPr>
            </w:pPr>
            <w:r w:rsidRPr="00F5003A">
              <w:rPr>
                <w:rFonts w:ascii="Cambria" w:hAnsi="Cambria" w:cs="Arial"/>
                <w:b/>
                <w:color w:val="4B4949"/>
                <w:sz w:val="16"/>
                <w:szCs w:val="16"/>
              </w:rPr>
              <w:lastRenderedPageBreak/>
              <w:t>Artículo 555-2. Registro único</w:t>
            </w:r>
            <w:r>
              <w:rPr>
                <w:rFonts w:ascii="Cambria" w:hAnsi="Cambria" w:cs="Arial"/>
                <w:b/>
                <w:color w:val="4B4949"/>
                <w:sz w:val="16"/>
                <w:szCs w:val="16"/>
              </w:rPr>
              <w:t xml:space="preserve"> tributario – RUT </w:t>
            </w:r>
            <w:r w:rsidRPr="006D7D99">
              <w:rPr>
                <w:rFonts w:ascii="Cambria" w:hAnsi="Cambria" w:cs="Arial"/>
                <w:b/>
                <w:color w:val="FF0000"/>
                <w:sz w:val="16"/>
                <w:szCs w:val="16"/>
              </w:rPr>
              <w:t>(modificado con artículo 12 de la Ley 2155 de septiembre 14 de 2021)</w:t>
            </w:r>
            <w:r w:rsidRPr="00F5003A">
              <w:rPr>
                <w:rFonts w:ascii="Cambria" w:hAnsi="Cambria" w:cs="Arial"/>
                <w:b/>
                <w:color w:val="4B4949"/>
                <w:sz w:val="16"/>
                <w:szCs w:val="16"/>
              </w:rPr>
              <w:t>.</w:t>
            </w:r>
            <w:r w:rsidRPr="00D107DA">
              <w:rPr>
                <w:rFonts w:ascii="Cambria" w:hAnsi="Cambria" w:cs="Arial"/>
                <w:color w:val="4B4949"/>
                <w:sz w:val="16"/>
                <w:szCs w:val="16"/>
              </w:rPr>
              <w:t>  El Registro Único Tributario, RUT, administrado por la Dirección de Impuestos y Aduanas Nacionales, constituye el mecanismo único para identificar, ubicar y clasificar las personas y entidades que tengan la calidad de contribuyentes declarantes del impuesto sobre la renta y no contribuyentes declarantes de ingresos y patrimonio; los responsables del Régimen Común y los pertenecientes al régimen simplificado* &lt;régimen de responsabilidad del Impuesto sobre las Ventas (IVA)&gt;; los agentes retenedores; los importadores, exportadores y demás usuarios aduaneros, y los demás sujetos de obligaciones administradas por la Dirección de Impuestos y Aduanas Nacionales, respecto de los cuales esta requiera su inscripción.</w:t>
            </w:r>
          </w:p>
          <w:p w14:paraId="7969A23C" w14:textId="77777777" w:rsidR="006D7D99" w:rsidRDefault="006D7D99" w:rsidP="00737305">
            <w:pPr>
              <w:jc w:val="both"/>
              <w:rPr>
                <w:rFonts w:ascii="Cambria" w:hAnsi="Cambria" w:cs="Arial"/>
                <w:color w:val="4B4949"/>
                <w:sz w:val="16"/>
                <w:szCs w:val="16"/>
              </w:rPr>
            </w:pPr>
          </w:p>
          <w:p w14:paraId="6481D620" w14:textId="62BCCC93" w:rsidR="006D7D99" w:rsidRPr="00D107DA" w:rsidRDefault="006D7D99" w:rsidP="00737305">
            <w:pPr>
              <w:jc w:val="both"/>
              <w:rPr>
                <w:rFonts w:ascii="Cambria" w:hAnsi="Cambria" w:cs="Arial"/>
                <w:color w:val="4B4949"/>
                <w:sz w:val="16"/>
                <w:szCs w:val="16"/>
              </w:rPr>
            </w:pPr>
            <w:r w:rsidRPr="00D107DA">
              <w:rPr>
                <w:rFonts w:ascii="Cambria" w:hAnsi="Cambria" w:cs="Arial"/>
                <w:color w:val="4B4949"/>
                <w:sz w:val="16"/>
                <w:szCs w:val="16"/>
              </w:rPr>
              <w:t xml:space="preserve">El Registro </w:t>
            </w:r>
            <w:r w:rsidR="00E8148C" w:rsidRPr="00D107DA">
              <w:rPr>
                <w:rFonts w:ascii="Cambria" w:hAnsi="Cambria" w:cs="Arial"/>
                <w:color w:val="4B4949"/>
                <w:sz w:val="16"/>
                <w:szCs w:val="16"/>
              </w:rPr>
              <w:t>Único</w:t>
            </w:r>
            <w:r w:rsidRPr="00D107DA">
              <w:rPr>
                <w:rFonts w:ascii="Cambria" w:hAnsi="Cambria" w:cs="Arial"/>
                <w:color w:val="4B4949"/>
                <w:sz w:val="16"/>
                <w:szCs w:val="16"/>
              </w:rPr>
              <w:t xml:space="preserve"> Tributario sustituye el Registro de Exportadores y el Registro Nacional de Vendedores, los cuales quedan eliminados con esta incorporación. Al efecto, todas las referencias legales a dichos registros se entenderán respecto del RUT.</w:t>
            </w:r>
          </w:p>
          <w:p w14:paraId="64006D0E" w14:textId="77777777" w:rsidR="006D7D99" w:rsidRDefault="006D7D99" w:rsidP="00737305">
            <w:pPr>
              <w:jc w:val="both"/>
              <w:rPr>
                <w:rFonts w:ascii="Cambria" w:hAnsi="Cambria" w:cs="Arial"/>
                <w:color w:val="4B4949"/>
                <w:sz w:val="16"/>
                <w:szCs w:val="16"/>
              </w:rPr>
            </w:pPr>
          </w:p>
          <w:p w14:paraId="7F648D58" w14:textId="77777777" w:rsidR="006D7D99" w:rsidRDefault="006D7D99" w:rsidP="00737305">
            <w:pPr>
              <w:jc w:val="both"/>
              <w:rPr>
                <w:rFonts w:ascii="Cambria" w:hAnsi="Cambria" w:cs="Arial"/>
                <w:color w:val="4B4949"/>
                <w:sz w:val="16"/>
                <w:szCs w:val="16"/>
              </w:rPr>
            </w:pPr>
            <w:r w:rsidRPr="00D107DA">
              <w:rPr>
                <w:rFonts w:ascii="Cambria" w:hAnsi="Cambria" w:cs="Arial"/>
                <w:color w:val="4B4949"/>
                <w:sz w:val="16"/>
                <w:szCs w:val="16"/>
              </w:rPr>
              <w:t>Los mecanismos y términos de implementación del RUT, así como los procedimientos de inscripción, actualización, suspensión, cancelación, grupos de obligados, formas, lugares, plazos, convenios y demás condiciones, serán los que al efecto reglamente el Gobierno Nacional.</w:t>
            </w:r>
          </w:p>
          <w:p w14:paraId="66E5B78A" w14:textId="77777777" w:rsidR="006D7D99" w:rsidRPr="00D107DA" w:rsidRDefault="006D7D99" w:rsidP="00737305">
            <w:pPr>
              <w:jc w:val="both"/>
              <w:rPr>
                <w:rFonts w:ascii="Cambria" w:hAnsi="Cambria" w:cs="Arial"/>
                <w:color w:val="4B4949"/>
                <w:sz w:val="16"/>
                <w:szCs w:val="16"/>
              </w:rPr>
            </w:pPr>
          </w:p>
          <w:p w14:paraId="4F8F7250" w14:textId="77777777" w:rsidR="006D7D99" w:rsidRPr="00D107DA" w:rsidRDefault="006D7D99" w:rsidP="00737305">
            <w:pPr>
              <w:jc w:val="both"/>
              <w:rPr>
                <w:rFonts w:ascii="Cambria" w:hAnsi="Cambria" w:cs="Arial"/>
                <w:color w:val="4B4949"/>
                <w:sz w:val="16"/>
                <w:szCs w:val="16"/>
              </w:rPr>
            </w:pPr>
            <w:r w:rsidRPr="00D107DA">
              <w:rPr>
                <w:rFonts w:ascii="Cambria" w:hAnsi="Cambria" w:cs="Arial"/>
                <w:color w:val="4B4949"/>
                <w:sz w:val="16"/>
                <w:szCs w:val="16"/>
              </w:rPr>
              <w:t xml:space="preserve">La Dirección de Impuestos y Aduanas Nacionales prescribirá el formulario de inscripción y actualización del Registro </w:t>
            </w:r>
            <w:proofErr w:type="spellStart"/>
            <w:r w:rsidRPr="00D107DA">
              <w:rPr>
                <w:rFonts w:ascii="Cambria" w:hAnsi="Cambria" w:cs="Arial"/>
                <w:color w:val="4B4949"/>
                <w:sz w:val="16"/>
                <w:szCs w:val="16"/>
              </w:rPr>
              <w:t>Unico</w:t>
            </w:r>
            <w:proofErr w:type="spellEnd"/>
            <w:r w:rsidRPr="00D107DA">
              <w:rPr>
                <w:rFonts w:ascii="Cambria" w:hAnsi="Cambria" w:cs="Arial"/>
                <w:color w:val="4B4949"/>
                <w:sz w:val="16"/>
                <w:szCs w:val="16"/>
              </w:rPr>
              <w:t xml:space="preserve"> Tributario, RUT.</w:t>
            </w:r>
          </w:p>
          <w:p w14:paraId="4D213EF4" w14:textId="77777777" w:rsidR="006D7D99" w:rsidRDefault="006D7D99" w:rsidP="00737305">
            <w:pPr>
              <w:jc w:val="both"/>
              <w:rPr>
                <w:rFonts w:ascii="Cambria" w:hAnsi="Cambria" w:cs="Arial"/>
                <w:color w:val="4B4949"/>
                <w:sz w:val="16"/>
                <w:szCs w:val="16"/>
              </w:rPr>
            </w:pPr>
          </w:p>
          <w:p w14:paraId="0F78F2F5" w14:textId="77777777" w:rsidR="006D7D99" w:rsidRPr="00D107DA" w:rsidRDefault="006D7D99" w:rsidP="00737305">
            <w:pPr>
              <w:jc w:val="both"/>
              <w:rPr>
                <w:rFonts w:ascii="Cambria" w:hAnsi="Cambria" w:cs="Arial"/>
                <w:color w:val="4B4949"/>
                <w:sz w:val="16"/>
                <w:szCs w:val="16"/>
              </w:rPr>
            </w:pPr>
            <w:r w:rsidRPr="006D7D99">
              <w:rPr>
                <w:rFonts w:ascii="Cambria" w:hAnsi="Cambria" w:cs="Arial"/>
                <w:color w:val="4B4949"/>
                <w:sz w:val="16"/>
                <w:szCs w:val="16"/>
              </w:rPr>
              <w:t>PARÁGRAFO 1o.</w:t>
            </w:r>
            <w:r w:rsidRPr="00D107DA">
              <w:rPr>
                <w:rFonts w:ascii="Cambria" w:hAnsi="Cambria" w:cs="Arial"/>
                <w:color w:val="4B4949"/>
                <w:sz w:val="16"/>
                <w:szCs w:val="16"/>
              </w:rPr>
              <w:t> El Número de Identificación Tributaria, NIT, constituye el código de identificación de los inscritos en el RUT. Las normas relacionadas con el NIT serán aplicables al RUT.</w:t>
            </w:r>
          </w:p>
          <w:p w14:paraId="2E0D4C17" w14:textId="77777777" w:rsidR="006D7D99" w:rsidRDefault="006D7D99" w:rsidP="00737305">
            <w:pPr>
              <w:jc w:val="both"/>
              <w:rPr>
                <w:rFonts w:ascii="Cambria" w:hAnsi="Cambria" w:cs="Arial"/>
                <w:color w:val="4B4949"/>
                <w:sz w:val="16"/>
                <w:szCs w:val="16"/>
              </w:rPr>
            </w:pPr>
          </w:p>
          <w:p w14:paraId="0125CE6E" w14:textId="77777777" w:rsidR="006D7D99" w:rsidRPr="006D7D99" w:rsidRDefault="006D7D99" w:rsidP="006D7D99">
            <w:pPr>
              <w:jc w:val="both"/>
              <w:rPr>
                <w:rFonts w:ascii="Cambria" w:hAnsi="Cambria" w:cs="Arial"/>
                <w:color w:val="4B4949"/>
                <w:sz w:val="16"/>
                <w:szCs w:val="16"/>
              </w:rPr>
            </w:pPr>
            <w:r w:rsidRPr="006D7D99">
              <w:rPr>
                <w:rFonts w:ascii="Cambria" w:hAnsi="Cambria" w:cs="Arial"/>
                <w:color w:val="4B4949"/>
                <w:sz w:val="16"/>
                <w:szCs w:val="16"/>
              </w:rPr>
              <w:t xml:space="preserve">PARÁGRAFO 2. La inscripción en el Registro Único Tributario -RUT, deberá cumplirse en forma previa al inicio de la actividad económica ante las oficinas competentes </w:t>
            </w:r>
            <w:r w:rsidRPr="006D7D99">
              <w:rPr>
                <w:rFonts w:ascii="Cambria" w:hAnsi="Cambria" w:cs="Arial"/>
                <w:color w:val="4B4949"/>
                <w:sz w:val="16"/>
                <w:szCs w:val="16"/>
                <w:highlight w:val="yellow"/>
              </w:rPr>
              <w:t>de la Unidad Administrativa Especial Dirección de Impuestos y Aduanas Nacionales -DIAN</w:t>
            </w:r>
            <w:r w:rsidRPr="006D7D99">
              <w:rPr>
                <w:rFonts w:ascii="Cambria" w:hAnsi="Cambria" w:cs="Arial"/>
                <w:color w:val="4B4949"/>
                <w:sz w:val="16"/>
                <w:szCs w:val="16"/>
              </w:rPr>
              <w:t xml:space="preserve">, de las cámaras de comercio o de las demás entidades que sean facultadas para el efecto. </w:t>
            </w:r>
          </w:p>
          <w:p w14:paraId="4B14AFC2" w14:textId="77777777" w:rsidR="006D7D99" w:rsidRPr="006D7D99" w:rsidRDefault="006D7D99" w:rsidP="006D7D99">
            <w:pPr>
              <w:jc w:val="both"/>
              <w:rPr>
                <w:rFonts w:ascii="Cambria" w:hAnsi="Cambria" w:cs="Arial"/>
                <w:color w:val="4B4949"/>
                <w:sz w:val="16"/>
                <w:szCs w:val="16"/>
              </w:rPr>
            </w:pPr>
          </w:p>
          <w:p w14:paraId="4A7D82EA" w14:textId="77777777" w:rsidR="006D7D99" w:rsidRPr="006D7D99" w:rsidRDefault="006D7D99" w:rsidP="006D7D99">
            <w:pPr>
              <w:jc w:val="both"/>
              <w:rPr>
                <w:rFonts w:ascii="Cambria" w:hAnsi="Cambria" w:cs="Arial"/>
                <w:color w:val="4B4949"/>
                <w:sz w:val="16"/>
                <w:szCs w:val="16"/>
              </w:rPr>
            </w:pPr>
            <w:r w:rsidRPr="006D7D99">
              <w:rPr>
                <w:rFonts w:ascii="Cambria" w:hAnsi="Cambria" w:cs="Arial"/>
                <w:color w:val="4B4949"/>
                <w:sz w:val="16"/>
                <w:szCs w:val="16"/>
              </w:rPr>
              <w:t xml:space="preserve">Tratándose de personas naturales que por el año anterior no hubieren estado obligadas a declarar de acuerdo con los artículos 592 y 593 de este Estatuto, y que en el correspondiente año gravable adquieren la calidad de declarantes, tendrán plazo para inscribirse en el Registro Único Tributario -RUT hasta la fecha de vencimiento prevista para presentar la respectiva declaración. Lo anterior, sin perjuicio de la obligación de registrarse por una calidad diferente a la de contribuyente del impuesto sobre la renta. </w:t>
            </w:r>
          </w:p>
          <w:p w14:paraId="159F87F4" w14:textId="77777777" w:rsidR="006D7D99" w:rsidRDefault="006D7D99" w:rsidP="006D7D99">
            <w:pPr>
              <w:jc w:val="both"/>
              <w:rPr>
                <w:rFonts w:ascii="Cambria" w:hAnsi="Cambria" w:cs="Arial"/>
                <w:color w:val="4B4949"/>
                <w:sz w:val="16"/>
                <w:szCs w:val="16"/>
              </w:rPr>
            </w:pPr>
          </w:p>
          <w:p w14:paraId="33B997D4" w14:textId="77777777" w:rsidR="006D7D99" w:rsidRPr="006D7D99" w:rsidRDefault="006D7D99" w:rsidP="006D7D99">
            <w:pPr>
              <w:jc w:val="both"/>
              <w:rPr>
                <w:rFonts w:ascii="Cambria" w:hAnsi="Cambria" w:cs="Arial"/>
                <w:color w:val="4B4949"/>
                <w:sz w:val="16"/>
                <w:szCs w:val="16"/>
              </w:rPr>
            </w:pPr>
            <w:r w:rsidRPr="006D7D99">
              <w:rPr>
                <w:rFonts w:ascii="Cambria" w:hAnsi="Cambria" w:cs="Arial"/>
                <w:color w:val="4B4949"/>
                <w:sz w:val="16"/>
                <w:szCs w:val="16"/>
              </w:rPr>
              <w:t xml:space="preserve">La </w:t>
            </w:r>
            <w:r w:rsidRPr="006D7D99">
              <w:rPr>
                <w:rFonts w:ascii="Cambria" w:hAnsi="Cambria" w:cs="Arial"/>
                <w:color w:val="4B4949"/>
                <w:sz w:val="16"/>
                <w:szCs w:val="16"/>
                <w:highlight w:val="yellow"/>
              </w:rPr>
              <w:t>Unidad Administrativa Especial</w:t>
            </w:r>
            <w:r w:rsidRPr="006D7D99">
              <w:rPr>
                <w:rFonts w:ascii="Cambria" w:hAnsi="Cambria" w:cs="Arial"/>
                <w:color w:val="4B4949"/>
                <w:sz w:val="16"/>
                <w:szCs w:val="16"/>
              </w:rPr>
              <w:t xml:space="preserve"> Dirección de Impuestos y Aduanas Nacionales -</w:t>
            </w:r>
            <w:r w:rsidRPr="006D7D99">
              <w:rPr>
                <w:rFonts w:ascii="Cambria" w:hAnsi="Cambria" w:cs="Arial"/>
                <w:color w:val="4B4949"/>
                <w:sz w:val="16"/>
                <w:szCs w:val="16"/>
                <w:highlight w:val="yellow"/>
              </w:rPr>
              <w:t>DIAN</w:t>
            </w:r>
            <w:r w:rsidRPr="006D7D99">
              <w:rPr>
                <w:rFonts w:ascii="Cambria" w:hAnsi="Cambria" w:cs="Arial"/>
                <w:color w:val="4B4949"/>
                <w:sz w:val="16"/>
                <w:szCs w:val="16"/>
              </w:rPr>
              <w:t xml:space="preserve"> se abstendrá de tramitar operaciones de comercio exterior cuando cualquiera de los intervinientes no se </w:t>
            </w:r>
            <w:proofErr w:type="gramStart"/>
            <w:r w:rsidRPr="006D7D99">
              <w:rPr>
                <w:rFonts w:ascii="Cambria" w:hAnsi="Cambria" w:cs="Arial"/>
                <w:color w:val="4B4949"/>
                <w:sz w:val="16"/>
                <w:szCs w:val="16"/>
              </w:rPr>
              <w:t>encuentre .</w:t>
            </w:r>
            <w:proofErr w:type="gramEnd"/>
            <w:r w:rsidRPr="006D7D99">
              <w:rPr>
                <w:rFonts w:ascii="Cambria" w:hAnsi="Cambria" w:cs="Arial"/>
                <w:color w:val="4B4949"/>
                <w:sz w:val="16"/>
                <w:szCs w:val="16"/>
              </w:rPr>
              <w:t xml:space="preserve"> inscrito en el </w:t>
            </w:r>
            <w:r w:rsidRPr="006D7D99">
              <w:rPr>
                <w:rFonts w:ascii="Cambria" w:hAnsi="Cambria" w:cs="Arial"/>
                <w:color w:val="4B4949"/>
                <w:sz w:val="16"/>
                <w:szCs w:val="16"/>
                <w:highlight w:val="yellow"/>
              </w:rPr>
              <w:t>Registro Único Tributario</w:t>
            </w:r>
            <w:r w:rsidRPr="006D7D99">
              <w:rPr>
                <w:rFonts w:ascii="Cambria" w:hAnsi="Cambria" w:cs="Arial"/>
                <w:color w:val="4B4949"/>
                <w:sz w:val="16"/>
                <w:szCs w:val="16"/>
              </w:rPr>
              <w:t xml:space="preserve"> -RUT, en la respectiva calidad de usuario aduanero. </w:t>
            </w:r>
          </w:p>
          <w:p w14:paraId="652ECB0A" w14:textId="77777777" w:rsidR="006D7D99" w:rsidRPr="006D7D99" w:rsidRDefault="006D7D99" w:rsidP="006D7D99"/>
          <w:p w14:paraId="62FACC53" w14:textId="7202817F" w:rsidR="006D7D99" w:rsidRPr="006D7D99" w:rsidRDefault="006D7D99" w:rsidP="006D7D99">
            <w:pPr>
              <w:jc w:val="both"/>
              <w:rPr>
                <w:rFonts w:ascii="Cambria" w:hAnsi="Cambria" w:cs="Arial"/>
                <w:color w:val="4B4949"/>
                <w:sz w:val="16"/>
                <w:szCs w:val="16"/>
              </w:rPr>
            </w:pPr>
            <w:r w:rsidRPr="006D7D99">
              <w:rPr>
                <w:rFonts w:ascii="Cambria" w:hAnsi="Cambria" w:cs="Arial"/>
                <w:color w:val="4B4949"/>
                <w:sz w:val="16"/>
                <w:szCs w:val="16"/>
                <w:highlight w:val="yellow"/>
              </w:rPr>
              <w:t xml:space="preserve">La Unidad Administrativa Especial Dirección de Impuestos y Aduanas Nacionales -DIAN podrá inscribir de oficio en el Registro Único Tributario -RUT a cualquier persona natural, que de acuerdo con la información que disponga, sea sujeto de obligaciones administradas por la Unidad Administrativa Especial Dirección de Impuestos y Aduanas Nacionales -DIAN. Para lo anterior, el Departamento Nacional de Planeación, la Registraduría Nacional del Estado Civil y la Unidad Administrativa Especial Migración Colombia, compartirán de forma estándar la información básica necesaria </w:t>
            </w:r>
            <w:proofErr w:type="gramStart"/>
            <w:r w:rsidRPr="006D7D99">
              <w:rPr>
                <w:rFonts w:ascii="Cambria" w:hAnsi="Cambria" w:cs="Arial"/>
                <w:color w:val="4B4949"/>
                <w:sz w:val="16"/>
                <w:szCs w:val="16"/>
                <w:highlight w:val="yellow"/>
              </w:rPr>
              <w:t>para .</w:t>
            </w:r>
            <w:proofErr w:type="gramEnd"/>
            <w:r w:rsidRPr="006D7D99">
              <w:rPr>
                <w:rFonts w:ascii="Cambria" w:hAnsi="Cambria" w:cs="Arial"/>
                <w:color w:val="4B4949"/>
                <w:sz w:val="16"/>
                <w:szCs w:val="16"/>
                <w:highlight w:val="yellow"/>
              </w:rPr>
              <w:t xml:space="preserve"> la inscripción. El Gobierno nacional reglamentará los parámetros de la entrega de esta información, así como los términos de la inscripción de oficio de la que trata el presente artículo.</w:t>
            </w:r>
            <w:r w:rsidRPr="006D7D99">
              <w:rPr>
                <w:rFonts w:ascii="Cambria" w:hAnsi="Cambria" w:cs="Arial"/>
                <w:color w:val="4B4949"/>
                <w:sz w:val="16"/>
                <w:szCs w:val="16"/>
              </w:rPr>
              <w:t> </w:t>
            </w:r>
          </w:p>
          <w:p w14:paraId="0E9726F6" w14:textId="77777777" w:rsidR="006D7D99" w:rsidRDefault="006D7D99" w:rsidP="00737305">
            <w:pPr>
              <w:jc w:val="both"/>
              <w:rPr>
                <w:rFonts w:ascii="Cambria" w:hAnsi="Cambria" w:cs="Arial"/>
                <w:color w:val="4B4949"/>
                <w:sz w:val="16"/>
                <w:szCs w:val="16"/>
              </w:rPr>
            </w:pPr>
          </w:p>
          <w:p w14:paraId="57BE691B" w14:textId="77777777" w:rsidR="006D7D99" w:rsidRDefault="006D7D99" w:rsidP="00737305">
            <w:pPr>
              <w:jc w:val="both"/>
              <w:rPr>
                <w:rFonts w:ascii="Cambria" w:hAnsi="Cambria" w:cs="Arial"/>
                <w:color w:val="4B4949"/>
                <w:sz w:val="16"/>
                <w:szCs w:val="16"/>
              </w:rPr>
            </w:pPr>
            <w:r w:rsidRPr="006D7D99">
              <w:rPr>
                <w:rFonts w:ascii="Cambria" w:hAnsi="Cambria" w:cs="Arial"/>
                <w:color w:val="4B4949"/>
                <w:sz w:val="16"/>
                <w:szCs w:val="16"/>
              </w:rPr>
              <w:t>PARÁGRAFO 3o.</w:t>
            </w:r>
            <w:r w:rsidRPr="00D107DA">
              <w:rPr>
                <w:rFonts w:ascii="Cambria" w:hAnsi="Cambria" w:cs="Arial"/>
                <w:color w:val="4B4949"/>
                <w:sz w:val="16"/>
                <w:szCs w:val="16"/>
              </w:rPr>
              <w:t>  La inscripción y actualización del Registro Único Tributario podrá realizarse por medios electrónicos a través de las nuevas tecnologías que se dispongan para tal fin, con mecanismos de autenticación que aseguren la integridad de la información que se incorpore al registro.</w:t>
            </w:r>
          </w:p>
          <w:p w14:paraId="707CE164" w14:textId="77777777" w:rsidR="006F55BD" w:rsidRDefault="006F55BD" w:rsidP="00737305">
            <w:pPr>
              <w:jc w:val="both"/>
              <w:rPr>
                <w:rFonts w:ascii="Cambria" w:hAnsi="Cambria" w:cs="Arial"/>
                <w:color w:val="4B4949"/>
                <w:sz w:val="16"/>
                <w:szCs w:val="16"/>
              </w:rPr>
            </w:pPr>
          </w:p>
          <w:p w14:paraId="4529277D" w14:textId="77777777" w:rsidR="006D7D99" w:rsidRPr="00D107DA" w:rsidRDefault="006D7D99" w:rsidP="00737305">
            <w:pPr>
              <w:jc w:val="both"/>
              <w:rPr>
                <w:rFonts w:ascii="Cambria" w:hAnsi="Cambria" w:cs="Arial"/>
                <w:color w:val="4B4949"/>
                <w:sz w:val="16"/>
                <w:szCs w:val="16"/>
              </w:rPr>
            </w:pPr>
            <w:r w:rsidRPr="00D107DA">
              <w:rPr>
                <w:rFonts w:ascii="Cambria" w:hAnsi="Cambria" w:cs="Arial"/>
                <w:color w:val="4B4949"/>
                <w:sz w:val="16"/>
                <w:szCs w:val="16"/>
              </w:rPr>
              <w:t xml:space="preserve">Los responsables del Impuesto sobre las Ventas pertenecientes al Régimen Simplificado que a la fecha de entrada en vigencia de esta ley no se hubieren inscrito en el Registro </w:t>
            </w:r>
            <w:proofErr w:type="spellStart"/>
            <w:r w:rsidRPr="00D107DA">
              <w:rPr>
                <w:rFonts w:ascii="Cambria" w:hAnsi="Cambria" w:cs="Arial"/>
                <w:color w:val="4B4949"/>
                <w:sz w:val="16"/>
                <w:szCs w:val="16"/>
              </w:rPr>
              <w:t>Unico</w:t>
            </w:r>
            <w:proofErr w:type="spellEnd"/>
            <w:r w:rsidRPr="00D107DA">
              <w:rPr>
                <w:rFonts w:ascii="Cambria" w:hAnsi="Cambria" w:cs="Arial"/>
                <w:color w:val="4B4949"/>
                <w:sz w:val="16"/>
                <w:szCs w:val="16"/>
              </w:rPr>
              <w:t xml:space="preserve"> Tributario, RUT, tendrán oportunidad de inscribirse sin que haya lugar a la imposición de sanciones, antes del vencimiento de los plazos para la actualización del RUT que señale el reglamento.</w:t>
            </w:r>
          </w:p>
          <w:p w14:paraId="44E0ACCA" w14:textId="77777777" w:rsidR="006D7D99" w:rsidRPr="005A5D86" w:rsidRDefault="006D7D99" w:rsidP="00F5003A">
            <w:pPr>
              <w:jc w:val="both"/>
              <w:rPr>
                <w:rFonts w:ascii="Cambria" w:hAnsi="Cambria" w:cs="Arial"/>
                <w:b/>
                <w:color w:val="4B4949"/>
                <w:sz w:val="16"/>
                <w:szCs w:val="16"/>
              </w:rPr>
            </w:pPr>
          </w:p>
        </w:tc>
        <w:tc>
          <w:tcPr>
            <w:tcW w:w="3436" w:type="dxa"/>
          </w:tcPr>
          <w:p w14:paraId="7A51A0FD" w14:textId="081E17E3" w:rsidR="006D7D99" w:rsidRPr="00180751" w:rsidRDefault="0013762B" w:rsidP="00C83048">
            <w:pPr>
              <w:jc w:val="both"/>
              <w:rPr>
                <w:rFonts w:ascii="Cambria" w:hAnsi="Cambria" w:cs="Arial"/>
                <w:color w:val="4B4949"/>
                <w:sz w:val="16"/>
                <w:szCs w:val="16"/>
              </w:rPr>
            </w:pPr>
            <w:r>
              <w:rPr>
                <w:rFonts w:ascii="Cambria" w:hAnsi="Cambria" w:cs="Arial"/>
                <w:color w:val="4B4949"/>
                <w:sz w:val="16"/>
                <w:szCs w:val="16"/>
              </w:rPr>
              <w:lastRenderedPageBreak/>
              <w:t xml:space="preserve">La nueva “inscripción de oficio” que se menciona en la nueva versión del parágrafo 2 de este artículo 555-2 del ET será necesaria para poder aplicar también lo dispuesto en el nuevo artículo 616-1 del ET, creado con </w:t>
            </w:r>
            <w:proofErr w:type="gramStart"/>
            <w:r>
              <w:rPr>
                <w:rFonts w:ascii="Cambria" w:hAnsi="Cambria" w:cs="Arial"/>
                <w:color w:val="4B4949"/>
                <w:sz w:val="16"/>
                <w:szCs w:val="16"/>
              </w:rPr>
              <w:t>el  art</w:t>
            </w:r>
            <w:r w:rsidR="00E8148C">
              <w:rPr>
                <w:rFonts w:ascii="Cambria" w:hAnsi="Cambria" w:cs="Arial"/>
                <w:color w:val="4B4949"/>
                <w:sz w:val="16"/>
                <w:szCs w:val="16"/>
              </w:rPr>
              <w:t>ículo</w:t>
            </w:r>
            <w:proofErr w:type="gramEnd"/>
            <w:r>
              <w:rPr>
                <w:rFonts w:ascii="Cambria" w:hAnsi="Cambria" w:cs="Arial"/>
                <w:color w:val="4B4949"/>
                <w:sz w:val="16"/>
                <w:szCs w:val="16"/>
              </w:rPr>
              <w:t xml:space="preserve"> 14 de la Ley 2155 de 2021, sobre “</w:t>
            </w:r>
            <w:r w:rsidRPr="00CD4A01">
              <w:rPr>
                <w:rFonts w:ascii="Cambria" w:hAnsi="Cambria" w:cs="Arial"/>
                <w:color w:val="4B4949"/>
                <w:sz w:val="16"/>
                <w:szCs w:val="16"/>
              </w:rPr>
              <w:t>Determinación oficial del impuesto sobre la renta y complementarios mediante facturación</w:t>
            </w:r>
            <w:r>
              <w:rPr>
                <w:rFonts w:ascii="Cambria" w:hAnsi="Cambria" w:cs="Arial"/>
                <w:color w:val="4B4949"/>
                <w:sz w:val="16"/>
                <w:szCs w:val="16"/>
              </w:rPr>
              <w:t>”</w:t>
            </w:r>
            <w:r w:rsidRPr="00CD4A01">
              <w:rPr>
                <w:rFonts w:ascii="Cambria" w:hAnsi="Cambria" w:cs="Arial"/>
                <w:color w:val="4B4949"/>
                <w:sz w:val="16"/>
                <w:szCs w:val="16"/>
              </w:rPr>
              <w:t xml:space="preserve">  </w:t>
            </w:r>
          </w:p>
        </w:tc>
      </w:tr>
      <w:tr w:rsidR="006D7D99" w:rsidRPr="003454B5" w14:paraId="632C59DB" w14:textId="77777777" w:rsidTr="002545B2">
        <w:tc>
          <w:tcPr>
            <w:tcW w:w="4776" w:type="dxa"/>
          </w:tcPr>
          <w:p w14:paraId="4FF59575" w14:textId="34C78E69" w:rsidR="00433EA4" w:rsidRPr="00433EA4" w:rsidRDefault="007210AE" w:rsidP="00433EA4">
            <w:pPr>
              <w:jc w:val="both"/>
              <w:rPr>
                <w:rFonts w:ascii="Cambria" w:hAnsi="Cambria" w:cs="Arial"/>
                <w:color w:val="4B4949"/>
                <w:sz w:val="16"/>
                <w:szCs w:val="16"/>
              </w:rPr>
            </w:pPr>
            <w:bookmarkStart w:id="8" w:name="616-1"/>
            <w:r w:rsidRPr="007210AE">
              <w:rPr>
                <w:rFonts w:ascii="Cambria" w:hAnsi="Cambria" w:cs="Arial"/>
                <w:b/>
                <w:color w:val="4B4949"/>
                <w:sz w:val="16"/>
                <w:szCs w:val="16"/>
                <w:highlight w:val="yellow"/>
              </w:rPr>
              <w:lastRenderedPageBreak/>
              <w:t>Articulo 616-1. Factura o documento equivalente</w:t>
            </w:r>
            <w:r w:rsidR="00433EA4" w:rsidRPr="007210AE">
              <w:rPr>
                <w:rFonts w:ascii="Cambria" w:hAnsi="Cambria" w:cs="Arial"/>
                <w:color w:val="4B4949"/>
                <w:sz w:val="16"/>
                <w:szCs w:val="16"/>
                <w:highlight w:val="yellow"/>
              </w:rPr>
              <w:t>.</w:t>
            </w:r>
            <w:bookmarkEnd w:id="8"/>
            <w:r w:rsidR="00433EA4" w:rsidRPr="007210AE">
              <w:rPr>
                <w:rFonts w:ascii="Cambria" w:hAnsi="Cambria" w:cs="Arial"/>
                <w:color w:val="4B4949"/>
                <w:sz w:val="16"/>
                <w:szCs w:val="16"/>
                <w:highlight w:val="yellow"/>
              </w:rPr>
              <w:t>  La factura de venta o documento equivalente se expedirá, en las operaciones que se realicen con comerciantes, importadores o prestadores de servicios o en las ventas a consumidores finales.</w:t>
            </w:r>
          </w:p>
          <w:p w14:paraId="64CFC32B" w14:textId="77777777" w:rsidR="007210AE" w:rsidRDefault="007210AE" w:rsidP="00433EA4">
            <w:pPr>
              <w:jc w:val="both"/>
              <w:rPr>
                <w:rFonts w:ascii="Cambria" w:hAnsi="Cambria" w:cs="Arial"/>
                <w:color w:val="4B4949"/>
                <w:sz w:val="16"/>
                <w:szCs w:val="16"/>
              </w:rPr>
            </w:pPr>
          </w:p>
          <w:p w14:paraId="1B738AC3" w14:textId="77777777" w:rsidR="00433EA4" w:rsidRPr="007210AE" w:rsidRDefault="00433EA4" w:rsidP="00433EA4">
            <w:pPr>
              <w:jc w:val="both"/>
              <w:rPr>
                <w:rFonts w:ascii="Cambria" w:hAnsi="Cambria" w:cs="Arial"/>
                <w:color w:val="4B4949"/>
                <w:sz w:val="16"/>
                <w:szCs w:val="16"/>
              </w:rPr>
            </w:pPr>
            <w:r w:rsidRPr="007210AE">
              <w:rPr>
                <w:rFonts w:ascii="Cambria" w:hAnsi="Cambria" w:cs="Arial"/>
                <w:color w:val="4B4949"/>
                <w:sz w:val="16"/>
                <w:szCs w:val="16"/>
                <w:highlight w:val="yellow"/>
              </w:rPr>
              <w:t xml:space="preserve">Son sistemas de facturación, la factura de venta y los documentos equivalentes. </w:t>
            </w:r>
            <w:r w:rsidRPr="007210AE">
              <w:rPr>
                <w:rFonts w:ascii="Cambria" w:hAnsi="Cambria" w:cs="Arial"/>
                <w:color w:val="4B4949"/>
                <w:sz w:val="16"/>
                <w:szCs w:val="16"/>
              </w:rPr>
              <w:t>La factura de talonario o de papel y la factura electrónica se consideran para todos los efectos como una factura de venta.</w:t>
            </w:r>
          </w:p>
          <w:p w14:paraId="2252B9F9" w14:textId="77777777" w:rsidR="00433EA4" w:rsidRPr="007210AE" w:rsidRDefault="00433EA4" w:rsidP="00433EA4">
            <w:pPr>
              <w:jc w:val="both"/>
              <w:rPr>
                <w:rFonts w:ascii="Cambria" w:hAnsi="Cambria" w:cs="Arial"/>
                <w:color w:val="4B4949"/>
                <w:sz w:val="16"/>
                <w:szCs w:val="16"/>
                <w:highlight w:val="yellow"/>
              </w:rPr>
            </w:pPr>
          </w:p>
          <w:p w14:paraId="3A9F2BD7" w14:textId="77777777" w:rsidR="00433EA4" w:rsidRPr="00433EA4" w:rsidRDefault="00433EA4" w:rsidP="00433EA4">
            <w:pPr>
              <w:jc w:val="both"/>
              <w:rPr>
                <w:rFonts w:ascii="Cambria" w:hAnsi="Cambria" w:cs="Arial"/>
                <w:color w:val="4B4949"/>
                <w:sz w:val="16"/>
                <w:szCs w:val="16"/>
              </w:rPr>
            </w:pPr>
            <w:r w:rsidRPr="007210AE">
              <w:rPr>
                <w:rFonts w:ascii="Cambria" w:hAnsi="Cambria" w:cs="Arial"/>
                <w:color w:val="4B4949"/>
                <w:sz w:val="16"/>
                <w:szCs w:val="16"/>
              </w:rPr>
              <w:t>Los documentos equivalentes a la factura de venta, corresponderán a aquellos que señale el Gobierno nacional.</w:t>
            </w:r>
          </w:p>
          <w:p w14:paraId="5AB53928" w14:textId="77777777" w:rsidR="00433EA4" w:rsidRDefault="00433EA4" w:rsidP="00433EA4">
            <w:pPr>
              <w:jc w:val="both"/>
              <w:rPr>
                <w:rFonts w:ascii="Cambria" w:hAnsi="Cambria" w:cs="Arial"/>
                <w:color w:val="4B4949"/>
                <w:sz w:val="16"/>
                <w:szCs w:val="16"/>
              </w:rPr>
            </w:pPr>
          </w:p>
          <w:p w14:paraId="07619826" w14:textId="5B1400E0" w:rsidR="00433EA4" w:rsidRPr="00433EA4" w:rsidRDefault="00433EA4" w:rsidP="00433EA4">
            <w:pPr>
              <w:jc w:val="both"/>
              <w:rPr>
                <w:rFonts w:ascii="Cambria" w:hAnsi="Cambria" w:cs="Arial"/>
                <w:color w:val="4B4949"/>
                <w:sz w:val="16"/>
                <w:szCs w:val="16"/>
              </w:rPr>
            </w:pPr>
            <w:r w:rsidRPr="002D3F47">
              <w:rPr>
                <w:rFonts w:ascii="Cambria" w:hAnsi="Cambria" w:cs="Arial"/>
                <w:color w:val="4B4949"/>
                <w:sz w:val="16"/>
                <w:szCs w:val="16"/>
              </w:rPr>
              <w:t>PARÁGRAFO 1o.  Todas las facturas electrónicas para su reconocimiento tributario deberán ser validadas previo a su expedición, por la Dirección de Impuestos y Aduanas Nacionales (DIAN) o por un proveedor autorizado por esta.</w:t>
            </w:r>
          </w:p>
          <w:p w14:paraId="755E9A1B" w14:textId="77777777" w:rsidR="00433EA4" w:rsidRDefault="00433EA4" w:rsidP="00433EA4">
            <w:pPr>
              <w:jc w:val="both"/>
              <w:rPr>
                <w:rFonts w:ascii="Cambria" w:hAnsi="Cambria" w:cs="Arial"/>
                <w:color w:val="4B4949"/>
                <w:sz w:val="16"/>
                <w:szCs w:val="16"/>
              </w:rPr>
            </w:pPr>
          </w:p>
          <w:p w14:paraId="46169065" w14:textId="77777777" w:rsidR="00433EA4" w:rsidRPr="00433EA4" w:rsidRDefault="00433EA4" w:rsidP="00433EA4">
            <w:pPr>
              <w:jc w:val="both"/>
              <w:rPr>
                <w:rFonts w:ascii="Cambria" w:hAnsi="Cambria" w:cs="Arial"/>
                <w:color w:val="4B4949"/>
                <w:sz w:val="16"/>
                <w:szCs w:val="16"/>
              </w:rPr>
            </w:pPr>
            <w:r w:rsidRPr="002D3F47">
              <w:rPr>
                <w:rFonts w:ascii="Cambria" w:hAnsi="Cambria" w:cs="Arial"/>
                <w:color w:val="4B4949"/>
                <w:sz w:val="16"/>
                <w:szCs w:val="16"/>
              </w:rPr>
              <w:t>La factura electrónica solo se entenderá expedida cuando sea validada y entregada al adquirente.</w:t>
            </w:r>
          </w:p>
          <w:p w14:paraId="494AF133" w14:textId="77777777" w:rsidR="00433EA4" w:rsidRDefault="00433EA4" w:rsidP="00433EA4">
            <w:pPr>
              <w:jc w:val="both"/>
              <w:rPr>
                <w:rFonts w:ascii="Cambria" w:hAnsi="Cambria" w:cs="Arial"/>
                <w:color w:val="4B4949"/>
                <w:sz w:val="16"/>
                <w:szCs w:val="16"/>
              </w:rPr>
            </w:pPr>
          </w:p>
          <w:p w14:paraId="6AAE3B12" w14:textId="2B3C1395" w:rsidR="00433EA4" w:rsidRPr="00433EA4" w:rsidRDefault="00DE59D5" w:rsidP="00433EA4">
            <w:pPr>
              <w:jc w:val="both"/>
              <w:rPr>
                <w:rFonts w:ascii="Cambria" w:hAnsi="Cambria" w:cs="Arial"/>
                <w:color w:val="4B4949"/>
                <w:sz w:val="16"/>
                <w:szCs w:val="16"/>
              </w:rPr>
            </w:pPr>
            <w:r>
              <w:rPr>
                <w:rFonts w:ascii="Cambria" w:hAnsi="Cambria" w:cs="Arial"/>
                <w:color w:val="4B4949"/>
                <w:sz w:val="16"/>
                <w:szCs w:val="16"/>
              </w:rPr>
              <w:t>S</w:t>
            </w:r>
            <w:r w:rsidR="00433EA4" w:rsidRPr="00433EA4">
              <w:rPr>
                <w:rFonts w:ascii="Cambria" w:hAnsi="Cambria" w:cs="Arial"/>
                <w:color w:val="4B4949"/>
                <w:sz w:val="16"/>
                <w:szCs w:val="16"/>
              </w:rPr>
              <w:t xml:space="preserve">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w:t>
            </w:r>
            <w:r w:rsidR="00433EA4" w:rsidRPr="002D3F47">
              <w:rPr>
                <w:rFonts w:ascii="Cambria" w:hAnsi="Cambria" w:cs="Arial"/>
                <w:color w:val="4B4949"/>
                <w:sz w:val="16"/>
                <w:szCs w:val="16"/>
                <w:highlight w:val="yellow"/>
              </w:rPr>
              <w:t>o proveedor autorizado</w:t>
            </w:r>
            <w:r w:rsidR="00433EA4" w:rsidRPr="00433EA4">
              <w:rPr>
                <w:rFonts w:ascii="Cambria" w:hAnsi="Cambria" w:cs="Arial"/>
                <w:color w:val="4B4949"/>
                <w:sz w:val="16"/>
                <w:szCs w:val="16"/>
              </w:rPr>
              <w:t xml:space="preserve"> para </w:t>
            </w:r>
            <w:r w:rsidR="00433EA4" w:rsidRPr="002D3F47">
              <w:rPr>
                <w:rFonts w:ascii="Cambria" w:hAnsi="Cambria" w:cs="Arial"/>
                <w:color w:val="4B4949"/>
                <w:sz w:val="16"/>
                <w:szCs w:val="16"/>
                <w:highlight w:val="yellow"/>
              </w:rPr>
              <w:t>su validación</w:t>
            </w:r>
            <w:r w:rsidR="00433EA4" w:rsidRPr="00433EA4">
              <w:rPr>
                <w:rFonts w:ascii="Cambria" w:hAnsi="Cambria" w:cs="Arial"/>
                <w:color w:val="4B4949"/>
                <w:sz w:val="16"/>
                <w:szCs w:val="16"/>
              </w:rPr>
              <w:t xml:space="preserve"> dentro de las 48 horas siguientes, contadas a partir del momento en que se solucionen los problemas tecnológicos.</w:t>
            </w:r>
          </w:p>
          <w:p w14:paraId="297278ED" w14:textId="77777777" w:rsidR="00433EA4" w:rsidRDefault="00433EA4" w:rsidP="00433EA4">
            <w:pPr>
              <w:jc w:val="both"/>
              <w:rPr>
                <w:rFonts w:ascii="Cambria" w:hAnsi="Cambria" w:cs="Arial"/>
                <w:color w:val="4B4949"/>
                <w:sz w:val="16"/>
                <w:szCs w:val="16"/>
              </w:rPr>
            </w:pPr>
          </w:p>
          <w:p w14:paraId="391D0D36" w14:textId="77777777" w:rsidR="00433EA4" w:rsidRPr="00433EA4" w:rsidRDefault="00433EA4" w:rsidP="00433EA4">
            <w:pPr>
              <w:jc w:val="both"/>
              <w:rPr>
                <w:rFonts w:ascii="Cambria" w:hAnsi="Cambria" w:cs="Arial"/>
                <w:color w:val="4B4949"/>
                <w:sz w:val="16"/>
                <w:szCs w:val="16"/>
              </w:rPr>
            </w:pPr>
            <w:r w:rsidRPr="00433EA4">
              <w:rPr>
                <w:rFonts w:ascii="Cambria" w:hAnsi="Cambria" w:cs="Arial"/>
                <w:color w:val="4B4949"/>
                <w:sz w:val="16"/>
                <w:szCs w:val="16"/>
              </w:rPr>
              <w:lastRenderedPageBreak/>
              <w:t>En todos los casos, la responsabilidad de la entrega de la factura electrónica para su validación y la entrega al adquiriente una vez validada, corresponde al obligado a facturar.</w:t>
            </w:r>
          </w:p>
          <w:p w14:paraId="2795F6FD" w14:textId="77777777" w:rsidR="00433EA4" w:rsidRDefault="00433EA4" w:rsidP="00433EA4">
            <w:pPr>
              <w:jc w:val="both"/>
              <w:rPr>
                <w:rFonts w:ascii="Cambria" w:hAnsi="Cambria" w:cs="Arial"/>
                <w:color w:val="4B4949"/>
                <w:sz w:val="16"/>
                <w:szCs w:val="16"/>
              </w:rPr>
            </w:pPr>
          </w:p>
          <w:p w14:paraId="2A90AB22" w14:textId="77777777" w:rsidR="00433EA4" w:rsidRPr="00433EA4" w:rsidRDefault="00433EA4" w:rsidP="00433EA4">
            <w:pPr>
              <w:jc w:val="both"/>
              <w:rPr>
                <w:rFonts w:ascii="Cambria" w:hAnsi="Cambria" w:cs="Arial"/>
                <w:color w:val="4B4949"/>
                <w:sz w:val="16"/>
                <w:szCs w:val="16"/>
              </w:rPr>
            </w:pPr>
            <w:r w:rsidRPr="00433EA4">
              <w:rPr>
                <w:rFonts w:ascii="Cambria" w:hAnsi="Cambria" w:cs="Arial"/>
                <w:color w:val="4B4949"/>
                <w:sz w:val="16"/>
                <w:szCs w:val="16"/>
              </w:rPr>
              <w:t>Los proveedores autorizados deberán transmitir a la Administración Tributaria las facturas electrónicas que validen.</w:t>
            </w:r>
          </w:p>
          <w:p w14:paraId="7CD40752" w14:textId="77777777" w:rsidR="00DE59D5" w:rsidRDefault="00DE59D5" w:rsidP="00433EA4">
            <w:pPr>
              <w:jc w:val="both"/>
              <w:rPr>
                <w:rFonts w:ascii="Cambria" w:hAnsi="Cambria" w:cs="Arial"/>
                <w:color w:val="4B4949"/>
                <w:sz w:val="16"/>
                <w:szCs w:val="16"/>
              </w:rPr>
            </w:pPr>
          </w:p>
          <w:p w14:paraId="50879744" w14:textId="77777777" w:rsidR="00433EA4" w:rsidRDefault="00433EA4" w:rsidP="00433EA4">
            <w:pPr>
              <w:jc w:val="both"/>
              <w:rPr>
                <w:rFonts w:ascii="Cambria" w:hAnsi="Cambria" w:cs="Arial"/>
                <w:color w:val="4B4949"/>
                <w:sz w:val="16"/>
                <w:szCs w:val="16"/>
              </w:rPr>
            </w:pPr>
            <w:r w:rsidRPr="00433EA4">
              <w:rPr>
                <w:rFonts w:ascii="Cambria" w:hAnsi="Cambria" w:cs="Arial"/>
                <w:color w:val="4B4949"/>
                <w:sz w:val="16"/>
                <w:szCs w:val="16"/>
              </w:rPr>
              <w:t>La validación de las facturas electrónicas de que trata este parágrafo no excluye las amplias facultades de fiscalización y control de la Administración Tributaria.</w:t>
            </w:r>
          </w:p>
          <w:p w14:paraId="5AB66522" w14:textId="77777777" w:rsidR="00433EA4" w:rsidRDefault="00433EA4" w:rsidP="00433EA4">
            <w:pPr>
              <w:jc w:val="both"/>
              <w:rPr>
                <w:rFonts w:ascii="Cambria" w:hAnsi="Cambria" w:cs="Arial"/>
                <w:color w:val="4B4949"/>
                <w:sz w:val="16"/>
                <w:szCs w:val="16"/>
              </w:rPr>
            </w:pPr>
          </w:p>
          <w:p w14:paraId="42D34152" w14:textId="6D29CDB9" w:rsidR="00433EA4" w:rsidRPr="00433EA4" w:rsidRDefault="00433EA4" w:rsidP="00433EA4">
            <w:pPr>
              <w:jc w:val="both"/>
              <w:rPr>
                <w:rFonts w:ascii="Cambria" w:hAnsi="Cambria" w:cs="Arial"/>
                <w:color w:val="4B4949"/>
                <w:sz w:val="16"/>
                <w:szCs w:val="16"/>
              </w:rPr>
            </w:pPr>
            <w:r w:rsidRPr="00DE59D5">
              <w:rPr>
                <w:rFonts w:ascii="Cambria" w:hAnsi="Cambria" w:cs="Arial"/>
                <w:color w:val="4B4949"/>
                <w:sz w:val="16"/>
                <w:szCs w:val="16"/>
                <w:highlight w:val="yellow"/>
              </w:rPr>
              <w:t>PARÁGRAFO 2o.  La Dirección de Impuestos y Aduanas Nacionales (DIAN) podrá reglamentar la factura de venta y los documentos equivalentes, indicando los requisitos del artículo </w:t>
            </w:r>
            <w:hyperlink r:id="rId92" w:anchor="617" w:history="1">
              <w:r w:rsidRPr="00DE59D5">
                <w:rPr>
                  <w:rFonts w:ascii="Cambria" w:hAnsi="Cambria" w:cs="Arial"/>
                  <w:color w:val="4B4949"/>
                  <w:sz w:val="16"/>
                  <w:szCs w:val="16"/>
                  <w:highlight w:val="yellow"/>
                </w:rPr>
                <w:t>617</w:t>
              </w:r>
            </w:hyperlink>
            <w:r w:rsidRPr="00DE59D5">
              <w:rPr>
                <w:rFonts w:ascii="Cambria" w:hAnsi="Cambria" w:cs="Arial"/>
                <w:color w:val="4B4949"/>
                <w:sz w:val="16"/>
                <w:szCs w:val="16"/>
                <w:highlight w:val="yellow"/>
              </w:rPr>
              <w:t>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14:paraId="570EA0C8" w14:textId="77777777" w:rsidR="00433EA4" w:rsidRDefault="00433EA4" w:rsidP="00433EA4">
            <w:pPr>
              <w:jc w:val="both"/>
              <w:rPr>
                <w:rFonts w:ascii="Cambria" w:hAnsi="Cambria" w:cs="Arial"/>
                <w:color w:val="4B4949"/>
                <w:sz w:val="16"/>
                <w:szCs w:val="16"/>
              </w:rPr>
            </w:pPr>
          </w:p>
          <w:p w14:paraId="32848CE2" w14:textId="77777777" w:rsidR="00433EA4" w:rsidRPr="00DE59D5" w:rsidRDefault="00433EA4" w:rsidP="00433EA4">
            <w:pPr>
              <w:jc w:val="both"/>
              <w:rPr>
                <w:rFonts w:ascii="Cambria" w:hAnsi="Cambria" w:cs="Arial"/>
                <w:color w:val="4B4949"/>
                <w:sz w:val="16"/>
                <w:szCs w:val="16"/>
                <w:highlight w:val="yellow"/>
              </w:rPr>
            </w:pPr>
            <w:r w:rsidRPr="00DE59D5">
              <w:rPr>
                <w:rFonts w:ascii="Cambria" w:hAnsi="Cambria" w:cs="Arial"/>
                <w:color w:val="4B4949"/>
                <w:sz w:val="16"/>
                <w:szCs w:val="16"/>
                <w:highlight w:val="yellow"/>
              </w:rPr>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14:paraId="40618188" w14:textId="77777777" w:rsidR="00433EA4" w:rsidRPr="00DE59D5" w:rsidRDefault="00433EA4" w:rsidP="00433EA4">
            <w:pPr>
              <w:jc w:val="both"/>
              <w:rPr>
                <w:rFonts w:ascii="Cambria" w:hAnsi="Cambria" w:cs="Arial"/>
                <w:color w:val="4B4949"/>
                <w:sz w:val="16"/>
                <w:szCs w:val="16"/>
                <w:highlight w:val="yellow"/>
              </w:rPr>
            </w:pPr>
          </w:p>
          <w:p w14:paraId="445C7CD7" w14:textId="62FDDF04" w:rsidR="00433EA4" w:rsidRPr="00433EA4" w:rsidRDefault="00433EA4" w:rsidP="00433EA4">
            <w:pPr>
              <w:jc w:val="both"/>
              <w:rPr>
                <w:rFonts w:ascii="Cambria" w:hAnsi="Cambria" w:cs="Arial"/>
                <w:color w:val="4B4949"/>
                <w:sz w:val="16"/>
                <w:szCs w:val="16"/>
              </w:rPr>
            </w:pPr>
            <w:r w:rsidRPr="00DE59D5">
              <w:rPr>
                <w:rFonts w:ascii="Cambria" w:hAnsi="Cambria" w:cs="Arial"/>
                <w:color w:val="4B4949"/>
                <w:sz w:val="16"/>
                <w:szCs w:val="16"/>
                <w:highlight w:val="yellow"/>
              </w:rPr>
              <w:t>PARÁGRAFO 3o. El Gobierno nacional podrá reglamentar los procedimientos, condiciones y requisitos para la habilitación de los proveedores autorizados para validar y transmitir factura.</w:t>
            </w:r>
          </w:p>
          <w:p w14:paraId="77B31984" w14:textId="77777777" w:rsidR="00433EA4" w:rsidRDefault="00433EA4" w:rsidP="00433EA4">
            <w:pPr>
              <w:jc w:val="both"/>
              <w:rPr>
                <w:rFonts w:ascii="Cambria" w:hAnsi="Cambria" w:cs="Arial"/>
                <w:color w:val="4B4949"/>
                <w:sz w:val="16"/>
                <w:szCs w:val="16"/>
              </w:rPr>
            </w:pPr>
          </w:p>
          <w:p w14:paraId="56A12A4B" w14:textId="77777777" w:rsidR="00433EA4" w:rsidRDefault="00433EA4" w:rsidP="00433EA4">
            <w:pPr>
              <w:jc w:val="both"/>
              <w:rPr>
                <w:rFonts w:ascii="Cambria" w:hAnsi="Cambria" w:cs="Arial"/>
                <w:color w:val="4B4949"/>
                <w:sz w:val="16"/>
                <w:szCs w:val="16"/>
              </w:rPr>
            </w:pPr>
            <w:r w:rsidRPr="00433EA4">
              <w:rPr>
                <w:rFonts w:ascii="Cambria" w:hAnsi="Cambria" w:cs="Arial"/>
                <w:color w:val="4B4949"/>
                <w:sz w:val="16"/>
                <w:szCs w:val="16"/>
              </w:rPr>
              <w:t xml:space="preserve">PARÁGRAFO 4o.  Los documentos equivalentes generados por máquinas registradoras con sistema POS no otorgan derecho a impuestos descontables en el impuesto sobre las ventas, ni a costos y deducciones en el impuesto sobre la renta y complementarios </w:t>
            </w:r>
            <w:r w:rsidRPr="00433EA4">
              <w:rPr>
                <w:rFonts w:ascii="Cambria" w:hAnsi="Cambria" w:cs="Arial"/>
                <w:color w:val="4B4949"/>
                <w:sz w:val="16"/>
                <w:szCs w:val="16"/>
              </w:rPr>
              <w:lastRenderedPageBreak/>
              <w:t>para el adquiriente. No obstante, los adquirientes podrán solicitar al obligado a facturar, factura de venta, cuando en virtud de su actividad económica tengan derecho a solicitar impuestos descontables, costos y deducciones.</w:t>
            </w:r>
          </w:p>
          <w:p w14:paraId="5FC03064" w14:textId="77777777" w:rsidR="00433EA4" w:rsidRDefault="00433EA4" w:rsidP="00433EA4">
            <w:pPr>
              <w:jc w:val="both"/>
              <w:rPr>
                <w:rFonts w:ascii="Cambria" w:hAnsi="Cambria" w:cs="Arial"/>
                <w:color w:val="4B4949"/>
                <w:sz w:val="16"/>
                <w:szCs w:val="16"/>
              </w:rPr>
            </w:pPr>
          </w:p>
          <w:p w14:paraId="59558888" w14:textId="7A4C0EA1" w:rsidR="00433EA4" w:rsidRPr="00433EA4" w:rsidRDefault="00433EA4" w:rsidP="00433EA4">
            <w:pPr>
              <w:jc w:val="both"/>
              <w:rPr>
                <w:rFonts w:ascii="Cambria" w:hAnsi="Cambria" w:cs="Arial"/>
                <w:color w:val="4B4949"/>
                <w:sz w:val="16"/>
                <w:szCs w:val="16"/>
              </w:rPr>
            </w:pPr>
            <w:r w:rsidRPr="00433EA4">
              <w:rPr>
                <w:rFonts w:ascii="Cambria" w:hAnsi="Cambria" w:cs="Arial"/>
                <w:color w:val="4B4949"/>
                <w:sz w:val="16"/>
                <w:szCs w:val="16"/>
              </w:rPr>
              <w:t>PARÁGRAFO 5o.  La plataforma de factura electrónica de la Dirección de Impuestos y Aduanas Nacionales (DIAN) incluirá el registro de las facturas electrónicas consideradas como título valor que circulen en el territorio nacional y permitirá su consulta y trazabilidad.</w:t>
            </w:r>
          </w:p>
          <w:p w14:paraId="52DA3E7B" w14:textId="77777777" w:rsidR="00433EA4" w:rsidRDefault="00433EA4" w:rsidP="00433EA4">
            <w:pPr>
              <w:jc w:val="both"/>
              <w:rPr>
                <w:rFonts w:ascii="Cambria" w:hAnsi="Cambria" w:cs="Arial"/>
                <w:color w:val="4B4949"/>
                <w:sz w:val="16"/>
                <w:szCs w:val="16"/>
              </w:rPr>
            </w:pPr>
          </w:p>
          <w:p w14:paraId="4163C078" w14:textId="77777777" w:rsidR="00433EA4" w:rsidRPr="00433EA4" w:rsidRDefault="00433EA4" w:rsidP="00433EA4">
            <w:pPr>
              <w:jc w:val="both"/>
              <w:rPr>
                <w:rFonts w:ascii="Cambria" w:hAnsi="Cambria" w:cs="Arial"/>
                <w:color w:val="4B4949"/>
                <w:sz w:val="16"/>
                <w:szCs w:val="16"/>
              </w:rPr>
            </w:pPr>
            <w:r w:rsidRPr="00433EA4">
              <w:rPr>
                <w:rFonts w:ascii="Cambria" w:hAnsi="Cambria" w:cs="Arial"/>
                <w:color w:val="4B4949"/>
                <w:sz w:val="16"/>
                <w:szCs w:val="16"/>
              </w:rPr>
              <w:t>Las entidades autorizadas para realizar actividades de factoraje tendrán que desarrollar y adaptar sus sistemas tecnológicos a aquellos de la Dirección de Impuestos y Aduanas Nacionales (DIAN).</w:t>
            </w:r>
          </w:p>
          <w:p w14:paraId="199BE89A" w14:textId="77777777" w:rsidR="00433EA4" w:rsidRDefault="00433EA4" w:rsidP="00433EA4">
            <w:pPr>
              <w:jc w:val="both"/>
              <w:rPr>
                <w:rFonts w:ascii="Cambria" w:hAnsi="Cambria" w:cs="Arial"/>
                <w:color w:val="4B4949"/>
                <w:sz w:val="16"/>
                <w:szCs w:val="16"/>
              </w:rPr>
            </w:pPr>
          </w:p>
          <w:p w14:paraId="0BBFFAC9" w14:textId="77777777" w:rsidR="00433EA4" w:rsidRDefault="00433EA4" w:rsidP="00433EA4">
            <w:pPr>
              <w:jc w:val="both"/>
              <w:rPr>
                <w:rFonts w:ascii="Cambria" w:hAnsi="Cambria" w:cs="Arial"/>
                <w:color w:val="4B4949"/>
                <w:sz w:val="16"/>
                <w:szCs w:val="16"/>
              </w:rPr>
            </w:pPr>
            <w:r w:rsidRPr="00DE59D5">
              <w:rPr>
                <w:rFonts w:ascii="Cambria" w:hAnsi="Cambria" w:cs="Arial"/>
                <w:color w:val="4B4949"/>
                <w:sz w:val="16"/>
                <w:szCs w:val="16"/>
              </w:rPr>
              <w:t>El Gobierno nacional reglamentará la circulación de las facturas electrónicas.</w:t>
            </w:r>
            <w:r w:rsidRPr="00433EA4">
              <w:rPr>
                <w:rFonts w:ascii="Cambria" w:hAnsi="Cambria" w:cs="Arial"/>
                <w:color w:val="4B4949"/>
                <w:sz w:val="16"/>
                <w:szCs w:val="16"/>
              </w:rPr>
              <w:t xml:space="preserve"> </w:t>
            </w:r>
          </w:p>
          <w:p w14:paraId="4E5B8280" w14:textId="77777777" w:rsidR="00433EA4" w:rsidRDefault="00433EA4" w:rsidP="00433EA4">
            <w:pPr>
              <w:jc w:val="both"/>
              <w:rPr>
                <w:rFonts w:ascii="Cambria" w:hAnsi="Cambria" w:cs="Arial"/>
                <w:color w:val="4B4949"/>
                <w:sz w:val="16"/>
                <w:szCs w:val="16"/>
              </w:rPr>
            </w:pPr>
          </w:p>
          <w:p w14:paraId="75F12FEF" w14:textId="77777777" w:rsidR="00433EA4" w:rsidRDefault="00433EA4" w:rsidP="00433EA4">
            <w:pPr>
              <w:jc w:val="both"/>
              <w:rPr>
                <w:rFonts w:ascii="Cambria" w:hAnsi="Cambria" w:cs="Arial"/>
                <w:color w:val="4B4949"/>
                <w:sz w:val="16"/>
                <w:szCs w:val="16"/>
              </w:rPr>
            </w:pPr>
            <w:r w:rsidRPr="00433EA4">
              <w:rPr>
                <w:rFonts w:ascii="Cambria" w:hAnsi="Cambria" w:cs="Arial"/>
                <w:color w:val="4B4949"/>
                <w:sz w:val="16"/>
                <w:szCs w:val="16"/>
              </w:rPr>
              <w:t xml:space="preserve">PARÁGRAFO 6o.  El sistema de facturación electrónica es aplicable </w:t>
            </w:r>
            <w:r w:rsidRPr="00DE59D5">
              <w:rPr>
                <w:rFonts w:ascii="Cambria" w:hAnsi="Cambria" w:cs="Arial"/>
                <w:color w:val="4B4949"/>
                <w:sz w:val="16"/>
                <w:szCs w:val="16"/>
                <w:highlight w:val="yellow"/>
              </w:rPr>
              <w:t>a las operaciones de compra y venta de bienes y de servicios. Este sistema también es aplicable a otras operaciones tales como los pagos de nómina, las exportaciones, importaciones y los pagos a favor de no responsables del impuesto sobre las ventas (IVA).</w:t>
            </w:r>
          </w:p>
          <w:p w14:paraId="71D8C0A4" w14:textId="77777777" w:rsidR="00433EA4" w:rsidRDefault="00433EA4" w:rsidP="00433EA4">
            <w:pPr>
              <w:jc w:val="both"/>
              <w:rPr>
                <w:rFonts w:ascii="Cambria" w:hAnsi="Cambria" w:cs="Arial"/>
                <w:color w:val="4B4949"/>
                <w:sz w:val="16"/>
                <w:szCs w:val="16"/>
              </w:rPr>
            </w:pPr>
          </w:p>
          <w:p w14:paraId="6F9B71CE" w14:textId="2871AAAB" w:rsidR="00433EA4" w:rsidRPr="00DE59D5" w:rsidRDefault="00433EA4" w:rsidP="00433EA4">
            <w:pPr>
              <w:jc w:val="both"/>
              <w:rPr>
                <w:rFonts w:ascii="Cambria" w:hAnsi="Cambria" w:cs="Arial"/>
                <w:color w:val="4B4949"/>
                <w:sz w:val="16"/>
                <w:szCs w:val="16"/>
                <w:highlight w:val="yellow"/>
              </w:rPr>
            </w:pPr>
            <w:r w:rsidRPr="00DE59D5">
              <w:rPr>
                <w:rFonts w:ascii="Cambria" w:hAnsi="Cambria" w:cs="Arial"/>
                <w:color w:val="4B4949"/>
                <w:sz w:val="16"/>
                <w:szCs w:val="16"/>
                <w:highlight w:val="yellow"/>
              </w:rPr>
              <w:t>PARÁGRAFO TRANSITORIO 1o.  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1.6.1.4.1.1 al 1.6.1.4.1.21. del Decreto 1625 de 2016 mantienen su condición de documentos equivalentes. A partir del 1 de enero de 2020, se requerirá factura electrónica para la procedencia de impuestos descontables, y costos o gastos deducibles, de conformidad con la siguiente tabla:</w:t>
            </w:r>
          </w:p>
          <w:p w14:paraId="31FFAF18" w14:textId="77777777" w:rsidR="00433EA4" w:rsidRPr="00DE59D5" w:rsidRDefault="00433EA4" w:rsidP="00433EA4">
            <w:pPr>
              <w:jc w:val="both"/>
              <w:rPr>
                <w:rFonts w:ascii="Cambria" w:hAnsi="Cambria" w:cs="Arial"/>
                <w:color w:val="4B4949"/>
                <w:sz w:val="16"/>
                <w:szCs w:val="16"/>
                <w:highlight w:val="yellow"/>
              </w:rPr>
            </w:pPr>
          </w:p>
          <w:tbl>
            <w:tblPr>
              <w:tblStyle w:val="Tablaconcuadrcula"/>
              <w:tblW w:w="0" w:type="auto"/>
              <w:tblLook w:val="04A0" w:firstRow="1" w:lastRow="0" w:firstColumn="1" w:lastColumn="0" w:noHBand="0" w:noVBand="1"/>
            </w:tblPr>
            <w:tblGrid>
              <w:gridCol w:w="1013"/>
              <w:gridCol w:w="3537"/>
            </w:tblGrid>
            <w:tr w:rsidR="00433EA4" w:rsidRPr="00DE59D5" w14:paraId="251495BB" w14:textId="77777777" w:rsidTr="00433EA4">
              <w:tc>
                <w:tcPr>
                  <w:tcW w:w="1013" w:type="dxa"/>
                </w:tcPr>
                <w:p w14:paraId="158F3A54" w14:textId="1C2A7DBC" w:rsidR="00433EA4" w:rsidRPr="00DE59D5" w:rsidRDefault="00433EA4" w:rsidP="00433EA4">
                  <w:pPr>
                    <w:jc w:val="both"/>
                    <w:rPr>
                      <w:rFonts w:ascii="Cambria" w:hAnsi="Cambria" w:cs="Arial"/>
                      <w:color w:val="4B4949"/>
                      <w:sz w:val="16"/>
                      <w:szCs w:val="16"/>
                      <w:highlight w:val="yellow"/>
                    </w:rPr>
                  </w:pPr>
                  <w:r w:rsidRPr="00DE59D5">
                    <w:rPr>
                      <w:rFonts w:ascii="Cambria" w:hAnsi="Cambria"/>
                      <w:color w:val="4B4949"/>
                      <w:sz w:val="16"/>
                      <w:szCs w:val="16"/>
                      <w:highlight w:val="yellow"/>
                    </w:rPr>
                    <w:t>Año</w:t>
                  </w:r>
                </w:p>
              </w:tc>
              <w:tc>
                <w:tcPr>
                  <w:tcW w:w="3537" w:type="dxa"/>
                </w:tcPr>
                <w:p w14:paraId="32BD5938" w14:textId="2526482D" w:rsidR="00433EA4" w:rsidRPr="00DE59D5" w:rsidRDefault="00433EA4" w:rsidP="00433EA4">
                  <w:pPr>
                    <w:jc w:val="both"/>
                    <w:rPr>
                      <w:rFonts w:ascii="Cambria" w:hAnsi="Cambria" w:cs="Arial"/>
                      <w:color w:val="4B4949"/>
                      <w:sz w:val="16"/>
                      <w:szCs w:val="16"/>
                      <w:highlight w:val="yellow"/>
                    </w:rPr>
                  </w:pPr>
                  <w:r w:rsidRPr="00DE59D5">
                    <w:rPr>
                      <w:rFonts w:ascii="Cambria" w:hAnsi="Cambria"/>
                      <w:color w:val="4B4949"/>
                      <w:sz w:val="16"/>
                      <w:szCs w:val="16"/>
                      <w:highlight w:val="yellow"/>
                    </w:rPr>
                    <w:t>Porcentaje máximo que podrá soportarse sin factura electrónica</w:t>
                  </w:r>
                </w:p>
              </w:tc>
            </w:tr>
            <w:tr w:rsidR="00433EA4" w:rsidRPr="00DE59D5" w14:paraId="16707A6A" w14:textId="77777777" w:rsidTr="00433EA4">
              <w:tc>
                <w:tcPr>
                  <w:tcW w:w="1013" w:type="dxa"/>
                </w:tcPr>
                <w:p w14:paraId="21C0FF5A" w14:textId="48ABA6A3" w:rsidR="00433EA4" w:rsidRPr="00DE59D5" w:rsidRDefault="00433EA4" w:rsidP="00433EA4">
                  <w:pPr>
                    <w:jc w:val="both"/>
                    <w:rPr>
                      <w:rFonts w:ascii="Cambria" w:hAnsi="Cambria" w:cs="Arial"/>
                      <w:color w:val="4B4949"/>
                      <w:sz w:val="16"/>
                      <w:szCs w:val="16"/>
                      <w:highlight w:val="yellow"/>
                    </w:rPr>
                  </w:pPr>
                  <w:r w:rsidRPr="00DE59D5">
                    <w:rPr>
                      <w:rFonts w:ascii="Cambria" w:hAnsi="Cambria" w:cs="Arial"/>
                      <w:color w:val="4B4949"/>
                      <w:sz w:val="16"/>
                      <w:szCs w:val="16"/>
                      <w:highlight w:val="yellow"/>
                    </w:rPr>
                    <w:t>2020</w:t>
                  </w:r>
                </w:p>
              </w:tc>
              <w:tc>
                <w:tcPr>
                  <w:tcW w:w="3537" w:type="dxa"/>
                </w:tcPr>
                <w:p w14:paraId="0410E010" w14:textId="7C248F35" w:rsidR="00433EA4" w:rsidRPr="00DE59D5" w:rsidRDefault="00433EA4" w:rsidP="00433EA4">
                  <w:pPr>
                    <w:jc w:val="both"/>
                    <w:rPr>
                      <w:rFonts w:ascii="Cambria" w:hAnsi="Cambria" w:cs="Arial"/>
                      <w:color w:val="4B4949"/>
                      <w:sz w:val="16"/>
                      <w:szCs w:val="16"/>
                      <w:highlight w:val="yellow"/>
                    </w:rPr>
                  </w:pPr>
                  <w:r w:rsidRPr="00DE59D5">
                    <w:rPr>
                      <w:rFonts w:ascii="Cambria" w:hAnsi="Cambria" w:cs="Arial"/>
                      <w:color w:val="4B4949"/>
                      <w:sz w:val="16"/>
                      <w:szCs w:val="16"/>
                      <w:highlight w:val="yellow"/>
                    </w:rPr>
                    <w:t>30%</w:t>
                  </w:r>
                </w:p>
              </w:tc>
            </w:tr>
            <w:tr w:rsidR="00433EA4" w:rsidRPr="00DE59D5" w14:paraId="46981D16" w14:textId="77777777" w:rsidTr="00433EA4">
              <w:tc>
                <w:tcPr>
                  <w:tcW w:w="1013" w:type="dxa"/>
                </w:tcPr>
                <w:p w14:paraId="7414FB9D" w14:textId="2196D5D9" w:rsidR="00433EA4" w:rsidRPr="00DE59D5" w:rsidRDefault="00433EA4" w:rsidP="00433EA4">
                  <w:pPr>
                    <w:jc w:val="both"/>
                    <w:rPr>
                      <w:rFonts w:ascii="Cambria" w:hAnsi="Cambria" w:cs="Arial"/>
                      <w:color w:val="4B4949"/>
                      <w:sz w:val="16"/>
                      <w:szCs w:val="16"/>
                      <w:highlight w:val="yellow"/>
                    </w:rPr>
                  </w:pPr>
                  <w:r w:rsidRPr="00DE59D5">
                    <w:rPr>
                      <w:rFonts w:ascii="Cambria" w:hAnsi="Cambria" w:cs="Arial"/>
                      <w:color w:val="4B4949"/>
                      <w:sz w:val="16"/>
                      <w:szCs w:val="16"/>
                      <w:highlight w:val="yellow"/>
                    </w:rPr>
                    <w:t>2021</w:t>
                  </w:r>
                </w:p>
              </w:tc>
              <w:tc>
                <w:tcPr>
                  <w:tcW w:w="3537" w:type="dxa"/>
                </w:tcPr>
                <w:p w14:paraId="64059E55" w14:textId="3296A765" w:rsidR="00433EA4" w:rsidRPr="00DE59D5" w:rsidRDefault="00433EA4" w:rsidP="00433EA4">
                  <w:pPr>
                    <w:jc w:val="both"/>
                    <w:rPr>
                      <w:rFonts w:ascii="Cambria" w:hAnsi="Cambria" w:cs="Arial"/>
                      <w:color w:val="4B4949"/>
                      <w:sz w:val="16"/>
                      <w:szCs w:val="16"/>
                      <w:highlight w:val="yellow"/>
                    </w:rPr>
                  </w:pPr>
                  <w:r w:rsidRPr="00DE59D5">
                    <w:rPr>
                      <w:rFonts w:ascii="Cambria" w:hAnsi="Cambria" w:cs="Arial"/>
                      <w:color w:val="4B4949"/>
                      <w:sz w:val="16"/>
                      <w:szCs w:val="16"/>
                      <w:highlight w:val="yellow"/>
                    </w:rPr>
                    <w:t>20%</w:t>
                  </w:r>
                </w:p>
              </w:tc>
            </w:tr>
            <w:tr w:rsidR="00433EA4" w:rsidRPr="00DE59D5" w14:paraId="7F48F301" w14:textId="77777777" w:rsidTr="00433EA4">
              <w:tc>
                <w:tcPr>
                  <w:tcW w:w="1013" w:type="dxa"/>
                </w:tcPr>
                <w:p w14:paraId="710442C9" w14:textId="58A0A50E" w:rsidR="00433EA4" w:rsidRPr="00DE59D5" w:rsidRDefault="00433EA4" w:rsidP="00433EA4">
                  <w:pPr>
                    <w:jc w:val="both"/>
                    <w:rPr>
                      <w:rFonts w:ascii="Cambria" w:hAnsi="Cambria" w:cs="Arial"/>
                      <w:color w:val="4B4949"/>
                      <w:sz w:val="16"/>
                      <w:szCs w:val="16"/>
                      <w:highlight w:val="yellow"/>
                    </w:rPr>
                  </w:pPr>
                  <w:r w:rsidRPr="00DE59D5">
                    <w:rPr>
                      <w:rFonts w:ascii="Cambria" w:hAnsi="Cambria" w:cs="Arial"/>
                      <w:color w:val="4B4949"/>
                      <w:sz w:val="16"/>
                      <w:szCs w:val="16"/>
                      <w:highlight w:val="yellow"/>
                    </w:rPr>
                    <w:t>2022</w:t>
                  </w:r>
                </w:p>
              </w:tc>
              <w:tc>
                <w:tcPr>
                  <w:tcW w:w="3537" w:type="dxa"/>
                </w:tcPr>
                <w:p w14:paraId="4B831853" w14:textId="25E90259" w:rsidR="00433EA4" w:rsidRPr="00DE59D5" w:rsidRDefault="00433EA4" w:rsidP="00433EA4">
                  <w:pPr>
                    <w:jc w:val="both"/>
                    <w:rPr>
                      <w:rFonts w:ascii="Cambria" w:hAnsi="Cambria" w:cs="Arial"/>
                      <w:color w:val="4B4949"/>
                      <w:sz w:val="16"/>
                      <w:szCs w:val="16"/>
                      <w:highlight w:val="yellow"/>
                    </w:rPr>
                  </w:pPr>
                  <w:r w:rsidRPr="00DE59D5">
                    <w:rPr>
                      <w:rFonts w:ascii="Cambria" w:hAnsi="Cambria" w:cs="Arial"/>
                      <w:color w:val="4B4949"/>
                      <w:sz w:val="16"/>
                      <w:szCs w:val="16"/>
                      <w:highlight w:val="yellow"/>
                    </w:rPr>
                    <w:t>10%</w:t>
                  </w:r>
                </w:p>
              </w:tc>
            </w:tr>
          </w:tbl>
          <w:p w14:paraId="38ED03AF" w14:textId="77777777" w:rsidR="00433EA4" w:rsidRPr="00DE59D5" w:rsidRDefault="00433EA4" w:rsidP="00433EA4">
            <w:pPr>
              <w:jc w:val="both"/>
              <w:rPr>
                <w:rFonts w:ascii="Cambria" w:hAnsi="Cambria" w:cs="Arial"/>
                <w:color w:val="4B4949"/>
                <w:sz w:val="16"/>
                <w:szCs w:val="16"/>
                <w:highlight w:val="yellow"/>
              </w:rPr>
            </w:pPr>
          </w:p>
          <w:p w14:paraId="45C12B1F" w14:textId="1EA01184" w:rsidR="00433EA4" w:rsidRPr="00433EA4" w:rsidRDefault="00433EA4" w:rsidP="00433EA4">
            <w:pPr>
              <w:jc w:val="both"/>
              <w:rPr>
                <w:rFonts w:ascii="Cambria" w:hAnsi="Cambria" w:cs="Arial"/>
                <w:color w:val="4B4949"/>
                <w:sz w:val="16"/>
                <w:szCs w:val="16"/>
              </w:rPr>
            </w:pPr>
            <w:r w:rsidRPr="00DE59D5">
              <w:rPr>
                <w:rFonts w:ascii="Cambria" w:hAnsi="Cambria"/>
                <w:color w:val="4B4949"/>
                <w:sz w:val="16"/>
                <w:szCs w:val="16"/>
                <w:highlight w:val="yellow"/>
              </w:rPr>
              <w:t>PARÁGRAFO TRANSITORIO 2o.</w:t>
            </w:r>
            <w:r w:rsidRPr="00DE59D5">
              <w:rPr>
                <w:rFonts w:ascii="Cambria" w:hAnsi="Cambria" w:cs="Arial"/>
                <w:color w:val="4B4949"/>
                <w:sz w:val="16"/>
                <w:szCs w:val="16"/>
                <w:highlight w:val="yellow"/>
              </w:rPr>
              <w:t xml:space="preserve">  La Dirección de Impuestos y Aduanas Nacionales (DIAN) establecerá el calendario y los sujetos obligados a facturar que deben iniciar la implementación de la </w:t>
            </w:r>
            <w:r w:rsidRPr="00DE59D5">
              <w:rPr>
                <w:rFonts w:ascii="Cambria" w:hAnsi="Cambria" w:cs="Arial"/>
                <w:color w:val="4B4949"/>
                <w:sz w:val="16"/>
                <w:szCs w:val="16"/>
                <w:highlight w:val="yellow"/>
              </w:rPr>
              <w:lastRenderedPageBreak/>
              <w:t>factura electrónica durante el año 2020, así como los requisitos técnicos de la factura electrónica para su aplicación específica en los casos de venta de bienes y servicios, pago de nómina, importaciones y exportaciones, pagos al exterior, operaciones de factoraje, entre otras.</w:t>
            </w:r>
          </w:p>
          <w:p w14:paraId="4CB2F4C6" w14:textId="77777777" w:rsidR="00433EA4" w:rsidRPr="00433EA4" w:rsidRDefault="00433EA4" w:rsidP="00433EA4">
            <w:pPr>
              <w:jc w:val="both"/>
              <w:rPr>
                <w:rFonts w:ascii="Cambria" w:hAnsi="Cambria" w:cs="Arial"/>
                <w:color w:val="4B4949"/>
                <w:sz w:val="16"/>
                <w:szCs w:val="16"/>
              </w:rPr>
            </w:pPr>
          </w:p>
        </w:tc>
        <w:tc>
          <w:tcPr>
            <w:tcW w:w="4784" w:type="dxa"/>
          </w:tcPr>
          <w:p w14:paraId="155B133E" w14:textId="77777777" w:rsidR="002A73DD" w:rsidRDefault="002A73DD" w:rsidP="002A73DD">
            <w:pPr>
              <w:jc w:val="both"/>
              <w:rPr>
                <w:rFonts w:ascii="Cambria" w:hAnsi="Cambria" w:cs="Arial"/>
                <w:color w:val="4B4949"/>
                <w:sz w:val="16"/>
                <w:szCs w:val="16"/>
              </w:rPr>
            </w:pPr>
            <w:r w:rsidRPr="007210AE">
              <w:rPr>
                <w:rFonts w:ascii="Cambria" w:hAnsi="Cambria" w:cs="Arial"/>
                <w:b/>
                <w:color w:val="4B4949"/>
                <w:sz w:val="16"/>
                <w:szCs w:val="16"/>
                <w:highlight w:val="yellow"/>
              </w:rPr>
              <w:lastRenderedPageBreak/>
              <w:t>Artículo 616-1. Sistema de facturación</w:t>
            </w:r>
            <w:r w:rsidRPr="007210AE">
              <w:rPr>
                <w:rFonts w:ascii="Cambria" w:hAnsi="Cambria" w:cs="Arial"/>
                <w:color w:val="4B4949"/>
                <w:sz w:val="16"/>
                <w:szCs w:val="16"/>
                <w:highlight w:val="yellow"/>
              </w:rPr>
              <w:t xml:space="preserve"> </w:t>
            </w:r>
            <w:r w:rsidRPr="007210AE">
              <w:rPr>
                <w:rFonts w:ascii="Cambria" w:hAnsi="Cambria" w:cs="Arial"/>
                <w:b/>
                <w:color w:val="FF0000"/>
                <w:sz w:val="16"/>
                <w:szCs w:val="16"/>
                <w:highlight w:val="yellow"/>
              </w:rPr>
              <w:t>(modificado con artículo 13 de la Ley 2155 de septiembre 14 de 2021).</w:t>
            </w:r>
            <w:r w:rsidRPr="007210AE">
              <w:rPr>
                <w:rFonts w:ascii="Cambria" w:hAnsi="Cambria" w:cs="Arial"/>
                <w:color w:val="FF0000"/>
                <w:sz w:val="16"/>
                <w:szCs w:val="16"/>
                <w:highlight w:val="yellow"/>
              </w:rPr>
              <w:t xml:space="preserve"> </w:t>
            </w:r>
            <w:r w:rsidRPr="007210AE">
              <w:rPr>
                <w:rFonts w:ascii="Cambria" w:hAnsi="Cambria" w:cs="Arial"/>
                <w:color w:val="4B4949"/>
                <w:sz w:val="16"/>
                <w:szCs w:val="16"/>
                <w:highlight w:val="yellow"/>
              </w:rPr>
              <w:t>El sistema de facturación comprende la factura de venta y los documentos equivalentes. Así mismo, hacen parte del sistema de factura todos los documentos electrónicos que sean determinados por la Unidad Administrativa Especial Dirección de Impuestos y Aduanas Nacionales -DIAN y que puedan servir para el ejercicio de control de la autoridad tributaria y aduanera, de soporte de las declaraciones tributarias o aduaneras y/o de soporte de los trámites que se adelanten ante la Unidad Administrativa Especial Dirección de Impuestos y Aduanas Nacionales -DIAN quien establecerá las características, condiciones, plazos, términos y mecanismos técnicos y tecnológicos para la interoperabilidad, interacción, generación, numeración, transmisión, validación, expedición y entrega.</w:t>
            </w:r>
            <w:r w:rsidRPr="002A73DD">
              <w:rPr>
                <w:rFonts w:ascii="Cambria" w:hAnsi="Cambria" w:cs="Arial"/>
                <w:color w:val="4B4949"/>
                <w:sz w:val="16"/>
                <w:szCs w:val="16"/>
              </w:rPr>
              <w:t xml:space="preserve"> </w:t>
            </w:r>
          </w:p>
          <w:p w14:paraId="67AB1B9D" w14:textId="77777777" w:rsidR="002A73DD" w:rsidRDefault="002A73DD" w:rsidP="002A73DD">
            <w:pPr>
              <w:jc w:val="both"/>
              <w:rPr>
                <w:rFonts w:ascii="Cambria" w:hAnsi="Cambria" w:cs="Arial"/>
                <w:color w:val="4B4949"/>
                <w:sz w:val="16"/>
                <w:szCs w:val="16"/>
              </w:rPr>
            </w:pPr>
          </w:p>
          <w:p w14:paraId="2A4F44DB" w14:textId="77777777" w:rsidR="002A73DD" w:rsidRDefault="002A73DD" w:rsidP="002A73DD">
            <w:pPr>
              <w:jc w:val="both"/>
              <w:rPr>
                <w:rFonts w:ascii="Cambria" w:hAnsi="Cambria" w:cs="Arial"/>
                <w:color w:val="4B4949"/>
                <w:sz w:val="16"/>
                <w:szCs w:val="16"/>
              </w:rPr>
            </w:pPr>
            <w:r w:rsidRPr="007210AE">
              <w:rPr>
                <w:rFonts w:ascii="Cambria" w:hAnsi="Cambria" w:cs="Arial"/>
                <w:color w:val="4B4949"/>
                <w:sz w:val="16"/>
                <w:szCs w:val="16"/>
                <w:highlight w:val="yellow"/>
              </w:rPr>
              <w:t>Todos los documentos electrónicos que hacen parte del sistema de facturación, en lo que sea compatible con su naturaleza, deberán cumplir con las condiciones establecidas en el Estatuto Tributario o la ley que los regula, así como las condiciones establecidas por la Unidad Administrativa Especial Dirección de Impuestos y Aduanas Nacionales DIAN de acuerdo con el inciso primero del presente artículo.</w:t>
            </w:r>
            <w:r w:rsidRPr="002A73DD">
              <w:rPr>
                <w:rFonts w:ascii="Cambria" w:hAnsi="Cambria" w:cs="Arial"/>
                <w:color w:val="4B4949"/>
                <w:sz w:val="16"/>
                <w:szCs w:val="16"/>
              </w:rPr>
              <w:t xml:space="preserve"> </w:t>
            </w:r>
          </w:p>
          <w:p w14:paraId="397D5523" w14:textId="77777777" w:rsidR="002A73DD" w:rsidRDefault="002A73DD" w:rsidP="002A73DD">
            <w:pPr>
              <w:jc w:val="both"/>
              <w:rPr>
                <w:rFonts w:ascii="Cambria" w:hAnsi="Cambria" w:cs="Arial"/>
                <w:color w:val="4B4949"/>
                <w:sz w:val="16"/>
                <w:szCs w:val="16"/>
              </w:rPr>
            </w:pPr>
          </w:p>
          <w:p w14:paraId="76506CC2" w14:textId="3E1151D6" w:rsidR="002A73DD" w:rsidRPr="002A73DD" w:rsidRDefault="002A73DD" w:rsidP="002A73DD">
            <w:pPr>
              <w:jc w:val="both"/>
              <w:rPr>
                <w:rFonts w:ascii="Cambria" w:hAnsi="Cambria" w:cs="Arial"/>
                <w:color w:val="4B4949"/>
                <w:sz w:val="16"/>
                <w:szCs w:val="16"/>
              </w:rPr>
            </w:pPr>
            <w:r w:rsidRPr="007210AE">
              <w:rPr>
                <w:rFonts w:ascii="Cambria" w:hAnsi="Cambria" w:cs="Arial"/>
                <w:color w:val="4B4949"/>
                <w:sz w:val="16"/>
                <w:szCs w:val="16"/>
                <w:highlight w:val="yellow"/>
              </w:rPr>
              <w:t>Salvo que exista una sanción específica, la no transmisión en debida forma de los documentos del sistema de facturación dará lugar a la sanción establecida en el artículo 651 del Estatuto Tributario. La expedición de los documentos que hacen parte del sistema de facturación sin los requisitos establecidos dará lugar a la sanción establecida en el artículo 652 del Estatuto Tributario y la no expedición de los documentos que hacen parte del sistema de facturación dará lugar a la sanción prevista en el artículo 652-1 del Estatuto Tributario.</w:t>
            </w:r>
            <w:r w:rsidRPr="002A73DD">
              <w:rPr>
                <w:rFonts w:ascii="Cambria" w:hAnsi="Cambria" w:cs="Arial"/>
                <w:color w:val="4B4949"/>
                <w:sz w:val="16"/>
                <w:szCs w:val="16"/>
              </w:rPr>
              <w:t> </w:t>
            </w:r>
          </w:p>
          <w:p w14:paraId="1837E3C1" w14:textId="77777777" w:rsidR="006D7D99" w:rsidRDefault="006D7D99" w:rsidP="002A73DD">
            <w:pPr>
              <w:jc w:val="both"/>
              <w:rPr>
                <w:rFonts w:ascii="Cambria" w:hAnsi="Cambria" w:cs="Arial"/>
                <w:color w:val="4B4949"/>
                <w:sz w:val="16"/>
                <w:szCs w:val="16"/>
              </w:rPr>
            </w:pPr>
          </w:p>
          <w:p w14:paraId="6A3D5A2A" w14:textId="77777777" w:rsidR="002A73DD" w:rsidRPr="002A73DD" w:rsidRDefault="002A73DD" w:rsidP="002A73DD">
            <w:pPr>
              <w:jc w:val="both"/>
              <w:rPr>
                <w:rFonts w:ascii="Cambria" w:hAnsi="Cambria" w:cs="Arial"/>
                <w:color w:val="4B4949"/>
                <w:sz w:val="16"/>
                <w:szCs w:val="16"/>
              </w:rPr>
            </w:pPr>
            <w:r w:rsidRPr="002A73DD">
              <w:rPr>
                <w:rFonts w:ascii="Cambria" w:hAnsi="Cambria" w:cs="Arial"/>
                <w:color w:val="4B4949"/>
                <w:sz w:val="16"/>
                <w:szCs w:val="16"/>
              </w:rPr>
              <w:t xml:space="preserve">La factura de venta de talonario o de papel y la factura electrónica de venta se consideran para todos los efectos como una factura de venta. </w:t>
            </w:r>
            <w:r w:rsidRPr="002A73DD">
              <w:rPr>
                <w:rFonts w:ascii="Cambria" w:hAnsi="Cambria" w:cs="Arial"/>
                <w:color w:val="4B4949"/>
                <w:sz w:val="16"/>
                <w:szCs w:val="16"/>
                <w:highlight w:val="yellow"/>
              </w:rPr>
              <w:t xml:space="preserve">La factura de talonario o de papel, sólo tendrá validez en los casos en que el sujeto obligado a facturar presente inconvenientes tecnológicos que le imposibiliten facturar electrónicamente. </w:t>
            </w:r>
            <w:r w:rsidRPr="002A73DD">
              <w:rPr>
                <w:rFonts w:ascii="Cambria" w:hAnsi="Cambria" w:cs="Arial"/>
                <w:color w:val="4B4949"/>
                <w:sz w:val="16"/>
                <w:szCs w:val="16"/>
              </w:rPr>
              <w:t>Los documentos equivalentes a la factura de venta corresponden a aquellos que señale el Director General de la Unidad Administrativa Especial Dirección de Impuestos y Aduanas Nacionales -DIAN. </w:t>
            </w:r>
          </w:p>
          <w:p w14:paraId="305E5FB3" w14:textId="77777777" w:rsidR="002A73DD" w:rsidRDefault="002A73DD" w:rsidP="002A73DD">
            <w:pPr>
              <w:jc w:val="both"/>
              <w:rPr>
                <w:rFonts w:ascii="Cambria" w:hAnsi="Cambria" w:cs="Arial"/>
                <w:color w:val="4B4949"/>
                <w:sz w:val="16"/>
                <w:szCs w:val="16"/>
              </w:rPr>
            </w:pPr>
          </w:p>
          <w:p w14:paraId="3AE6597A" w14:textId="77777777" w:rsidR="005F0C6C" w:rsidRDefault="005F0C6C" w:rsidP="005F0C6C">
            <w:pPr>
              <w:jc w:val="both"/>
              <w:rPr>
                <w:rFonts w:ascii="Cambria" w:hAnsi="Cambria" w:cs="Arial"/>
                <w:color w:val="4B4949"/>
                <w:sz w:val="16"/>
                <w:szCs w:val="16"/>
              </w:rPr>
            </w:pPr>
            <w:r w:rsidRPr="005F0C6C">
              <w:rPr>
                <w:rFonts w:ascii="Cambria" w:hAnsi="Cambria" w:cs="Arial"/>
                <w:color w:val="4B4949"/>
                <w:sz w:val="16"/>
                <w:szCs w:val="16"/>
              </w:rPr>
              <w:t xml:space="preserve">Todas las facturas electrónicas de venta para su reconocimiento tributario deben ser validadas previo a su expedición, por la Unidad Administrativa Especial Dirección de Impuestos y Aduanas Nacionales -DIAN. </w:t>
            </w:r>
          </w:p>
          <w:p w14:paraId="49684865" w14:textId="77777777" w:rsidR="005F0C6C" w:rsidRDefault="005F0C6C" w:rsidP="005F0C6C">
            <w:pPr>
              <w:jc w:val="both"/>
              <w:rPr>
                <w:rFonts w:ascii="Cambria" w:hAnsi="Cambria" w:cs="Arial"/>
                <w:color w:val="4B4949"/>
                <w:sz w:val="16"/>
                <w:szCs w:val="16"/>
              </w:rPr>
            </w:pPr>
          </w:p>
          <w:p w14:paraId="40AE19BE" w14:textId="77777777" w:rsidR="005F0C6C" w:rsidRDefault="005F0C6C" w:rsidP="005F0C6C">
            <w:pPr>
              <w:jc w:val="both"/>
              <w:rPr>
                <w:rFonts w:ascii="Cambria" w:hAnsi="Cambria" w:cs="Arial"/>
                <w:color w:val="4B4949"/>
                <w:sz w:val="16"/>
                <w:szCs w:val="16"/>
              </w:rPr>
            </w:pPr>
            <w:r w:rsidRPr="005F0C6C">
              <w:rPr>
                <w:rFonts w:ascii="Cambria" w:hAnsi="Cambria" w:cs="Arial"/>
                <w:color w:val="4B4949"/>
                <w:sz w:val="16"/>
                <w:szCs w:val="16"/>
              </w:rPr>
              <w:t xml:space="preserve">La factura electrónica de venta sólo se entenderá expedida cuando sea validada y entregada al adquirente, </w:t>
            </w:r>
            <w:r w:rsidRPr="005F0C6C">
              <w:rPr>
                <w:rFonts w:ascii="Cambria" w:hAnsi="Cambria" w:cs="Arial"/>
                <w:color w:val="4B4949"/>
                <w:sz w:val="16"/>
                <w:szCs w:val="16"/>
                <w:highlight w:val="yellow"/>
              </w:rPr>
              <w:t>cumpliendo además con las condiciones, los términos y los mecanismos técnicos y tecnológicos establecidos por la Unidad Administrativa Especial Dirección de Impuestos y Aduanas Nacionales -DIAN.</w:t>
            </w:r>
            <w:r w:rsidRPr="005F0C6C">
              <w:rPr>
                <w:rFonts w:ascii="Cambria" w:hAnsi="Cambria" w:cs="Arial"/>
                <w:color w:val="4B4949"/>
                <w:sz w:val="16"/>
                <w:szCs w:val="16"/>
              </w:rPr>
              <w:t xml:space="preserve"> </w:t>
            </w:r>
          </w:p>
          <w:p w14:paraId="11641367" w14:textId="77777777" w:rsidR="005F0C6C" w:rsidRDefault="005F0C6C" w:rsidP="005F0C6C">
            <w:pPr>
              <w:jc w:val="both"/>
              <w:rPr>
                <w:rFonts w:ascii="Cambria" w:hAnsi="Cambria" w:cs="Arial"/>
                <w:color w:val="4B4949"/>
                <w:sz w:val="16"/>
                <w:szCs w:val="16"/>
              </w:rPr>
            </w:pPr>
          </w:p>
          <w:p w14:paraId="47491522" w14:textId="7373511D" w:rsidR="005F0C6C" w:rsidRDefault="005F0C6C" w:rsidP="005F0C6C">
            <w:pPr>
              <w:jc w:val="both"/>
              <w:rPr>
                <w:rFonts w:ascii="Cambria" w:hAnsi="Cambria" w:cs="Arial"/>
                <w:color w:val="4B4949"/>
                <w:sz w:val="16"/>
                <w:szCs w:val="16"/>
              </w:rPr>
            </w:pPr>
            <w:r w:rsidRPr="005F0C6C">
              <w:rPr>
                <w:rFonts w:ascii="Cambria" w:hAnsi="Cambria" w:cs="Arial"/>
                <w:color w:val="4B4949"/>
                <w:sz w:val="16"/>
                <w:szCs w:val="16"/>
              </w:rPr>
              <w:t xml:space="preserve">Sin perjuicio de lo anterior, cuando no pueda llevarse a cabo la validación previa de la factura electrónica de venta, por razones tecnológicas atribuibles a la Unidad Administrativa Especial Dirección de Impuestos y Aduanas Nacionales -DIAN, el obligado a facturar está facultado para </w:t>
            </w:r>
            <w:r w:rsidRPr="00E96964">
              <w:rPr>
                <w:rFonts w:ascii="Cambria" w:hAnsi="Cambria" w:cs="Arial"/>
                <w:color w:val="4B4949"/>
                <w:sz w:val="16"/>
                <w:szCs w:val="16"/>
                <w:highlight w:val="yellow"/>
              </w:rPr>
              <w:t>expedir y</w:t>
            </w:r>
            <w:r w:rsidRPr="005F0C6C">
              <w:rPr>
                <w:rFonts w:ascii="Cambria" w:hAnsi="Cambria" w:cs="Arial"/>
                <w:color w:val="4B4949"/>
                <w:sz w:val="16"/>
                <w:szCs w:val="16"/>
              </w:rPr>
              <w:t xml:space="preserve"> entregar al adquirente la factura electrónica de venta sin validación previa. En estos casos, la factura se entenderá expedida con la entrega al adquirente y deberá ser enviada a la </w:t>
            </w:r>
            <w:r w:rsidRPr="005F0C6C">
              <w:rPr>
                <w:rFonts w:ascii="Cambria" w:hAnsi="Cambria" w:cs="Arial"/>
                <w:color w:val="4B4949"/>
                <w:sz w:val="16"/>
                <w:szCs w:val="16"/>
                <w:highlight w:val="yellow"/>
              </w:rPr>
              <w:t>Unidad Administrativa Especial</w:t>
            </w:r>
            <w:r w:rsidRPr="005F0C6C">
              <w:rPr>
                <w:rFonts w:ascii="Cambria" w:hAnsi="Cambria" w:cs="Arial"/>
                <w:color w:val="4B4949"/>
                <w:sz w:val="16"/>
                <w:szCs w:val="16"/>
              </w:rPr>
              <w:t xml:space="preserve"> Dirección de Impuestos y Aduanas N</w:t>
            </w:r>
            <w:r w:rsidR="002D3F47">
              <w:rPr>
                <w:rFonts w:ascii="Cambria" w:hAnsi="Cambria" w:cs="Arial"/>
                <w:color w:val="4B4949"/>
                <w:sz w:val="16"/>
                <w:szCs w:val="16"/>
              </w:rPr>
              <w:t>acionales -DIAN</w:t>
            </w:r>
            <w:r w:rsidRPr="005F0C6C">
              <w:rPr>
                <w:rFonts w:ascii="Cambria" w:hAnsi="Cambria" w:cs="Arial"/>
                <w:color w:val="4B4949"/>
                <w:sz w:val="16"/>
                <w:szCs w:val="16"/>
              </w:rPr>
              <w:t xml:space="preserve"> </w:t>
            </w:r>
            <w:r w:rsidRPr="00E96964">
              <w:rPr>
                <w:rFonts w:ascii="Cambria" w:hAnsi="Cambria" w:cs="Arial"/>
                <w:color w:val="4B4949"/>
                <w:sz w:val="16"/>
                <w:szCs w:val="16"/>
                <w:highlight w:val="yellow"/>
              </w:rPr>
              <w:t>para</w:t>
            </w:r>
            <w:r w:rsidRPr="005F0C6C">
              <w:rPr>
                <w:rFonts w:ascii="Cambria" w:hAnsi="Cambria" w:cs="Arial"/>
                <w:color w:val="4B4949"/>
                <w:sz w:val="16"/>
                <w:szCs w:val="16"/>
              </w:rPr>
              <w:t xml:space="preserve"> </w:t>
            </w:r>
            <w:r w:rsidRPr="005F0C6C">
              <w:rPr>
                <w:rFonts w:ascii="Cambria" w:hAnsi="Cambria" w:cs="Arial"/>
                <w:color w:val="4B4949"/>
                <w:sz w:val="16"/>
                <w:szCs w:val="16"/>
                <w:highlight w:val="yellow"/>
              </w:rPr>
              <w:t>cumplir con la transmisión</w:t>
            </w:r>
            <w:r w:rsidRPr="005F0C6C">
              <w:rPr>
                <w:rFonts w:ascii="Cambria" w:hAnsi="Cambria" w:cs="Arial"/>
                <w:color w:val="4B4949"/>
                <w:sz w:val="16"/>
                <w:szCs w:val="16"/>
              </w:rPr>
              <w:t xml:space="preserve"> dentro de las cuarenta y ocho (48) horas siguientes, contadas a partir del momento en que se solucionen los inconvenientes tecnológicos. </w:t>
            </w:r>
          </w:p>
          <w:p w14:paraId="32986E46" w14:textId="77777777" w:rsidR="005F0C6C" w:rsidRDefault="005F0C6C" w:rsidP="005F0C6C">
            <w:pPr>
              <w:jc w:val="both"/>
              <w:rPr>
                <w:rFonts w:ascii="Cambria" w:hAnsi="Cambria" w:cs="Arial"/>
                <w:color w:val="4B4949"/>
                <w:sz w:val="16"/>
                <w:szCs w:val="16"/>
              </w:rPr>
            </w:pPr>
          </w:p>
          <w:p w14:paraId="085B8ABE" w14:textId="59BC9477" w:rsidR="005F0C6C" w:rsidRPr="005F0C6C" w:rsidRDefault="005F0C6C" w:rsidP="005F0C6C">
            <w:pPr>
              <w:jc w:val="both"/>
              <w:rPr>
                <w:rFonts w:ascii="Cambria" w:hAnsi="Cambria" w:cs="Arial"/>
                <w:color w:val="4B4949"/>
                <w:sz w:val="16"/>
                <w:szCs w:val="16"/>
              </w:rPr>
            </w:pPr>
            <w:r w:rsidRPr="005F0C6C">
              <w:rPr>
                <w:rFonts w:ascii="Cambria" w:hAnsi="Cambria" w:cs="Arial"/>
                <w:color w:val="4B4949"/>
                <w:sz w:val="16"/>
                <w:szCs w:val="16"/>
              </w:rPr>
              <w:t xml:space="preserve">En todos los casos, la responsabilidad de la entrega de la factura electrónica de venta para su validación, </w:t>
            </w:r>
            <w:r w:rsidRPr="005F0C6C">
              <w:rPr>
                <w:rFonts w:ascii="Cambria" w:hAnsi="Cambria" w:cs="Arial"/>
                <w:color w:val="4B4949"/>
                <w:sz w:val="16"/>
                <w:szCs w:val="16"/>
                <w:highlight w:val="yellow"/>
              </w:rPr>
              <w:t>así como la expedición y</w:t>
            </w:r>
            <w:r w:rsidRPr="005F0C6C">
              <w:rPr>
                <w:rFonts w:ascii="Cambria" w:hAnsi="Cambria" w:cs="Arial"/>
                <w:color w:val="4B4949"/>
                <w:sz w:val="16"/>
                <w:szCs w:val="16"/>
              </w:rPr>
              <w:t xml:space="preserve"> entrega al adquiriente, una vez validada, corresponde al obligado a facturar. </w:t>
            </w:r>
            <w:r w:rsidRPr="005F0C6C">
              <w:rPr>
                <w:rFonts w:ascii="Cambria" w:hAnsi="Cambria" w:cs="Arial"/>
                <w:color w:val="4B4949"/>
                <w:sz w:val="16"/>
                <w:szCs w:val="16"/>
                <w:highlight w:val="yellow"/>
              </w:rPr>
              <w:t>Las plataformas de comercio electrónico deberán poner a disposición un servicio que permita la expedición y entrega de la factura electrónica de venta por parte de sus usuarios al consumidor final.</w:t>
            </w:r>
            <w:r w:rsidRPr="005F0C6C">
              <w:rPr>
                <w:rFonts w:ascii="Cambria" w:hAnsi="Cambria" w:cs="Arial"/>
                <w:color w:val="4B4949"/>
                <w:sz w:val="16"/>
                <w:szCs w:val="16"/>
              </w:rPr>
              <w:t> </w:t>
            </w:r>
          </w:p>
          <w:p w14:paraId="1CCB537D" w14:textId="77777777" w:rsidR="005F0C6C" w:rsidRDefault="005F0C6C" w:rsidP="002A73DD">
            <w:pPr>
              <w:jc w:val="both"/>
              <w:rPr>
                <w:rFonts w:ascii="Cambria" w:hAnsi="Cambria" w:cs="Arial"/>
                <w:color w:val="4B4949"/>
                <w:sz w:val="16"/>
                <w:szCs w:val="16"/>
              </w:rPr>
            </w:pPr>
          </w:p>
          <w:p w14:paraId="790ADFAE" w14:textId="77777777" w:rsidR="005F0C6C" w:rsidRDefault="005F0C6C" w:rsidP="005F0C6C">
            <w:pPr>
              <w:jc w:val="both"/>
              <w:rPr>
                <w:rFonts w:ascii="Cambria" w:hAnsi="Cambria" w:cs="Arial"/>
                <w:color w:val="4B4949"/>
                <w:sz w:val="16"/>
                <w:szCs w:val="16"/>
              </w:rPr>
            </w:pPr>
            <w:r w:rsidRPr="005F0C6C">
              <w:rPr>
                <w:rFonts w:ascii="Cambria" w:hAnsi="Cambria" w:cs="Arial"/>
                <w:color w:val="4B4949"/>
                <w:sz w:val="16"/>
                <w:szCs w:val="16"/>
                <w:highlight w:val="yellow"/>
              </w:rPr>
              <w:t xml:space="preserve">La validación de las facturas electrónicas de venta de </w:t>
            </w:r>
            <w:proofErr w:type="spellStart"/>
            <w:r w:rsidRPr="005F0C6C">
              <w:rPr>
                <w:rFonts w:ascii="Cambria" w:hAnsi="Cambria" w:cs="Arial"/>
                <w:color w:val="4B4949"/>
                <w:sz w:val="16"/>
                <w:szCs w:val="16"/>
                <w:highlight w:val="yellow"/>
              </w:rPr>
              <w:t>que</w:t>
            </w:r>
            <w:proofErr w:type="spellEnd"/>
            <w:r w:rsidRPr="005F0C6C">
              <w:rPr>
                <w:rFonts w:ascii="Cambria" w:hAnsi="Cambria" w:cs="Arial"/>
                <w:color w:val="4B4949"/>
                <w:sz w:val="16"/>
                <w:szCs w:val="16"/>
                <w:highlight w:val="yellow"/>
              </w:rPr>
              <w:t xml:space="preserve"> trata este artículo no excluye las amplias facultades de fiscalización y control de la Administración Tributaria.</w:t>
            </w:r>
            <w:r w:rsidRPr="005F0C6C">
              <w:rPr>
                <w:rFonts w:ascii="Cambria" w:hAnsi="Cambria" w:cs="Arial"/>
                <w:color w:val="4B4949"/>
                <w:sz w:val="16"/>
                <w:szCs w:val="16"/>
              </w:rPr>
              <w:t xml:space="preserve"> </w:t>
            </w:r>
          </w:p>
          <w:p w14:paraId="363E52FA" w14:textId="77777777" w:rsidR="005F0C6C" w:rsidRDefault="005F0C6C" w:rsidP="005F0C6C">
            <w:pPr>
              <w:jc w:val="both"/>
              <w:rPr>
                <w:rFonts w:ascii="Cambria" w:hAnsi="Cambria" w:cs="Arial"/>
                <w:color w:val="4B4949"/>
                <w:sz w:val="16"/>
                <w:szCs w:val="16"/>
              </w:rPr>
            </w:pPr>
          </w:p>
          <w:p w14:paraId="10021664" w14:textId="77777777" w:rsidR="005F0C6C" w:rsidRDefault="005F0C6C" w:rsidP="005F0C6C">
            <w:pPr>
              <w:jc w:val="both"/>
              <w:rPr>
                <w:rFonts w:ascii="Cambria" w:hAnsi="Cambria" w:cs="Arial"/>
                <w:color w:val="4B4949"/>
                <w:sz w:val="16"/>
                <w:szCs w:val="16"/>
              </w:rPr>
            </w:pPr>
            <w:r w:rsidRPr="005F0C6C">
              <w:rPr>
                <w:rFonts w:ascii="Cambria" w:hAnsi="Cambria" w:cs="Arial"/>
                <w:color w:val="4B4949"/>
                <w:sz w:val="16"/>
                <w:szCs w:val="16"/>
                <w:highlight w:val="yellow"/>
              </w:rPr>
              <w:lastRenderedPageBreak/>
              <w:t>Para efectos del control, cuando la venta de un bien y/o prestación del servicio se realice a través de una factura electrónica de venta y la citada operación sea a crédito o de la misma se otorgue un plazo para el pago, el adquirente deberá confirmar el recibido de la factura electrónica de venta y de los bienes o servicios adquiridos mediante mensaje electrónico remitido al emisor para la expedición de la misma, atendiendo a los plazos establecidos en las disposiciones que regulan la materia, así como las condiciones, mecanismos, requisitos técnicos y tecnológicos establecidos por la Unidad Administrativa Especial Dirección de Impuestos y Aduanas Nacionales -DIAN. En aquellos casos en que el adquirente remita al emisor el mensaje electrónico de confirmación de recibido de la factura electrónica de venta y el mensaje electrónico del recibido de los bienes o servicios adquiridos, habrá lugar a que dicha factura electrónica de venta se constituya en soporte de costos, deducciones e impuestos descontables</w:t>
            </w:r>
            <w:r w:rsidRPr="005F0C6C">
              <w:rPr>
                <w:rFonts w:ascii="Cambria" w:hAnsi="Cambria" w:cs="Arial"/>
                <w:color w:val="4B4949"/>
                <w:sz w:val="16"/>
                <w:szCs w:val="16"/>
              </w:rPr>
              <w:t xml:space="preserve"> </w:t>
            </w:r>
          </w:p>
          <w:p w14:paraId="1893ACCD" w14:textId="77777777" w:rsidR="005F0C6C" w:rsidRDefault="005F0C6C" w:rsidP="005F0C6C">
            <w:pPr>
              <w:jc w:val="both"/>
              <w:rPr>
                <w:rFonts w:ascii="Cambria" w:hAnsi="Cambria" w:cs="Arial"/>
                <w:color w:val="4B4949"/>
                <w:sz w:val="16"/>
                <w:szCs w:val="16"/>
              </w:rPr>
            </w:pPr>
          </w:p>
          <w:p w14:paraId="3308F0CE" w14:textId="04C5EEBB" w:rsidR="005F0C6C" w:rsidRPr="005F0C6C" w:rsidRDefault="005F0C6C" w:rsidP="005F0C6C">
            <w:pPr>
              <w:jc w:val="both"/>
              <w:rPr>
                <w:rFonts w:ascii="Cambria" w:hAnsi="Cambria" w:cs="Arial"/>
                <w:color w:val="4B4949"/>
                <w:sz w:val="16"/>
                <w:szCs w:val="16"/>
              </w:rPr>
            </w:pPr>
            <w:r w:rsidRPr="005F0C6C">
              <w:rPr>
                <w:rFonts w:ascii="Cambria" w:hAnsi="Cambria" w:cs="Arial"/>
                <w:color w:val="4B4949"/>
                <w:sz w:val="16"/>
                <w:szCs w:val="16"/>
                <w:highlight w:val="yellow"/>
              </w:rPr>
              <w:t>Ad</w:t>
            </w:r>
            <w:r w:rsidR="00DE59D5" w:rsidRPr="00DE59D5">
              <w:rPr>
                <w:rFonts w:ascii="Cambria" w:hAnsi="Cambria" w:cs="Arial"/>
                <w:color w:val="4B4949"/>
                <w:sz w:val="16"/>
                <w:szCs w:val="16"/>
                <w:highlight w:val="yellow"/>
              </w:rPr>
              <w:t>icionalmente, para la procedenc</w:t>
            </w:r>
            <w:r w:rsidRPr="005F0C6C">
              <w:rPr>
                <w:rFonts w:ascii="Cambria" w:hAnsi="Cambria" w:cs="Arial"/>
                <w:color w:val="4B4949"/>
                <w:sz w:val="16"/>
                <w:szCs w:val="16"/>
                <w:highlight w:val="yellow"/>
              </w:rPr>
              <w:t>ia de costos y deducciones en el impuesto sobre la renta, así como de los impuestos descontables en el impuesto sobre las ventas, se requerirá de factura de venta, documento equivalente y/o los documentos previstos en el presente artículo.</w:t>
            </w:r>
            <w:r w:rsidRPr="005F0C6C">
              <w:rPr>
                <w:rFonts w:ascii="Cambria" w:hAnsi="Cambria" w:cs="Arial"/>
                <w:color w:val="4B4949"/>
                <w:sz w:val="16"/>
                <w:szCs w:val="16"/>
              </w:rPr>
              <w:t> </w:t>
            </w:r>
          </w:p>
          <w:p w14:paraId="7458ED57" w14:textId="77777777" w:rsidR="005F0C6C" w:rsidRDefault="005F0C6C" w:rsidP="002A73DD">
            <w:pPr>
              <w:jc w:val="both"/>
              <w:rPr>
                <w:rFonts w:ascii="Cambria" w:hAnsi="Cambria" w:cs="Arial"/>
                <w:color w:val="4B4949"/>
                <w:sz w:val="16"/>
                <w:szCs w:val="16"/>
              </w:rPr>
            </w:pPr>
          </w:p>
          <w:p w14:paraId="154DD8D6" w14:textId="77777777" w:rsidR="005F0C6C" w:rsidRPr="005F0C6C" w:rsidRDefault="005F0C6C" w:rsidP="005F0C6C">
            <w:pPr>
              <w:jc w:val="both"/>
              <w:rPr>
                <w:rFonts w:ascii="Cambria" w:hAnsi="Cambria" w:cs="Arial"/>
                <w:color w:val="4B4949"/>
                <w:sz w:val="16"/>
                <w:szCs w:val="16"/>
              </w:rPr>
            </w:pPr>
            <w:r w:rsidRPr="00DE59D5">
              <w:rPr>
                <w:rFonts w:ascii="Cambria" w:hAnsi="Cambria" w:cs="Arial"/>
                <w:color w:val="4B4949"/>
                <w:sz w:val="16"/>
                <w:szCs w:val="16"/>
                <w:highlight w:val="yellow"/>
              </w:rPr>
              <w:t xml:space="preserve">PARÁGRAFO 1. </w:t>
            </w:r>
            <w:r w:rsidRPr="005F0C6C">
              <w:rPr>
                <w:rFonts w:ascii="Cambria" w:hAnsi="Cambria" w:cs="Arial"/>
                <w:color w:val="4B4949"/>
                <w:sz w:val="16"/>
                <w:szCs w:val="16"/>
                <w:highlight w:val="yellow"/>
              </w:rPr>
              <w:t>La Unidad Administrativa Especial Dirección de Impuestos y Aduanas Nacionales -DIAN reglamentará los sistemas de facturación establecidos en este artículo determinando, entre otros, sus requisitos especiales, las definiciones, características, condiciones, obligaciones formales e información a suministrar, términos y mecanismos técnicos y tecnológicos aplicables, la interacción de los sistemas de facturación con otros inventarios, sistemas de pago, impuestos y contabilidad e información tributaria legalmente exigida, así como los calendarios para su implementación.</w:t>
            </w:r>
            <w:r w:rsidRPr="005F0C6C">
              <w:rPr>
                <w:rFonts w:ascii="Cambria" w:hAnsi="Cambria" w:cs="Arial"/>
                <w:color w:val="4B4949"/>
                <w:sz w:val="16"/>
                <w:szCs w:val="16"/>
              </w:rPr>
              <w:t> </w:t>
            </w:r>
          </w:p>
          <w:p w14:paraId="6684599D" w14:textId="77777777" w:rsidR="005F0C6C" w:rsidRDefault="005F0C6C" w:rsidP="002A73DD">
            <w:pPr>
              <w:jc w:val="both"/>
              <w:rPr>
                <w:rFonts w:ascii="Cambria" w:hAnsi="Cambria" w:cs="Arial"/>
                <w:color w:val="4B4949"/>
                <w:sz w:val="16"/>
                <w:szCs w:val="16"/>
              </w:rPr>
            </w:pPr>
          </w:p>
          <w:p w14:paraId="492ECD0F" w14:textId="088B3CFD" w:rsidR="005F0C6C" w:rsidRPr="005F0C6C" w:rsidRDefault="005F0C6C" w:rsidP="005F0C6C">
            <w:pPr>
              <w:jc w:val="both"/>
              <w:rPr>
                <w:rFonts w:ascii="Cambria" w:hAnsi="Cambria" w:cs="Arial"/>
                <w:color w:val="4B4949"/>
                <w:sz w:val="16"/>
                <w:szCs w:val="16"/>
              </w:rPr>
            </w:pPr>
            <w:r w:rsidRPr="005F0C6C">
              <w:rPr>
                <w:rFonts w:ascii="Cambria" w:hAnsi="Cambria" w:cs="Arial"/>
                <w:color w:val="4B4949"/>
                <w:sz w:val="16"/>
                <w:szCs w:val="16"/>
              </w:rPr>
              <w:t>PARAGRAFO 2. Los documentos equivalentes generados por máquinas</w:t>
            </w:r>
            <w:r>
              <w:rPr>
                <w:rFonts w:ascii="Cambria" w:hAnsi="Cambria" w:cs="Arial"/>
                <w:color w:val="4B4949"/>
                <w:sz w:val="16"/>
                <w:szCs w:val="16"/>
              </w:rPr>
              <w:t xml:space="preserve"> registradoras con sistema P.O.S</w:t>
            </w:r>
            <w:r w:rsidRPr="005F0C6C">
              <w:rPr>
                <w:rFonts w:ascii="Cambria" w:hAnsi="Cambria" w:cs="Arial"/>
                <w:color w:val="4B4949"/>
                <w:sz w:val="16"/>
                <w:szCs w:val="16"/>
              </w:rPr>
              <w:t xml:space="preserve"> no otorgan derecho a impuestos descontables en el impuesto sobre las ventas -IVA, ni a costos y deducciones en el impuesto sobre la renta y complementarios para el adquiriente. No obstante, los adquirientes podrán solicitar al obligado a expedir factura de venta, cuando en virtud de su actividad económica tengan derecho a solicitar impuestos descontables, costos y deducciones. </w:t>
            </w:r>
          </w:p>
          <w:p w14:paraId="233F741C" w14:textId="77777777" w:rsidR="005F0C6C" w:rsidRPr="005F0C6C" w:rsidRDefault="005F0C6C" w:rsidP="005F0C6C">
            <w:pPr>
              <w:jc w:val="both"/>
              <w:rPr>
                <w:rFonts w:ascii="Cambria" w:hAnsi="Cambria" w:cs="Arial"/>
                <w:color w:val="4B4949"/>
                <w:sz w:val="16"/>
                <w:szCs w:val="16"/>
              </w:rPr>
            </w:pPr>
          </w:p>
          <w:p w14:paraId="34916725" w14:textId="374E8F1F" w:rsidR="005F0C6C" w:rsidRDefault="005F0C6C" w:rsidP="005F0C6C">
            <w:pPr>
              <w:jc w:val="both"/>
              <w:rPr>
                <w:rFonts w:ascii="Cambria" w:hAnsi="Cambria" w:cs="Arial"/>
                <w:color w:val="4B4949"/>
                <w:sz w:val="16"/>
                <w:szCs w:val="16"/>
              </w:rPr>
            </w:pPr>
            <w:r w:rsidRPr="005F0C6C">
              <w:rPr>
                <w:rFonts w:ascii="Cambria" w:hAnsi="Cambria" w:cs="Arial"/>
                <w:color w:val="4B4949"/>
                <w:sz w:val="16"/>
                <w:szCs w:val="16"/>
                <w:highlight w:val="yellow"/>
              </w:rPr>
              <w:t>El tiquete de máquina registradora con sistema P.O.</w:t>
            </w:r>
            <w:r w:rsidR="00E96964">
              <w:rPr>
                <w:rFonts w:ascii="Cambria" w:hAnsi="Cambria" w:cs="Arial"/>
                <w:color w:val="4B4949"/>
                <w:sz w:val="16"/>
                <w:szCs w:val="16"/>
                <w:highlight w:val="yellow"/>
              </w:rPr>
              <w:t>S</w:t>
            </w:r>
            <w:r w:rsidRPr="005F0C6C">
              <w:rPr>
                <w:rFonts w:ascii="Cambria" w:hAnsi="Cambria" w:cs="Arial"/>
                <w:color w:val="4B4949"/>
                <w:sz w:val="16"/>
                <w:szCs w:val="16"/>
                <w:highlight w:val="yellow"/>
              </w:rPr>
              <w:t xml:space="preserve">., lo podrán expedir los sujetos obligados a facturar, siempre que la venta del </w:t>
            </w:r>
            <w:r w:rsidRPr="005F0C6C">
              <w:rPr>
                <w:rFonts w:ascii="Cambria" w:hAnsi="Cambria" w:cs="Arial"/>
                <w:color w:val="4B4949"/>
                <w:sz w:val="16"/>
                <w:szCs w:val="16"/>
                <w:highlight w:val="yellow"/>
              </w:rPr>
              <w:lastRenderedPageBreak/>
              <w:t>bien y/o prestación del servicio que se registre en el mismo no supere cinco (5) UVT por cada documento equivalente P.O.S. que se expida, sin incluir el importe de ningún impuesto. Lo anterior, sin perjuicio de que el adquiriente del bien y/o servicio exija la expedición de la factura de venta, caso en el cual se deberá expedir la misma. Lo anterior será aplicable de conformidad con el calendario que para tal efecto expida la Unidad Administrativa Especial Dirección de Impuest</w:t>
            </w:r>
            <w:r w:rsidRPr="00DE59D5">
              <w:rPr>
                <w:rFonts w:ascii="Cambria" w:hAnsi="Cambria" w:cs="Arial"/>
                <w:color w:val="4B4949"/>
                <w:sz w:val="16"/>
                <w:szCs w:val="16"/>
                <w:highlight w:val="yellow"/>
              </w:rPr>
              <w:t>os y Aduanas Nacionales -DIAN</w:t>
            </w:r>
            <w:r w:rsidRPr="005F0C6C">
              <w:rPr>
                <w:rFonts w:ascii="Cambria" w:hAnsi="Cambria" w:cs="Arial"/>
                <w:color w:val="4B4949"/>
                <w:sz w:val="16"/>
                <w:szCs w:val="16"/>
              </w:rPr>
              <w:t>. </w:t>
            </w:r>
          </w:p>
          <w:p w14:paraId="1D5BE4BC" w14:textId="77777777" w:rsidR="00FA6D5B" w:rsidRDefault="00FA6D5B" w:rsidP="005F0C6C">
            <w:pPr>
              <w:jc w:val="both"/>
              <w:rPr>
                <w:rFonts w:ascii="Cambria" w:hAnsi="Cambria" w:cs="Arial"/>
                <w:color w:val="4B4949"/>
                <w:sz w:val="16"/>
                <w:szCs w:val="16"/>
              </w:rPr>
            </w:pPr>
          </w:p>
          <w:p w14:paraId="233776B3" w14:textId="77777777" w:rsidR="00FA6D5B" w:rsidRDefault="00FA6D5B" w:rsidP="00FA6D5B">
            <w:pPr>
              <w:jc w:val="both"/>
              <w:rPr>
                <w:rFonts w:ascii="Cambria" w:hAnsi="Cambria" w:cs="Arial"/>
                <w:color w:val="4B4949"/>
                <w:sz w:val="16"/>
                <w:szCs w:val="16"/>
              </w:rPr>
            </w:pPr>
            <w:r w:rsidRPr="00FA6D5B">
              <w:rPr>
                <w:rFonts w:ascii="Cambria" w:hAnsi="Cambria" w:cs="Arial"/>
                <w:color w:val="4B4949"/>
                <w:sz w:val="16"/>
                <w:szCs w:val="16"/>
              </w:rPr>
              <w:t xml:space="preserve">PARÁGRAFO 3. La plataforma de factura electrónica de la Unidad Administrativa Especial Dirección de Impuestos y Aduanas Nacionales -DIAN incluirá el registro de las facturas electrónicas consideradas como título valor que circulen en el territorio nacional y permitirá su consulta y trazabilidad. Las entidades autorizadas para realizar actividades de factoraje tendrán que desarrollar y adaptar sus sistemas tecnológicos a aquellos de la Unidad Administrativa Especial Dirección de Impuestos y Aduanas Nacionales -DIAN. </w:t>
            </w:r>
          </w:p>
          <w:p w14:paraId="7AE984EF" w14:textId="77777777" w:rsidR="00FA6D5B" w:rsidRDefault="00FA6D5B" w:rsidP="00FA6D5B">
            <w:pPr>
              <w:jc w:val="both"/>
              <w:rPr>
                <w:rFonts w:ascii="Cambria" w:hAnsi="Cambria" w:cs="Arial"/>
                <w:color w:val="4B4949"/>
                <w:sz w:val="16"/>
                <w:szCs w:val="16"/>
              </w:rPr>
            </w:pPr>
          </w:p>
          <w:p w14:paraId="6B9DC6E6" w14:textId="0AA01A54" w:rsidR="00FA6D5B" w:rsidRDefault="00FA6D5B" w:rsidP="00FA6D5B">
            <w:pPr>
              <w:jc w:val="both"/>
              <w:rPr>
                <w:rFonts w:ascii="Cambria" w:hAnsi="Cambria" w:cs="Arial"/>
                <w:color w:val="4B4949"/>
                <w:sz w:val="16"/>
                <w:szCs w:val="16"/>
              </w:rPr>
            </w:pPr>
            <w:r w:rsidRPr="00FA6D5B">
              <w:rPr>
                <w:rFonts w:ascii="Cambria" w:hAnsi="Cambria" w:cs="Arial"/>
                <w:color w:val="4B4949"/>
                <w:sz w:val="16"/>
                <w:szCs w:val="16"/>
                <w:highlight w:val="yellow"/>
              </w:rPr>
              <w:t>Para efectos de que se materialice la transferencia de derechos económicos contenidos en una factura electrónica que sea un título valor, el enajenante, cedente o endosatario deberá inscribir en el Registro de las Facturas Electrónicas de Venta administrado por la Unidad Administrativa Especial Dirección de Impuestos y Aduanas Nacionales</w:t>
            </w:r>
            <w:r w:rsidR="00DE59D5">
              <w:rPr>
                <w:rFonts w:ascii="Cambria" w:hAnsi="Cambria" w:cs="Arial"/>
                <w:color w:val="4B4949"/>
                <w:sz w:val="16"/>
                <w:szCs w:val="16"/>
                <w:highlight w:val="yellow"/>
              </w:rPr>
              <w:t xml:space="preserve"> –DIAN-</w:t>
            </w:r>
            <w:r w:rsidRPr="00FA6D5B">
              <w:rPr>
                <w:rFonts w:ascii="Cambria" w:hAnsi="Cambria" w:cs="Arial"/>
                <w:color w:val="4B4949"/>
                <w:sz w:val="16"/>
                <w:szCs w:val="16"/>
                <w:highlight w:val="yellow"/>
              </w:rPr>
              <w:t xml:space="preserve"> RADIAN</w:t>
            </w:r>
            <w:r w:rsidR="00DE59D5">
              <w:rPr>
                <w:rFonts w:ascii="Cambria" w:hAnsi="Cambria" w:cs="Arial"/>
                <w:color w:val="4B4949"/>
                <w:sz w:val="16"/>
                <w:szCs w:val="16"/>
                <w:highlight w:val="yellow"/>
              </w:rPr>
              <w:t>-</w:t>
            </w:r>
            <w:r w:rsidRPr="00FA6D5B">
              <w:rPr>
                <w:rFonts w:ascii="Cambria" w:hAnsi="Cambria" w:cs="Arial"/>
                <w:color w:val="4B4949"/>
                <w:sz w:val="16"/>
                <w:szCs w:val="16"/>
                <w:highlight w:val="yellow"/>
              </w:rPr>
              <w:t xml:space="preserve"> la transacción realizada. Hasta tanto no se realice el registro de las operaciones en el RADIAN, no se hará efectiva la correspondiente cesión de derechos. Respecto de lo anterior, la Unidad Administrativa Especial Dirección de Impuestos y Aduanas Nacionales -DIAN establecerá las características, condiciones, plazos, términos y mecanismos técnicos y tecnológicos.</w:t>
            </w:r>
            <w:r w:rsidRPr="00FA6D5B">
              <w:rPr>
                <w:rFonts w:ascii="Cambria" w:hAnsi="Cambria" w:cs="Arial"/>
                <w:color w:val="4B4949"/>
                <w:sz w:val="16"/>
                <w:szCs w:val="16"/>
              </w:rPr>
              <w:t xml:space="preserve"> </w:t>
            </w:r>
          </w:p>
          <w:p w14:paraId="3743C1B6" w14:textId="77777777" w:rsidR="00FA6D5B" w:rsidRDefault="00FA6D5B" w:rsidP="00FA6D5B">
            <w:pPr>
              <w:jc w:val="both"/>
              <w:rPr>
                <w:rFonts w:ascii="Cambria" w:hAnsi="Cambria" w:cs="Arial"/>
                <w:color w:val="4B4949"/>
                <w:sz w:val="16"/>
                <w:szCs w:val="16"/>
              </w:rPr>
            </w:pPr>
          </w:p>
          <w:p w14:paraId="3D6B41AD" w14:textId="77777777" w:rsidR="00FA6D5B" w:rsidRDefault="00FA6D5B" w:rsidP="00FA6D5B">
            <w:pPr>
              <w:jc w:val="both"/>
              <w:rPr>
                <w:rFonts w:ascii="Cambria" w:hAnsi="Cambria" w:cs="Arial"/>
                <w:color w:val="4B4949"/>
                <w:sz w:val="16"/>
                <w:szCs w:val="16"/>
              </w:rPr>
            </w:pPr>
            <w:r w:rsidRPr="00FA6D5B">
              <w:rPr>
                <w:rFonts w:ascii="Cambria" w:hAnsi="Cambria" w:cs="Arial"/>
                <w:color w:val="4B4949"/>
                <w:sz w:val="16"/>
                <w:szCs w:val="16"/>
                <w:highlight w:val="yellow"/>
              </w:rPr>
              <w:t>Los sujetos no obligados a expedir factura podrán registrarse como facturadores electrónicos para poder participar en RADIAN, sin que para ellos implique la obligación de expedir factura de venta y/o documento equivalente, y por tanto conservan su calidad de ser sujetos no obligados a expedir tales documentos. La Unidad Administrativa Especial Dirección de Impuestos y Aduanas Nacionales -DIAN establecerá las características, condiciones, plazos, términos y mecanismos técnicos y tecnológicos para estos efectos.</w:t>
            </w:r>
            <w:r w:rsidRPr="00FA6D5B">
              <w:rPr>
                <w:rFonts w:ascii="Cambria" w:hAnsi="Cambria" w:cs="Arial"/>
                <w:color w:val="4B4949"/>
                <w:sz w:val="16"/>
                <w:szCs w:val="16"/>
              </w:rPr>
              <w:t xml:space="preserve"> </w:t>
            </w:r>
          </w:p>
          <w:p w14:paraId="2227595A" w14:textId="77777777" w:rsidR="00FA6D5B" w:rsidRDefault="00FA6D5B" w:rsidP="00FA6D5B">
            <w:pPr>
              <w:jc w:val="both"/>
              <w:rPr>
                <w:rFonts w:ascii="Cambria" w:hAnsi="Cambria" w:cs="Arial"/>
                <w:color w:val="4B4949"/>
                <w:sz w:val="16"/>
                <w:szCs w:val="16"/>
              </w:rPr>
            </w:pPr>
          </w:p>
          <w:p w14:paraId="60E3EE3D" w14:textId="56C36C87" w:rsidR="00FA6D5B" w:rsidRPr="00FA6D5B" w:rsidRDefault="00FA6D5B" w:rsidP="00FA6D5B">
            <w:pPr>
              <w:jc w:val="both"/>
              <w:rPr>
                <w:rFonts w:ascii="Cambria" w:hAnsi="Cambria" w:cs="Arial"/>
                <w:color w:val="4B4949"/>
                <w:sz w:val="16"/>
                <w:szCs w:val="16"/>
              </w:rPr>
            </w:pPr>
            <w:r w:rsidRPr="00FA6D5B">
              <w:rPr>
                <w:rFonts w:ascii="Cambria" w:hAnsi="Cambria" w:cs="Arial"/>
                <w:color w:val="4B4949"/>
                <w:sz w:val="16"/>
                <w:szCs w:val="16"/>
              </w:rPr>
              <w:t>El Gobierno nacional reglamentará la circulación de las facturas electrónicas. </w:t>
            </w:r>
          </w:p>
          <w:p w14:paraId="6962BF4F" w14:textId="77777777" w:rsidR="00FA6D5B" w:rsidRPr="005F0C6C" w:rsidRDefault="00FA6D5B" w:rsidP="005F0C6C">
            <w:pPr>
              <w:jc w:val="both"/>
              <w:rPr>
                <w:rFonts w:ascii="Cambria" w:hAnsi="Cambria" w:cs="Arial"/>
                <w:color w:val="4B4949"/>
                <w:sz w:val="16"/>
                <w:szCs w:val="16"/>
              </w:rPr>
            </w:pPr>
          </w:p>
          <w:p w14:paraId="5ECF44D3" w14:textId="2174C6FD" w:rsidR="007210AE" w:rsidRPr="007210AE" w:rsidRDefault="007210AE" w:rsidP="007210AE">
            <w:pPr>
              <w:jc w:val="both"/>
              <w:rPr>
                <w:rFonts w:ascii="Cambria" w:hAnsi="Cambria" w:cs="Arial"/>
                <w:color w:val="4B4949"/>
                <w:sz w:val="16"/>
                <w:szCs w:val="16"/>
              </w:rPr>
            </w:pPr>
            <w:r w:rsidRPr="007210AE">
              <w:rPr>
                <w:rFonts w:ascii="Cambria" w:hAnsi="Cambria" w:cs="Arial"/>
                <w:color w:val="4B4949"/>
                <w:sz w:val="16"/>
                <w:szCs w:val="16"/>
              </w:rPr>
              <w:lastRenderedPageBreak/>
              <w:t xml:space="preserve">PARÁGRAFO 4. El sistema de facturación a que se refiere el presente artículo </w:t>
            </w:r>
            <w:r w:rsidRPr="007210AE">
              <w:rPr>
                <w:rFonts w:ascii="Cambria" w:hAnsi="Cambria" w:cs="Arial"/>
                <w:color w:val="4B4949"/>
                <w:sz w:val="16"/>
                <w:szCs w:val="16"/>
                <w:highlight w:val="yellow"/>
              </w:rPr>
              <w:t>será aplicable a otras operaciones que determine la Unidad Administrativa Especial Dirección de Impuestos y Aduanas Nacionales -DIAN.</w:t>
            </w:r>
            <w:r w:rsidRPr="007210AE">
              <w:rPr>
                <w:rFonts w:ascii="Cambria" w:hAnsi="Cambria" w:cs="Arial"/>
                <w:color w:val="4B4949"/>
                <w:sz w:val="16"/>
                <w:szCs w:val="16"/>
              </w:rPr>
              <w:t xml:space="preserve"> </w:t>
            </w:r>
          </w:p>
          <w:p w14:paraId="17353E21" w14:textId="77777777" w:rsidR="001D7402" w:rsidRDefault="001D7402" w:rsidP="002A73DD">
            <w:pPr>
              <w:jc w:val="both"/>
              <w:rPr>
                <w:rFonts w:ascii="Cambria" w:hAnsi="Cambria" w:cs="Arial"/>
                <w:color w:val="4B4949"/>
                <w:sz w:val="16"/>
                <w:szCs w:val="16"/>
              </w:rPr>
            </w:pPr>
          </w:p>
          <w:p w14:paraId="6F17C6ED" w14:textId="1449200F" w:rsidR="00FA6D5B" w:rsidRDefault="007210AE" w:rsidP="002A73DD">
            <w:pPr>
              <w:jc w:val="both"/>
              <w:rPr>
                <w:rFonts w:ascii="Cambria" w:hAnsi="Cambria" w:cs="Arial"/>
                <w:color w:val="4B4949"/>
                <w:sz w:val="16"/>
                <w:szCs w:val="16"/>
              </w:rPr>
            </w:pPr>
            <w:r w:rsidRPr="007210AE">
              <w:rPr>
                <w:rFonts w:ascii="Cambria" w:hAnsi="Cambria" w:cs="Arial"/>
                <w:color w:val="4B4949"/>
                <w:sz w:val="16"/>
                <w:szCs w:val="16"/>
              </w:rPr>
              <w:t>PARÁGRAFO TRANSITORIO. Mientras se expide la reglamentación del sistema de facturación aplicarán las disposiciones que regulan la materia antes de la entrada en vigencia de la presente ley. </w:t>
            </w:r>
          </w:p>
          <w:p w14:paraId="08652414" w14:textId="77777777" w:rsidR="00FA6D5B" w:rsidRPr="002A73DD" w:rsidRDefault="00FA6D5B" w:rsidP="002A73DD">
            <w:pPr>
              <w:jc w:val="both"/>
              <w:rPr>
                <w:rFonts w:ascii="Cambria" w:hAnsi="Cambria" w:cs="Arial"/>
                <w:color w:val="4B4949"/>
                <w:sz w:val="16"/>
                <w:szCs w:val="16"/>
              </w:rPr>
            </w:pPr>
          </w:p>
        </w:tc>
        <w:tc>
          <w:tcPr>
            <w:tcW w:w="3436" w:type="dxa"/>
          </w:tcPr>
          <w:p w14:paraId="2B25C612" w14:textId="77777777" w:rsidR="006D7D99" w:rsidRPr="00180751" w:rsidRDefault="006D7D99" w:rsidP="00C83048">
            <w:pPr>
              <w:jc w:val="both"/>
              <w:rPr>
                <w:rFonts w:ascii="Cambria" w:hAnsi="Cambria" w:cs="Arial"/>
                <w:color w:val="4B4949"/>
                <w:sz w:val="16"/>
                <w:szCs w:val="16"/>
              </w:rPr>
            </w:pPr>
          </w:p>
        </w:tc>
      </w:tr>
      <w:tr w:rsidR="006D7D99" w:rsidRPr="003454B5" w14:paraId="683E73B7" w14:textId="77777777" w:rsidTr="002545B2">
        <w:tc>
          <w:tcPr>
            <w:tcW w:w="4776" w:type="dxa"/>
          </w:tcPr>
          <w:p w14:paraId="28294AAD" w14:textId="3D04CC79" w:rsidR="006D7D99" w:rsidRPr="00E200E3" w:rsidRDefault="00A550EB" w:rsidP="005A5D86">
            <w:pPr>
              <w:jc w:val="both"/>
              <w:rPr>
                <w:rFonts w:ascii="Cambria" w:hAnsi="Cambria" w:cs="Arial"/>
                <w:color w:val="4B4949"/>
                <w:sz w:val="16"/>
                <w:szCs w:val="16"/>
              </w:rPr>
            </w:pPr>
            <w:r w:rsidRPr="00E200E3">
              <w:rPr>
                <w:rFonts w:ascii="Cambria" w:hAnsi="Cambria" w:cs="Arial"/>
                <w:color w:val="4B4949"/>
                <w:sz w:val="16"/>
                <w:szCs w:val="16"/>
              </w:rPr>
              <w:lastRenderedPageBreak/>
              <w:t>Artículo 616-5 del ET (No existía)</w:t>
            </w:r>
          </w:p>
        </w:tc>
        <w:tc>
          <w:tcPr>
            <w:tcW w:w="4784" w:type="dxa"/>
          </w:tcPr>
          <w:p w14:paraId="7E801DC4" w14:textId="33A191F1" w:rsidR="00FB5958" w:rsidRPr="00FB5958" w:rsidRDefault="00223168" w:rsidP="00FB5958">
            <w:pPr>
              <w:jc w:val="both"/>
              <w:rPr>
                <w:rFonts w:ascii="Cambria" w:hAnsi="Cambria" w:cs="Arial"/>
                <w:color w:val="4B4949"/>
                <w:sz w:val="16"/>
                <w:szCs w:val="16"/>
                <w:highlight w:val="yellow"/>
              </w:rPr>
            </w:pPr>
            <w:r w:rsidRPr="00223168">
              <w:rPr>
                <w:rFonts w:ascii="Cambria" w:hAnsi="Cambria" w:cs="Arial"/>
                <w:b/>
                <w:color w:val="4B4949"/>
                <w:sz w:val="16"/>
                <w:szCs w:val="16"/>
                <w:highlight w:val="yellow"/>
              </w:rPr>
              <w:t xml:space="preserve">Artículo 616-5. Determinación oficial del impuesto sobre la renta y complementarios mediante facturación </w:t>
            </w:r>
            <w:r w:rsidR="00FB5958" w:rsidRPr="00363989">
              <w:rPr>
                <w:rFonts w:ascii="Cambria" w:hAnsi="Cambria" w:cs="Arial"/>
                <w:b/>
                <w:color w:val="FF0000"/>
                <w:sz w:val="16"/>
                <w:szCs w:val="16"/>
                <w:highlight w:val="yellow"/>
              </w:rPr>
              <w:t>(agregado con artículo 14 de la Ley 2155 de septiembre 14 de 2021).</w:t>
            </w:r>
            <w:r w:rsidR="00FB5958" w:rsidRPr="00363989">
              <w:rPr>
                <w:rFonts w:ascii="Cambria" w:hAnsi="Cambria" w:cs="Arial"/>
                <w:color w:val="FF0000"/>
                <w:sz w:val="16"/>
                <w:szCs w:val="16"/>
                <w:highlight w:val="yellow"/>
              </w:rPr>
              <w:t xml:space="preserve"> </w:t>
            </w:r>
            <w:r w:rsidR="00FB5958" w:rsidRPr="00FB5958">
              <w:rPr>
                <w:rFonts w:ascii="Cambria" w:hAnsi="Cambria" w:cs="Arial"/>
                <w:color w:val="4B4949"/>
                <w:sz w:val="16"/>
                <w:szCs w:val="16"/>
                <w:highlight w:val="yellow"/>
              </w:rPr>
              <w:t xml:space="preserve">Autorícese a la Unidad Administrativa Especial Dirección de Impuestos y Aduanas Nacionales -DIAN para establecer la facturación del impuesto sobre la renta y complementarios que constituye la determinación oficial del tributo y presta mérito ejecutivo. </w:t>
            </w:r>
          </w:p>
          <w:p w14:paraId="0849368B" w14:textId="77777777" w:rsidR="00FB5958" w:rsidRDefault="00FB5958" w:rsidP="00FB5958">
            <w:pPr>
              <w:jc w:val="both"/>
              <w:rPr>
                <w:rFonts w:ascii="Cambria" w:hAnsi="Cambria" w:cs="Arial"/>
                <w:color w:val="4B4949"/>
                <w:sz w:val="16"/>
                <w:szCs w:val="16"/>
                <w:highlight w:val="yellow"/>
              </w:rPr>
            </w:pPr>
          </w:p>
          <w:p w14:paraId="4AD7DF4D" w14:textId="77777777" w:rsidR="00FB5958" w:rsidRPr="00FB5958" w:rsidRDefault="00FB5958" w:rsidP="00FB5958">
            <w:pPr>
              <w:jc w:val="both"/>
              <w:rPr>
                <w:rFonts w:ascii="Cambria" w:hAnsi="Cambria" w:cs="Arial"/>
                <w:color w:val="4B4949"/>
                <w:sz w:val="16"/>
                <w:szCs w:val="16"/>
                <w:highlight w:val="yellow"/>
              </w:rPr>
            </w:pPr>
            <w:r w:rsidRPr="00FB5958">
              <w:rPr>
                <w:rFonts w:ascii="Cambria" w:hAnsi="Cambria" w:cs="Arial"/>
                <w:color w:val="4B4949"/>
                <w:sz w:val="16"/>
                <w:szCs w:val="16"/>
                <w:highlight w:val="yellow"/>
              </w:rPr>
              <w:t xml:space="preserve">La base gravable, así como todos los demás elementos para la determinación y liquidación del tributo se determinarán de conformidad con lo establecido en el Estatuto Tributario, por parte de la Unidad Administrativa Especial Dirección de Impuestos y Aduanas Nacionales -DIAN conforme a la información obtenida de terceros, el sistema de factura electrónica de conformidad con lo previsto en el artículo 616-1 de este Estatuto y demás mecanismos contemplados en el Estatuto Tributario. </w:t>
            </w:r>
          </w:p>
          <w:p w14:paraId="7BBE2332" w14:textId="77777777" w:rsidR="00FB5958" w:rsidRDefault="00FB5958" w:rsidP="00FB5958">
            <w:pPr>
              <w:jc w:val="both"/>
              <w:rPr>
                <w:rFonts w:ascii="Cambria" w:hAnsi="Cambria" w:cs="Arial"/>
                <w:color w:val="4B4949"/>
                <w:sz w:val="16"/>
                <w:szCs w:val="16"/>
                <w:highlight w:val="yellow"/>
              </w:rPr>
            </w:pPr>
          </w:p>
          <w:p w14:paraId="3E4B2BF0" w14:textId="7F939826" w:rsidR="00FB5958" w:rsidRPr="00FB5958" w:rsidRDefault="00FB5958" w:rsidP="00FB5958">
            <w:pPr>
              <w:jc w:val="both"/>
              <w:rPr>
                <w:rFonts w:ascii="Cambria" w:hAnsi="Cambria" w:cs="Arial"/>
                <w:color w:val="4B4949"/>
                <w:sz w:val="16"/>
                <w:szCs w:val="16"/>
                <w:highlight w:val="yellow"/>
              </w:rPr>
            </w:pPr>
            <w:r w:rsidRPr="00FB5958">
              <w:rPr>
                <w:rFonts w:ascii="Cambria" w:hAnsi="Cambria" w:cs="Arial"/>
                <w:color w:val="4B4949"/>
                <w:sz w:val="16"/>
                <w:szCs w:val="16"/>
                <w:highlight w:val="yellow"/>
              </w:rPr>
              <w:t xml:space="preserve">La notificación de la factura del impuesto sobre la renta y complementarios se realizará mediante inserción en la página web de la Unidad Administrativa Especial Dirección de Impuestos y Aduanas Nacionales -DIAN. Solo en el caso en el que el contribuyente esté inscrito en el Registro Único Tributario - RUT y tenga correo electrónico registrado en él, deberá enviarse además la notificación a dicho correo electrónico. Además, se podrá realizar a través de cualquier otro mecanismo que se disponga de acuerdo con las formas establecidas en el Estatuto Tributario para el caso y según la información disponible de contacto, sin perjuicio de que las demás actuaciones que le sigan por parte de la Administración Tributaria como del contribuyente se continúen por notificación electrónica. El envío o comunicación que se haga de la factura del impuesto sobre la renta y complementarios al contribuyente por las formas establecidas en el Estatuto Tributario es un mecanismo de divulgación adicional sin que la omisión de esta formalidad invalide la </w:t>
            </w:r>
            <w:r w:rsidR="00612BD8" w:rsidRPr="00FB5958">
              <w:rPr>
                <w:rFonts w:ascii="Cambria" w:hAnsi="Cambria" w:cs="Arial"/>
                <w:color w:val="4B4949"/>
                <w:sz w:val="16"/>
                <w:szCs w:val="16"/>
                <w:highlight w:val="yellow"/>
              </w:rPr>
              <w:t>notificación</w:t>
            </w:r>
            <w:r w:rsidRPr="00FB5958">
              <w:rPr>
                <w:rFonts w:ascii="Cambria" w:hAnsi="Cambria" w:cs="Arial"/>
                <w:color w:val="4B4949"/>
                <w:sz w:val="16"/>
                <w:szCs w:val="16"/>
                <w:highlight w:val="yellow"/>
              </w:rPr>
              <w:t xml:space="preserve"> efectuada. </w:t>
            </w:r>
          </w:p>
          <w:p w14:paraId="485937EA" w14:textId="77777777" w:rsidR="00FB5958" w:rsidRDefault="00FB5958" w:rsidP="00FB5958">
            <w:pPr>
              <w:jc w:val="both"/>
              <w:rPr>
                <w:rFonts w:ascii="Cambria" w:hAnsi="Cambria" w:cs="Arial"/>
                <w:color w:val="4B4949"/>
                <w:sz w:val="16"/>
                <w:szCs w:val="16"/>
                <w:highlight w:val="yellow"/>
              </w:rPr>
            </w:pPr>
          </w:p>
          <w:p w14:paraId="21C0612B" w14:textId="77777777" w:rsidR="00FB5958" w:rsidRPr="00FB5958" w:rsidRDefault="00FB5958" w:rsidP="00FB5958">
            <w:pPr>
              <w:jc w:val="both"/>
              <w:rPr>
                <w:rFonts w:ascii="Cambria" w:hAnsi="Cambria" w:cs="Arial"/>
                <w:color w:val="4B4949"/>
                <w:sz w:val="16"/>
                <w:szCs w:val="16"/>
                <w:highlight w:val="yellow"/>
              </w:rPr>
            </w:pPr>
            <w:r w:rsidRPr="00FB5958">
              <w:rPr>
                <w:rFonts w:ascii="Cambria" w:hAnsi="Cambria" w:cs="Arial"/>
                <w:color w:val="4B4949"/>
                <w:sz w:val="16"/>
                <w:szCs w:val="16"/>
                <w:highlight w:val="yellow"/>
              </w:rPr>
              <w:lastRenderedPageBreak/>
              <w:t xml:space="preserve">En los casos en que el contribuyente no esté de acuerdo con la factura del impuesto sobre la renta y complementarios expedida por la Administración Tributaria, dentro de los dos (2) meses siguientes contados a partir de inserción en la página web de la Unidad Administrativa Especial Dirección de Impuestos y Aduanas Nacionales -DIAN o contados desde el día siguiente al envío del correo electrónico mencionado en el inciso anterior, estará obligado a declarar y pagar el tributo conforme al sistema de declaración establecido para el mencionado impuesto, atendiendo las formas y procedimientos señalados en el Estatuto Tributario, en este caso la factura perderá fuerza ejecutoria y contra la misma no procederá recurso alguno. Para que la factura del impuesto sobre la renta pierda fuerza ejecutoria, y en consecuencia no proceda recurso alguno, la declaración del contribuyente debe incluir, como mínimo, los valores reportados en el sistema de facturación electrónica. En el caso de que el contribuyente presente la declaración correspondiente, la Unidad Administrativa Especial Dirección de Impuestos y Aduanas Nacionales -DIAN podrá expedir una liquidación provisional bajo el procedimiento de que trata el artículo 764-1 y siguientes del Estatuto Tributario o determinar el impuesto según las normas establecidas en el Estatuto Tributario. </w:t>
            </w:r>
          </w:p>
          <w:p w14:paraId="310C3528" w14:textId="77777777" w:rsidR="00FB5958" w:rsidRPr="00FB5958" w:rsidRDefault="00FB5958" w:rsidP="00FB5958">
            <w:pPr>
              <w:jc w:val="both"/>
              <w:rPr>
                <w:rFonts w:ascii="Cambria" w:hAnsi="Cambria" w:cs="Arial"/>
                <w:color w:val="4B4949"/>
                <w:sz w:val="16"/>
                <w:szCs w:val="16"/>
                <w:highlight w:val="yellow"/>
              </w:rPr>
            </w:pPr>
          </w:p>
          <w:p w14:paraId="3C601B52" w14:textId="77777777" w:rsidR="00FB5958" w:rsidRPr="00FB5958" w:rsidRDefault="00FB5958" w:rsidP="00FB5958">
            <w:pPr>
              <w:jc w:val="both"/>
              <w:rPr>
                <w:rFonts w:ascii="Cambria" w:hAnsi="Cambria" w:cs="Arial"/>
                <w:color w:val="4B4949"/>
                <w:sz w:val="16"/>
                <w:szCs w:val="16"/>
                <w:highlight w:val="yellow"/>
              </w:rPr>
            </w:pPr>
            <w:r w:rsidRPr="00FB5958">
              <w:rPr>
                <w:rFonts w:ascii="Cambria" w:hAnsi="Cambria" w:cs="Arial"/>
                <w:color w:val="4B4949"/>
                <w:sz w:val="16"/>
                <w:szCs w:val="16"/>
                <w:highlight w:val="yellow"/>
              </w:rPr>
              <w:t xml:space="preserve">Cuando el contribuyente no presente la declaración dentro de los términos previstos en el inciso anterior, la factura del impuesto sobre la renta y complementarios quedará en firme y prestará mérito ejecutivo, en consecuencia, la Administración Tributaria podrá iniciar el procedimiento administrativo de cobro de la misma. </w:t>
            </w:r>
          </w:p>
          <w:p w14:paraId="2C0B5C9F" w14:textId="77777777" w:rsidR="00FB5958" w:rsidRPr="00FB5958" w:rsidRDefault="00FB5958" w:rsidP="00FB5958">
            <w:pPr>
              <w:jc w:val="both"/>
              <w:rPr>
                <w:rFonts w:ascii="Cambria" w:hAnsi="Cambria" w:cs="Arial"/>
                <w:color w:val="4B4949"/>
                <w:sz w:val="16"/>
                <w:szCs w:val="16"/>
                <w:highlight w:val="yellow"/>
              </w:rPr>
            </w:pPr>
          </w:p>
          <w:p w14:paraId="4AED17BA" w14:textId="77777777" w:rsidR="00FB5958" w:rsidRPr="00FB5958" w:rsidRDefault="00FB5958" w:rsidP="00FB5958">
            <w:pPr>
              <w:jc w:val="both"/>
              <w:rPr>
                <w:rFonts w:ascii="Cambria" w:hAnsi="Cambria" w:cs="Arial"/>
                <w:color w:val="4B4949"/>
                <w:sz w:val="16"/>
                <w:szCs w:val="16"/>
                <w:highlight w:val="yellow"/>
              </w:rPr>
            </w:pPr>
            <w:r w:rsidRPr="00FB5958">
              <w:rPr>
                <w:rFonts w:ascii="Cambria" w:hAnsi="Cambria" w:cs="Arial"/>
                <w:color w:val="4B4949"/>
                <w:sz w:val="16"/>
                <w:szCs w:val="16"/>
                <w:highlight w:val="yellow"/>
              </w:rPr>
              <w:t xml:space="preserve">En todo caso, la Unidad Administrativa Especial Dirección de Impuestos y Aduanas Nacionales -DIAN deberá garantizar el debido proceso y demás derechos de los contribuyentes conforme lo dispuesto en la Constitución y la ley. </w:t>
            </w:r>
          </w:p>
          <w:p w14:paraId="0CEA0186" w14:textId="77777777" w:rsidR="00FB5958" w:rsidRPr="00FB5958" w:rsidRDefault="00FB5958" w:rsidP="00FB5958">
            <w:pPr>
              <w:jc w:val="both"/>
              <w:rPr>
                <w:rFonts w:ascii="Cambria" w:hAnsi="Cambria" w:cs="Arial"/>
                <w:color w:val="4B4949"/>
                <w:sz w:val="16"/>
                <w:szCs w:val="16"/>
                <w:highlight w:val="yellow"/>
              </w:rPr>
            </w:pPr>
          </w:p>
          <w:p w14:paraId="347FC739" w14:textId="77777777" w:rsidR="006D7D99" w:rsidRDefault="00FB5958" w:rsidP="00FB5958">
            <w:pPr>
              <w:jc w:val="both"/>
              <w:rPr>
                <w:rFonts w:ascii="Cambria" w:hAnsi="Cambria" w:cs="Arial"/>
                <w:color w:val="4B4949"/>
                <w:sz w:val="16"/>
                <w:szCs w:val="16"/>
                <w:highlight w:val="yellow"/>
              </w:rPr>
            </w:pPr>
            <w:r w:rsidRPr="00FB5958">
              <w:rPr>
                <w:rFonts w:ascii="Cambria" w:hAnsi="Cambria" w:cs="Arial"/>
                <w:color w:val="4B4949"/>
                <w:sz w:val="16"/>
                <w:szCs w:val="16"/>
                <w:highlight w:val="yellow"/>
              </w:rPr>
              <w:t>PARÁGRAFO. La Unidad Administrativa Especial Dirección de Impuestos y Aduanas Nacionales -DIAN reglamentará los sujetos a quienes se les facturará, los plazos, condiciones, requisitos, términos y mecanismos técnicos y tecnológicos y la fecha de entrada en vigencia del nuevo sistema. </w:t>
            </w:r>
          </w:p>
          <w:p w14:paraId="5322A83C" w14:textId="4CC4C9D5" w:rsidR="00FB5958" w:rsidRPr="00FB5958" w:rsidRDefault="00FB5958" w:rsidP="00FB5958">
            <w:pPr>
              <w:jc w:val="both"/>
              <w:rPr>
                <w:rFonts w:ascii="Cambria" w:hAnsi="Cambria" w:cs="Arial"/>
                <w:color w:val="4B4949"/>
                <w:sz w:val="16"/>
                <w:szCs w:val="16"/>
                <w:highlight w:val="yellow"/>
              </w:rPr>
            </w:pPr>
          </w:p>
        </w:tc>
        <w:tc>
          <w:tcPr>
            <w:tcW w:w="3436" w:type="dxa"/>
          </w:tcPr>
          <w:p w14:paraId="739CFA62" w14:textId="77777777" w:rsidR="006D7D99" w:rsidRPr="00180751" w:rsidRDefault="006D7D99" w:rsidP="00C83048">
            <w:pPr>
              <w:jc w:val="both"/>
              <w:rPr>
                <w:rFonts w:ascii="Cambria" w:hAnsi="Cambria" w:cs="Arial"/>
                <w:color w:val="4B4949"/>
                <w:sz w:val="16"/>
                <w:szCs w:val="16"/>
              </w:rPr>
            </w:pPr>
          </w:p>
        </w:tc>
      </w:tr>
      <w:tr w:rsidR="006D7D99" w:rsidRPr="003454B5" w14:paraId="71B407C9" w14:textId="77777777" w:rsidTr="002545B2">
        <w:tc>
          <w:tcPr>
            <w:tcW w:w="4776" w:type="dxa"/>
          </w:tcPr>
          <w:p w14:paraId="0C68C2AD" w14:textId="17C9E4E4" w:rsidR="00E200E3" w:rsidRDefault="00E200E3" w:rsidP="00E200E3">
            <w:pPr>
              <w:jc w:val="both"/>
              <w:rPr>
                <w:rFonts w:ascii="Cambria" w:hAnsi="Cambria" w:cs="Arial"/>
                <w:color w:val="4B4949"/>
                <w:sz w:val="16"/>
                <w:szCs w:val="16"/>
              </w:rPr>
            </w:pPr>
            <w:bookmarkStart w:id="9" w:name="631-4"/>
            <w:r w:rsidRPr="00E200E3">
              <w:rPr>
                <w:rFonts w:ascii="Cambria" w:hAnsi="Cambria" w:cs="Arial"/>
                <w:b/>
                <w:color w:val="4B4949"/>
                <w:sz w:val="16"/>
                <w:szCs w:val="16"/>
              </w:rPr>
              <w:t>Artículo 631-4. </w:t>
            </w:r>
            <w:r w:rsidRPr="00184CE8">
              <w:rPr>
                <w:rFonts w:ascii="Cambria" w:hAnsi="Cambria"/>
                <w:b/>
                <w:color w:val="4B4949"/>
                <w:sz w:val="16"/>
                <w:szCs w:val="16"/>
                <w:highlight w:val="yellow"/>
              </w:rPr>
              <w:t>Obligaciones relacionadas</w:t>
            </w:r>
            <w:r w:rsidRPr="00E200E3">
              <w:rPr>
                <w:rFonts w:ascii="Cambria" w:hAnsi="Cambria"/>
                <w:b/>
                <w:color w:val="4B4949"/>
                <w:sz w:val="16"/>
                <w:szCs w:val="16"/>
              </w:rPr>
              <w:t xml:space="preserve"> </w:t>
            </w:r>
            <w:r w:rsidRPr="00477236">
              <w:rPr>
                <w:rFonts w:ascii="Cambria" w:hAnsi="Cambria"/>
                <w:b/>
                <w:color w:val="4B4949"/>
                <w:sz w:val="16"/>
                <w:szCs w:val="16"/>
                <w:highlight w:val="yellow"/>
              </w:rPr>
              <w:t>con el</w:t>
            </w:r>
            <w:r w:rsidRPr="00E200E3">
              <w:rPr>
                <w:rFonts w:ascii="Cambria" w:hAnsi="Cambria"/>
                <w:b/>
                <w:color w:val="4B4949"/>
                <w:sz w:val="16"/>
                <w:szCs w:val="16"/>
              </w:rPr>
              <w:t xml:space="preserve"> intercambio automático de información.</w:t>
            </w:r>
            <w:bookmarkEnd w:id="9"/>
            <w:r w:rsidRPr="00E200E3">
              <w:rPr>
                <w:rFonts w:ascii="Cambria" w:hAnsi="Cambria" w:cs="Arial"/>
                <w:color w:val="4B4949"/>
                <w:sz w:val="16"/>
                <w:szCs w:val="16"/>
              </w:rPr>
              <w:t xml:space="preserve">  </w:t>
            </w:r>
            <w:r w:rsidRPr="00477236">
              <w:rPr>
                <w:rFonts w:ascii="Cambria" w:hAnsi="Cambria" w:cs="Arial"/>
                <w:color w:val="4B4949"/>
                <w:sz w:val="16"/>
                <w:szCs w:val="16"/>
                <w:highlight w:val="yellow"/>
              </w:rPr>
              <w:t>El Director General de la</w:t>
            </w:r>
            <w:r w:rsidRPr="00E200E3">
              <w:rPr>
                <w:rFonts w:ascii="Cambria" w:hAnsi="Cambria" w:cs="Arial"/>
                <w:color w:val="4B4949"/>
                <w:sz w:val="16"/>
                <w:szCs w:val="16"/>
              </w:rPr>
              <w:t xml:space="preserve"> DIAN definirá mediante resolución las entidades que deberán suministrar información para efectos de cumplir con los compromisos internacionales en materia de intercambio automático de información, teniendo en cuenta los estándares y </w:t>
            </w:r>
            <w:r w:rsidRPr="00E200E3">
              <w:rPr>
                <w:rFonts w:ascii="Cambria" w:hAnsi="Cambria" w:cs="Arial"/>
                <w:color w:val="4B4949"/>
                <w:sz w:val="16"/>
                <w:szCs w:val="16"/>
              </w:rPr>
              <w:lastRenderedPageBreak/>
              <w:t>prácticas reconocidas internacionalmente sobre intercambio automático de información, estarán obligadas a:</w:t>
            </w:r>
          </w:p>
          <w:p w14:paraId="5BBC5BA1" w14:textId="77777777" w:rsidR="00E200E3" w:rsidRPr="00E200E3" w:rsidRDefault="00E200E3" w:rsidP="00E200E3">
            <w:pPr>
              <w:jc w:val="both"/>
              <w:rPr>
                <w:rFonts w:ascii="Cambria" w:hAnsi="Cambria" w:cs="Arial"/>
                <w:color w:val="4B4949"/>
                <w:sz w:val="16"/>
                <w:szCs w:val="16"/>
              </w:rPr>
            </w:pPr>
          </w:p>
          <w:p w14:paraId="2A011515" w14:textId="77777777" w:rsidR="00E200E3" w:rsidRPr="00772656" w:rsidRDefault="00E200E3" w:rsidP="00E200E3">
            <w:pPr>
              <w:jc w:val="both"/>
              <w:rPr>
                <w:rFonts w:ascii="Cambria" w:hAnsi="Cambria" w:cs="Arial"/>
                <w:color w:val="4B4949"/>
                <w:sz w:val="16"/>
                <w:szCs w:val="16"/>
                <w:highlight w:val="yellow"/>
              </w:rPr>
            </w:pPr>
            <w:r w:rsidRPr="00772656">
              <w:rPr>
                <w:rFonts w:ascii="Cambria" w:hAnsi="Cambria" w:cs="Arial"/>
                <w:color w:val="4B4949"/>
                <w:sz w:val="16"/>
                <w:szCs w:val="16"/>
                <w:highlight w:val="yellow"/>
              </w:rPr>
              <w:t>1. Identificar, respecto de las cuentas financieras, definidas teniendo en cuenta los estándares y prácticas reconocidas internacionalmente sobre la materia, de las cuales sea titular una persona natural o jurídica sin residencia fiscal en Colombia o con múltiples residencias fiscales, una persona jurídica o un instrumento jurídico, con residencia fiscal en Colombia o en el extranjero, en los que una persona natural sin residencia fiscal en Colombia o con múltiples residencias fiscales ejerza control (beneficiario efectivo), la siguiente información:</w:t>
            </w:r>
          </w:p>
          <w:p w14:paraId="6414159D" w14:textId="77777777" w:rsidR="00E200E3" w:rsidRPr="00772656" w:rsidRDefault="00E200E3" w:rsidP="00E200E3">
            <w:pPr>
              <w:jc w:val="both"/>
              <w:rPr>
                <w:rFonts w:ascii="Cambria" w:hAnsi="Cambria" w:cs="Arial"/>
                <w:color w:val="4B4949"/>
                <w:sz w:val="16"/>
                <w:szCs w:val="16"/>
                <w:highlight w:val="yellow"/>
              </w:rPr>
            </w:pPr>
          </w:p>
          <w:p w14:paraId="06927CE1" w14:textId="77777777" w:rsidR="00E200E3" w:rsidRPr="00772656" w:rsidRDefault="00E200E3" w:rsidP="00E200E3">
            <w:pPr>
              <w:jc w:val="both"/>
              <w:rPr>
                <w:rFonts w:ascii="Cambria" w:hAnsi="Cambria" w:cs="Arial"/>
                <w:color w:val="4B4949"/>
                <w:sz w:val="16"/>
                <w:szCs w:val="16"/>
                <w:highlight w:val="yellow"/>
              </w:rPr>
            </w:pPr>
            <w:r w:rsidRPr="00772656">
              <w:rPr>
                <w:rFonts w:ascii="Cambria" w:hAnsi="Cambria" w:cs="Arial"/>
                <w:color w:val="4B4949"/>
                <w:sz w:val="16"/>
                <w:szCs w:val="16"/>
                <w:highlight w:val="yellow"/>
              </w:rPr>
              <w:t>a) Nombre, apellidos, fecha de nacimiento y número de identificación tributaria del exterior del titular de la cuenta financiera y/o del beneficiario efectivo en los términos del artículo </w:t>
            </w:r>
            <w:hyperlink r:id="rId93" w:anchor="631-5" w:history="1">
              <w:r w:rsidRPr="00772656">
                <w:rPr>
                  <w:rFonts w:ascii="Cambria" w:hAnsi="Cambria"/>
                  <w:color w:val="4B4949"/>
                  <w:sz w:val="16"/>
                  <w:szCs w:val="16"/>
                  <w:highlight w:val="yellow"/>
                </w:rPr>
                <w:t>631-5</w:t>
              </w:r>
            </w:hyperlink>
            <w:r w:rsidRPr="00772656">
              <w:rPr>
                <w:rFonts w:ascii="Cambria" w:hAnsi="Cambria" w:cs="Arial"/>
                <w:color w:val="4B4949"/>
                <w:sz w:val="16"/>
                <w:szCs w:val="16"/>
                <w:highlight w:val="yellow"/>
              </w:rPr>
              <w:t> de este Estatuto;</w:t>
            </w:r>
          </w:p>
          <w:p w14:paraId="718E17FA" w14:textId="77777777" w:rsidR="00E200E3" w:rsidRPr="00772656" w:rsidRDefault="00E200E3" w:rsidP="00E200E3">
            <w:pPr>
              <w:jc w:val="both"/>
              <w:rPr>
                <w:rFonts w:ascii="Cambria" w:hAnsi="Cambria" w:cs="Arial"/>
                <w:color w:val="4B4949"/>
                <w:sz w:val="16"/>
                <w:szCs w:val="16"/>
                <w:highlight w:val="yellow"/>
              </w:rPr>
            </w:pPr>
          </w:p>
          <w:p w14:paraId="3CCD8AB2" w14:textId="77777777" w:rsidR="00E200E3" w:rsidRPr="00772656" w:rsidRDefault="00E200E3" w:rsidP="00E200E3">
            <w:pPr>
              <w:jc w:val="both"/>
              <w:rPr>
                <w:rFonts w:ascii="Cambria" w:hAnsi="Cambria" w:cs="Arial"/>
                <w:color w:val="4B4949"/>
                <w:sz w:val="16"/>
                <w:szCs w:val="16"/>
                <w:highlight w:val="yellow"/>
              </w:rPr>
            </w:pPr>
            <w:r w:rsidRPr="00772656">
              <w:rPr>
                <w:rFonts w:ascii="Cambria" w:hAnsi="Cambria" w:cs="Arial"/>
                <w:color w:val="4B4949"/>
                <w:sz w:val="16"/>
                <w:szCs w:val="16"/>
                <w:highlight w:val="yellow"/>
              </w:rPr>
              <w:t xml:space="preserve">b) La </w:t>
            </w:r>
            <w:proofErr w:type="spellStart"/>
            <w:r w:rsidRPr="00772656">
              <w:rPr>
                <w:rFonts w:ascii="Cambria" w:hAnsi="Cambria" w:cs="Arial"/>
                <w:color w:val="4B4949"/>
                <w:sz w:val="16"/>
                <w:szCs w:val="16"/>
                <w:highlight w:val="yellow"/>
              </w:rPr>
              <w:t>autocertificación</w:t>
            </w:r>
            <w:proofErr w:type="spellEnd"/>
            <w:r w:rsidRPr="00772656">
              <w:rPr>
                <w:rFonts w:ascii="Cambria" w:hAnsi="Cambria" w:cs="Arial"/>
                <w:color w:val="4B4949"/>
                <w:sz w:val="16"/>
                <w:szCs w:val="16"/>
                <w:highlight w:val="yellow"/>
              </w:rPr>
              <w:t xml:space="preserve"> de parte de la persona natural en la que conste el país o jurisdicción de la cual es residente fiscal;</w:t>
            </w:r>
          </w:p>
          <w:p w14:paraId="733AB9E5" w14:textId="77777777" w:rsidR="00E200E3" w:rsidRPr="00772656" w:rsidRDefault="00E200E3" w:rsidP="00E200E3">
            <w:pPr>
              <w:jc w:val="both"/>
              <w:rPr>
                <w:rFonts w:ascii="Cambria" w:hAnsi="Cambria" w:cs="Arial"/>
                <w:color w:val="4B4949"/>
                <w:sz w:val="16"/>
                <w:szCs w:val="16"/>
                <w:highlight w:val="yellow"/>
              </w:rPr>
            </w:pPr>
          </w:p>
          <w:p w14:paraId="344EA907" w14:textId="77777777" w:rsidR="00E200E3" w:rsidRPr="00772656" w:rsidRDefault="00E200E3" w:rsidP="00E200E3">
            <w:pPr>
              <w:jc w:val="both"/>
              <w:rPr>
                <w:rFonts w:ascii="Cambria" w:hAnsi="Cambria" w:cs="Arial"/>
                <w:color w:val="4B4949"/>
                <w:sz w:val="16"/>
                <w:szCs w:val="16"/>
                <w:highlight w:val="yellow"/>
              </w:rPr>
            </w:pPr>
            <w:r w:rsidRPr="00772656">
              <w:rPr>
                <w:rFonts w:ascii="Cambria" w:hAnsi="Cambria" w:cs="Arial"/>
                <w:color w:val="4B4949"/>
                <w:sz w:val="16"/>
                <w:szCs w:val="16"/>
                <w:highlight w:val="yellow"/>
              </w:rPr>
              <w:t>c) Número de la cuenta financiera o su equivalente funcional en caso de no tenerlo;</w:t>
            </w:r>
          </w:p>
          <w:p w14:paraId="2EFA6B92" w14:textId="77777777" w:rsidR="00E200E3" w:rsidRPr="00772656" w:rsidRDefault="00E200E3" w:rsidP="00E200E3">
            <w:pPr>
              <w:jc w:val="both"/>
              <w:rPr>
                <w:rFonts w:ascii="Cambria" w:hAnsi="Cambria" w:cs="Arial"/>
                <w:color w:val="4B4949"/>
                <w:sz w:val="16"/>
                <w:szCs w:val="16"/>
                <w:highlight w:val="yellow"/>
              </w:rPr>
            </w:pPr>
          </w:p>
          <w:p w14:paraId="48B74DA1" w14:textId="77777777" w:rsidR="00E200E3" w:rsidRPr="00772656" w:rsidRDefault="00E200E3" w:rsidP="00E200E3">
            <w:pPr>
              <w:jc w:val="both"/>
              <w:rPr>
                <w:rFonts w:ascii="Cambria" w:hAnsi="Cambria" w:cs="Arial"/>
                <w:color w:val="4B4949"/>
                <w:sz w:val="16"/>
                <w:szCs w:val="16"/>
                <w:highlight w:val="yellow"/>
              </w:rPr>
            </w:pPr>
            <w:r w:rsidRPr="00772656">
              <w:rPr>
                <w:rFonts w:ascii="Cambria" w:hAnsi="Cambria" w:cs="Arial"/>
                <w:color w:val="4B4949"/>
                <w:sz w:val="16"/>
                <w:szCs w:val="16"/>
                <w:highlight w:val="yellow"/>
              </w:rPr>
              <w:t>d) La identificación de la institución financiera para efectos del reporte internacional;</w:t>
            </w:r>
          </w:p>
          <w:p w14:paraId="57FD90BC" w14:textId="77777777" w:rsidR="00E200E3" w:rsidRPr="00772656" w:rsidRDefault="00E200E3" w:rsidP="00E200E3">
            <w:pPr>
              <w:jc w:val="both"/>
              <w:rPr>
                <w:rFonts w:ascii="Cambria" w:hAnsi="Cambria" w:cs="Arial"/>
                <w:color w:val="4B4949"/>
                <w:sz w:val="16"/>
                <w:szCs w:val="16"/>
                <w:highlight w:val="yellow"/>
              </w:rPr>
            </w:pPr>
          </w:p>
          <w:p w14:paraId="3B29FC65" w14:textId="77777777" w:rsidR="00E200E3" w:rsidRPr="00772656" w:rsidRDefault="00E200E3" w:rsidP="00E200E3">
            <w:pPr>
              <w:jc w:val="both"/>
              <w:rPr>
                <w:rFonts w:ascii="Cambria" w:hAnsi="Cambria" w:cs="Arial"/>
                <w:color w:val="4B4949"/>
                <w:sz w:val="16"/>
                <w:szCs w:val="16"/>
                <w:highlight w:val="yellow"/>
              </w:rPr>
            </w:pPr>
            <w:r w:rsidRPr="00772656">
              <w:rPr>
                <w:rFonts w:ascii="Cambria" w:hAnsi="Cambria" w:cs="Arial"/>
                <w:color w:val="4B4949"/>
                <w:sz w:val="16"/>
                <w:szCs w:val="16"/>
                <w:highlight w:val="yellow"/>
              </w:rPr>
              <w:t>e) El saldo o valor de la cuenta y el saldo promedio al final de año calendario correspondiente o el saldo en un momento determinado de conformidad con el instrumento internacional correspondiente. En caso de que la cuenta haya sido cerrada, el saldo al momento de cierre;</w:t>
            </w:r>
          </w:p>
          <w:p w14:paraId="35A66E30" w14:textId="77777777" w:rsidR="00E200E3" w:rsidRPr="00772656" w:rsidRDefault="00E200E3" w:rsidP="00E200E3">
            <w:pPr>
              <w:jc w:val="both"/>
              <w:rPr>
                <w:rFonts w:ascii="Cambria" w:hAnsi="Cambria" w:cs="Arial"/>
                <w:color w:val="4B4949"/>
                <w:sz w:val="16"/>
                <w:szCs w:val="16"/>
                <w:highlight w:val="yellow"/>
              </w:rPr>
            </w:pPr>
          </w:p>
          <w:p w14:paraId="54C47F8A" w14:textId="77777777" w:rsidR="00E200E3" w:rsidRPr="00772656" w:rsidRDefault="00E200E3" w:rsidP="00E200E3">
            <w:pPr>
              <w:jc w:val="both"/>
              <w:rPr>
                <w:rFonts w:ascii="Cambria" w:hAnsi="Cambria" w:cs="Arial"/>
                <w:color w:val="4B4949"/>
                <w:sz w:val="16"/>
                <w:szCs w:val="16"/>
                <w:highlight w:val="yellow"/>
              </w:rPr>
            </w:pPr>
            <w:r w:rsidRPr="00772656">
              <w:rPr>
                <w:rFonts w:ascii="Cambria" w:hAnsi="Cambria" w:cs="Arial"/>
                <w:color w:val="4B4949"/>
                <w:sz w:val="16"/>
                <w:szCs w:val="16"/>
                <w:highlight w:val="yellow"/>
              </w:rPr>
              <w:t>f) Los movimientos en las cuentas financieras ocurridos en el año calendario correspondiente;</w:t>
            </w:r>
          </w:p>
          <w:p w14:paraId="4CDE04DF" w14:textId="77777777" w:rsidR="00E200E3" w:rsidRPr="00772656" w:rsidRDefault="00E200E3" w:rsidP="00E200E3">
            <w:pPr>
              <w:jc w:val="both"/>
              <w:rPr>
                <w:rFonts w:ascii="Cambria" w:hAnsi="Cambria" w:cs="Arial"/>
                <w:color w:val="4B4949"/>
                <w:sz w:val="16"/>
                <w:szCs w:val="16"/>
                <w:highlight w:val="yellow"/>
              </w:rPr>
            </w:pPr>
          </w:p>
          <w:p w14:paraId="115DAA9A" w14:textId="77777777" w:rsidR="00E200E3" w:rsidRPr="00772656" w:rsidRDefault="00E200E3" w:rsidP="00E200E3">
            <w:pPr>
              <w:jc w:val="both"/>
              <w:rPr>
                <w:rFonts w:ascii="Cambria" w:hAnsi="Cambria" w:cs="Arial"/>
                <w:color w:val="4B4949"/>
                <w:sz w:val="16"/>
                <w:szCs w:val="16"/>
                <w:highlight w:val="yellow"/>
              </w:rPr>
            </w:pPr>
            <w:r w:rsidRPr="00772656">
              <w:rPr>
                <w:rFonts w:ascii="Cambria" w:hAnsi="Cambria" w:cs="Arial"/>
                <w:color w:val="4B4949"/>
                <w:sz w:val="16"/>
                <w:szCs w:val="16"/>
                <w:highlight w:val="yellow"/>
              </w:rPr>
              <w:t>g) Cualquier otra información necesaria para cumplir con las obligaciones internacionales contraídas por Colombia que señale la DIAN mediante resolución.</w:t>
            </w:r>
          </w:p>
          <w:p w14:paraId="7C6DCC41" w14:textId="77777777" w:rsidR="00E200E3" w:rsidRPr="00772656" w:rsidRDefault="00E200E3" w:rsidP="00E200E3">
            <w:pPr>
              <w:jc w:val="both"/>
              <w:rPr>
                <w:rFonts w:ascii="Cambria" w:hAnsi="Cambria" w:cs="Arial"/>
                <w:color w:val="4B4949"/>
                <w:sz w:val="16"/>
                <w:szCs w:val="16"/>
                <w:highlight w:val="yellow"/>
              </w:rPr>
            </w:pPr>
          </w:p>
          <w:p w14:paraId="516684C6" w14:textId="77777777" w:rsidR="00E200E3" w:rsidRPr="00772656" w:rsidRDefault="00E200E3" w:rsidP="00E200E3">
            <w:pPr>
              <w:jc w:val="both"/>
              <w:rPr>
                <w:rFonts w:ascii="Cambria" w:hAnsi="Cambria" w:cs="Arial"/>
                <w:color w:val="4B4949"/>
                <w:sz w:val="16"/>
                <w:szCs w:val="16"/>
                <w:highlight w:val="yellow"/>
              </w:rPr>
            </w:pPr>
            <w:r w:rsidRPr="00772656">
              <w:rPr>
                <w:rFonts w:ascii="Cambria" w:hAnsi="Cambria" w:cs="Arial"/>
                <w:color w:val="4B4949"/>
                <w:sz w:val="16"/>
                <w:szCs w:val="16"/>
                <w:highlight w:val="yellow"/>
              </w:rPr>
              <w:t>2. Implementar y aplicar los procedimientos de debida diligencia necesarios para la correcta recolección de la información mencionada en el numeral 1 anterior que fije la DIAN para lo cual esta última tendrá en cuenta los estándares y prácticas reconocidas internacionalmente sobre intercambio automático de información.</w:t>
            </w:r>
          </w:p>
          <w:p w14:paraId="1B41D360" w14:textId="77777777" w:rsidR="00E200E3" w:rsidRPr="00772656" w:rsidRDefault="00E200E3" w:rsidP="00E200E3">
            <w:pPr>
              <w:jc w:val="both"/>
              <w:rPr>
                <w:rFonts w:ascii="Cambria" w:hAnsi="Cambria"/>
                <w:color w:val="4B4949"/>
                <w:sz w:val="16"/>
                <w:szCs w:val="16"/>
                <w:highlight w:val="yellow"/>
              </w:rPr>
            </w:pPr>
          </w:p>
          <w:p w14:paraId="65008DEC" w14:textId="77777777" w:rsidR="00E200E3" w:rsidRPr="00772656" w:rsidRDefault="00E200E3" w:rsidP="00E200E3">
            <w:pPr>
              <w:jc w:val="both"/>
              <w:rPr>
                <w:rFonts w:ascii="Cambria" w:hAnsi="Cambria" w:cs="Arial"/>
                <w:color w:val="4B4949"/>
                <w:sz w:val="16"/>
                <w:szCs w:val="16"/>
                <w:highlight w:val="yellow"/>
              </w:rPr>
            </w:pPr>
            <w:r w:rsidRPr="00772656">
              <w:rPr>
                <w:rFonts w:ascii="Cambria" w:hAnsi="Cambria"/>
                <w:color w:val="4B4949"/>
                <w:sz w:val="16"/>
                <w:szCs w:val="16"/>
                <w:highlight w:val="yellow"/>
              </w:rPr>
              <w:t>PARÁGRAFO 1o.</w:t>
            </w:r>
            <w:r w:rsidRPr="00772656">
              <w:rPr>
                <w:rFonts w:ascii="Cambria" w:hAnsi="Cambria" w:cs="Arial"/>
                <w:color w:val="4B4949"/>
                <w:sz w:val="16"/>
                <w:szCs w:val="16"/>
                <w:highlight w:val="yellow"/>
              </w:rPr>
              <w:t> En los casos en que sea necesario, la DIAN fijará, teniendo en cuenta los estándares y prácticas reconocidas internacionalmente sobre intercambio automático de información, los procedimientos de debida diligencia de que trata el numeral 2 de este artículo que deberán implementar y aplicar las entidades señaladas mediante resolución, para identificar al beneficiario efectivo en los términos del artículo </w:t>
            </w:r>
            <w:hyperlink r:id="rId94" w:anchor="631-5" w:history="1">
              <w:r w:rsidRPr="00772656">
                <w:rPr>
                  <w:rFonts w:ascii="Cambria" w:hAnsi="Cambria"/>
                  <w:color w:val="4B4949"/>
                  <w:sz w:val="16"/>
                  <w:szCs w:val="16"/>
                  <w:highlight w:val="yellow"/>
                </w:rPr>
                <w:t>631-5</w:t>
              </w:r>
            </w:hyperlink>
            <w:r w:rsidRPr="00772656">
              <w:rPr>
                <w:rFonts w:ascii="Cambria" w:hAnsi="Cambria" w:cs="Arial"/>
                <w:color w:val="4B4949"/>
                <w:sz w:val="16"/>
                <w:szCs w:val="16"/>
                <w:highlight w:val="yellow"/>
              </w:rPr>
              <w:t> de este Estatuto. Lo aquí dispuesto podrá hacerse de manera conjunta con las superintendencias de las instituciones financieras según lo aquí previsto.</w:t>
            </w:r>
          </w:p>
          <w:p w14:paraId="4756C3CB" w14:textId="77777777" w:rsidR="00E200E3" w:rsidRPr="00772656" w:rsidRDefault="00E200E3" w:rsidP="00E200E3">
            <w:pPr>
              <w:jc w:val="both"/>
              <w:rPr>
                <w:rFonts w:ascii="Cambria" w:hAnsi="Cambria"/>
                <w:color w:val="4B4949"/>
                <w:sz w:val="16"/>
                <w:szCs w:val="16"/>
                <w:highlight w:val="yellow"/>
              </w:rPr>
            </w:pPr>
          </w:p>
          <w:p w14:paraId="61518973" w14:textId="77777777" w:rsidR="00E200E3" w:rsidRPr="00E200E3" w:rsidRDefault="00E200E3" w:rsidP="00E200E3">
            <w:pPr>
              <w:jc w:val="both"/>
              <w:rPr>
                <w:rFonts w:ascii="Cambria" w:hAnsi="Cambria" w:cs="Arial"/>
                <w:color w:val="4B4949"/>
                <w:sz w:val="16"/>
                <w:szCs w:val="16"/>
              </w:rPr>
            </w:pPr>
            <w:r w:rsidRPr="00772656">
              <w:rPr>
                <w:rFonts w:ascii="Cambria" w:hAnsi="Cambria"/>
                <w:color w:val="4B4949"/>
                <w:sz w:val="16"/>
                <w:szCs w:val="16"/>
                <w:highlight w:val="yellow"/>
              </w:rPr>
              <w:t>PARÁGRAFO 2o.</w:t>
            </w:r>
            <w:r w:rsidRPr="00772656">
              <w:rPr>
                <w:rFonts w:ascii="Cambria" w:hAnsi="Cambria" w:cs="Arial"/>
                <w:color w:val="4B4949"/>
                <w:sz w:val="16"/>
                <w:szCs w:val="16"/>
                <w:highlight w:val="yellow"/>
              </w:rPr>
              <w:t> El incumplimiento de lo previsto en este artículo será sancionable de conformidad con lo previsto en el artículo </w:t>
            </w:r>
            <w:hyperlink r:id="rId95" w:anchor="651" w:history="1">
              <w:r w:rsidRPr="00772656">
                <w:rPr>
                  <w:rFonts w:ascii="Cambria" w:hAnsi="Cambria"/>
                  <w:color w:val="4B4949"/>
                  <w:sz w:val="16"/>
                  <w:szCs w:val="16"/>
                  <w:highlight w:val="yellow"/>
                </w:rPr>
                <w:t>651</w:t>
              </w:r>
            </w:hyperlink>
            <w:r w:rsidRPr="00772656">
              <w:rPr>
                <w:rFonts w:ascii="Cambria" w:hAnsi="Cambria" w:cs="Arial"/>
                <w:color w:val="4B4949"/>
                <w:sz w:val="16"/>
                <w:szCs w:val="16"/>
                <w:highlight w:val="yellow"/>
              </w:rPr>
              <w:t> de este Estatuto.</w:t>
            </w:r>
          </w:p>
          <w:p w14:paraId="66A22C3E" w14:textId="77777777" w:rsidR="00E200E3" w:rsidRDefault="00E200E3" w:rsidP="00E200E3">
            <w:pPr>
              <w:jc w:val="both"/>
              <w:rPr>
                <w:rFonts w:ascii="Cambria" w:hAnsi="Cambria"/>
                <w:color w:val="4B4949"/>
                <w:sz w:val="16"/>
                <w:szCs w:val="16"/>
              </w:rPr>
            </w:pPr>
          </w:p>
          <w:p w14:paraId="1012DE24" w14:textId="77777777" w:rsidR="00E200E3" w:rsidRPr="00E200E3" w:rsidRDefault="00E200E3" w:rsidP="00E200E3">
            <w:pPr>
              <w:jc w:val="both"/>
              <w:rPr>
                <w:rFonts w:ascii="Cambria" w:hAnsi="Cambria" w:cs="Arial"/>
                <w:color w:val="4B4949"/>
                <w:sz w:val="16"/>
                <w:szCs w:val="16"/>
              </w:rPr>
            </w:pPr>
            <w:r w:rsidRPr="00E200E3">
              <w:rPr>
                <w:rFonts w:ascii="Cambria" w:hAnsi="Cambria"/>
                <w:color w:val="4B4949"/>
                <w:sz w:val="16"/>
                <w:szCs w:val="16"/>
              </w:rPr>
              <w:t>PARÁGRAFO 3o.</w:t>
            </w:r>
            <w:r w:rsidRPr="00E200E3">
              <w:rPr>
                <w:rFonts w:ascii="Cambria" w:hAnsi="Cambria" w:cs="Arial"/>
                <w:color w:val="4B4949"/>
                <w:sz w:val="16"/>
                <w:szCs w:val="16"/>
              </w:rPr>
              <w:t xml:space="preserve"> El no suministro de la información </w:t>
            </w:r>
            <w:r w:rsidRPr="00E6657D">
              <w:rPr>
                <w:rFonts w:ascii="Cambria" w:hAnsi="Cambria" w:cs="Arial"/>
                <w:color w:val="4B4949"/>
                <w:sz w:val="16"/>
                <w:szCs w:val="16"/>
                <w:highlight w:val="yellow"/>
              </w:rPr>
              <w:t>señalada en los numerales 1 y 2 de este artículo</w:t>
            </w:r>
            <w:r w:rsidRPr="00E200E3">
              <w:rPr>
                <w:rFonts w:ascii="Cambria" w:hAnsi="Cambria" w:cs="Arial"/>
                <w:color w:val="4B4949"/>
                <w:sz w:val="16"/>
                <w:szCs w:val="16"/>
              </w:rPr>
              <w:t xml:space="preserve"> por parte </w:t>
            </w:r>
            <w:r w:rsidRPr="00E6657D">
              <w:rPr>
                <w:rFonts w:ascii="Cambria" w:hAnsi="Cambria" w:cs="Arial"/>
                <w:color w:val="4B4949"/>
                <w:sz w:val="16"/>
                <w:szCs w:val="16"/>
                <w:highlight w:val="yellow"/>
              </w:rPr>
              <w:t>de la persona natural o jurídica</w:t>
            </w:r>
            <w:r w:rsidRPr="00E200E3">
              <w:rPr>
                <w:rFonts w:ascii="Cambria" w:hAnsi="Cambria" w:cs="Arial"/>
                <w:color w:val="4B4949"/>
                <w:sz w:val="16"/>
                <w:szCs w:val="16"/>
              </w:rPr>
              <w:t xml:space="preserve"> </w:t>
            </w:r>
            <w:r w:rsidRPr="00E6657D">
              <w:rPr>
                <w:rFonts w:ascii="Cambria" w:hAnsi="Cambria" w:cs="Arial"/>
                <w:color w:val="4B4949"/>
                <w:sz w:val="16"/>
                <w:szCs w:val="16"/>
                <w:highlight w:val="yellow"/>
              </w:rPr>
              <w:t>a la entidad señalada mediante la resolución de que trata este artículo,</w:t>
            </w:r>
            <w:r w:rsidRPr="00E200E3">
              <w:rPr>
                <w:rFonts w:ascii="Cambria" w:hAnsi="Cambria" w:cs="Arial"/>
                <w:color w:val="4B4949"/>
                <w:sz w:val="16"/>
                <w:szCs w:val="16"/>
              </w:rPr>
              <w:t xml:space="preserve"> es causal de no apertura de la cuenta y de cierre de la misma, </w:t>
            </w:r>
            <w:r w:rsidRPr="00E6657D">
              <w:rPr>
                <w:rFonts w:ascii="Cambria" w:hAnsi="Cambria" w:cs="Arial"/>
                <w:color w:val="4B4949"/>
                <w:sz w:val="16"/>
                <w:szCs w:val="16"/>
                <w:highlight w:val="yellow"/>
              </w:rPr>
              <w:t>en caso de que así se contemple en el procedimiento de debida diligencia que para el efecto fije la DIAN.</w:t>
            </w:r>
          </w:p>
          <w:p w14:paraId="76883D22" w14:textId="77777777" w:rsidR="00E200E3" w:rsidRDefault="00E200E3" w:rsidP="00E200E3">
            <w:pPr>
              <w:jc w:val="both"/>
              <w:rPr>
                <w:rFonts w:ascii="Cambria" w:hAnsi="Cambria"/>
                <w:color w:val="4B4949"/>
                <w:sz w:val="16"/>
                <w:szCs w:val="16"/>
              </w:rPr>
            </w:pPr>
          </w:p>
          <w:p w14:paraId="3EE0CAFE" w14:textId="77777777" w:rsidR="00E200E3" w:rsidRPr="00E6657D" w:rsidRDefault="00E200E3" w:rsidP="00E200E3">
            <w:pPr>
              <w:jc w:val="both"/>
              <w:rPr>
                <w:rFonts w:ascii="Cambria" w:hAnsi="Cambria" w:cs="Arial"/>
                <w:color w:val="4B4949"/>
                <w:sz w:val="16"/>
                <w:szCs w:val="16"/>
                <w:highlight w:val="yellow"/>
              </w:rPr>
            </w:pPr>
            <w:r w:rsidRPr="00E200E3">
              <w:rPr>
                <w:rFonts w:ascii="Cambria" w:hAnsi="Cambria"/>
                <w:color w:val="4B4949"/>
                <w:sz w:val="16"/>
                <w:szCs w:val="16"/>
              </w:rPr>
              <w:t>PARÁGRAFO 4o.</w:t>
            </w:r>
            <w:r w:rsidRPr="00E200E3">
              <w:rPr>
                <w:rFonts w:ascii="Cambria" w:hAnsi="Cambria" w:cs="Arial"/>
                <w:color w:val="4B4949"/>
                <w:sz w:val="16"/>
                <w:szCs w:val="16"/>
              </w:rPr>
              <w:t xml:space="preserve"> La función de fiscalización de los procedimientos de debida diligencia que para el efecto fije la DIAN, </w:t>
            </w:r>
            <w:r w:rsidRPr="00E6657D">
              <w:rPr>
                <w:rFonts w:ascii="Cambria" w:hAnsi="Cambria" w:cs="Arial"/>
                <w:color w:val="4B4949"/>
                <w:sz w:val="16"/>
                <w:szCs w:val="16"/>
                <w:highlight w:val="yellow"/>
              </w:rPr>
              <w:t>en desarrollo de lo previsto en el numeral 2 de este artículo</w:t>
            </w:r>
            <w:r w:rsidRPr="00E200E3">
              <w:rPr>
                <w:rFonts w:ascii="Cambria" w:hAnsi="Cambria" w:cs="Arial"/>
                <w:color w:val="4B4949"/>
                <w:sz w:val="16"/>
                <w:szCs w:val="16"/>
              </w:rPr>
              <w:t xml:space="preserve">, estará </w:t>
            </w:r>
            <w:r w:rsidRPr="00E6657D">
              <w:rPr>
                <w:rFonts w:ascii="Cambria" w:hAnsi="Cambria" w:cs="Arial"/>
                <w:color w:val="4B4949"/>
                <w:sz w:val="16"/>
                <w:szCs w:val="16"/>
                <w:highlight w:val="yellow"/>
              </w:rPr>
              <w:t>en cabeza de la superintendencia que ejerza la vigilancia sobre la entidad correspondiente</w:t>
            </w:r>
            <w:r w:rsidRPr="00E200E3">
              <w:rPr>
                <w:rFonts w:ascii="Cambria" w:hAnsi="Cambria" w:cs="Arial"/>
                <w:color w:val="4B4949"/>
                <w:sz w:val="16"/>
                <w:szCs w:val="16"/>
              </w:rPr>
              <w:t xml:space="preserve">. </w:t>
            </w:r>
            <w:r w:rsidRPr="00E6657D">
              <w:rPr>
                <w:rFonts w:ascii="Cambria" w:hAnsi="Cambria" w:cs="Arial"/>
                <w:color w:val="4B4949"/>
                <w:sz w:val="16"/>
                <w:szCs w:val="16"/>
                <w:highlight w:val="yellow"/>
              </w:rPr>
              <w:t>Para el efecto, se aplicará el mismo régimen sancionatorio previsto para el incumplimiento de obligaciones relacionadas con la prevención del lavado de activos y la financiación del terrorismo aplicable a las entidades vigiladas por la respectiva superintendencia.</w:t>
            </w:r>
          </w:p>
          <w:p w14:paraId="639E2FCB" w14:textId="77777777" w:rsidR="00E200E3" w:rsidRPr="00E6657D" w:rsidRDefault="00E200E3" w:rsidP="00E200E3">
            <w:pPr>
              <w:jc w:val="both"/>
              <w:rPr>
                <w:rFonts w:ascii="Cambria" w:hAnsi="Cambria"/>
                <w:color w:val="4B4949"/>
                <w:sz w:val="16"/>
                <w:szCs w:val="16"/>
                <w:highlight w:val="yellow"/>
              </w:rPr>
            </w:pPr>
          </w:p>
          <w:p w14:paraId="50D849CA" w14:textId="77777777" w:rsidR="00E200E3" w:rsidRPr="00E200E3" w:rsidRDefault="00E200E3" w:rsidP="00E200E3">
            <w:pPr>
              <w:jc w:val="both"/>
              <w:rPr>
                <w:rFonts w:ascii="Cambria" w:hAnsi="Cambria" w:cs="Arial"/>
                <w:color w:val="4B4949"/>
                <w:sz w:val="16"/>
                <w:szCs w:val="16"/>
              </w:rPr>
            </w:pPr>
            <w:r w:rsidRPr="00E6657D">
              <w:rPr>
                <w:rFonts w:ascii="Cambria" w:hAnsi="Cambria"/>
                <w:color w:val="4B4949"/>
                <w:sz w:val="16"/>
                <w:szCs w:val="16"/>
                <w:highlight w:val="yellow"/>
              </w:rPr>
              <w:t>PARÁGRAFO 5o.</w:t>
            </w:r>
            <w:r w:rsidRPr="00E6657D">
              <w:rPr>
                <w:rFonts w:ascii="Cambria" w:hAnsi="Cambria" w:cs="Arial"/>
                <w:color w:val="4B4949"/>
                <w:sz w:val="16"/>
                <w:szCs w:val="16"/>
                <w:highlight w:val="yellow"/>
              </w:rPr>
              <w:t> Las superintendencias que ejerzan vigilancia sobre las instituciones financieras que se señalen mediante resolución de la DIAN podrán impartir instrucciones necesarias para lograr el adecuado cumplimiento de estas obligaciones para que dicho cumplimiento no implique menoscabo de otras obligaciones.</w:t>
            </w:r>
          </w:p>
          <w:p w14:paraId="1493AA38" w14:textId="77777777" w:rsidR="00E200E3" w:rsidRPr="00E200E3" w:rsidRDefault="00E200E3" w:rsidP="00E200E3">
            <w:pPr>
              <w:jc w:val="both"/>
              <w:rPr>
                <w:rFonts w:ascii="Cambria" w:hAnsi="Cambria" w:cs="Arial"/>
                <w:color w:val="4B4949"/>
                <w:sz w:val="16"/>
                <w:szCs w:val="16"/>
              </w:rPr>
            </w:pPr>
          </w:p>
          <w:p w14:paraId="778450B5" w14:textId="77777777" w:rsidR="006D7D99" w:rsidRPr="00E200E3" w:rsidRDefault="006D7D99" w:rsidP="00E200E3">
            <w:pPr>
              <w:jc w:val="both"/>
              <w:rPr>
                <w:rFonts w:ascii="Cambria" w:hAnsi="Cambria" w:cs="Arial"/>
                <w:color w:val="4B4949"/>
                <w:sz w:val="16"/>
                <w:szCs w:val="16"/>
              </w:rPr>
            </w:pPr>
          </w:p>
        </w:tc>
        <w:tc>
          <w:tcPr>
            <w:tcW w:w="4784" w:type="dxa"/>
          </w:tcPr>
          <w:p w14:paraId="3FBBDB78" w14:textId="77777777" w:rsidR="00477236" w:rsidRDefault="00E200E3" w:rsidP="00E200E3">
            <w:pPr>
              <w:jc w:val="both"/>
              <w:rPr>
                <w:rFonts w:ascii="Cambria" w:hAnsi="Cambria" w:cs="Arial"/>
                <w:color w:val="4B4949"/>
                <w:sz w:val="16"/>
                <w:szCs w:val="16"/>
              </w:rPr>
            </w:pPr>
            <w:r w:rsidRPr="00E200E3">
              <w:rPr>
                <w:rFonts w:ascii="Cambria" w:hAnsi="Cambria" w:cs="Arial"/>
                <w:b/>
                <w:color w:val="4B4949"/>
                <w:sz w:val="16"/>
                <w:szCs w:val="16"/>
              </w:rPr>
              <w:lastRenderedPageBreak/>
              <w:t>Artículo 631-4. Intercambio automático de información</w:t>
            </w:r>
            <w:r>
              <w:rPr>
                <w:rFonts w:ascii="Cambria" w:hAnsi="Cambria" w:cs="Arial"/>
                <w:color w:val="4B4949"/>
                <w:sz w:val="16"/>
                <w:szCs w:val="16"/>
              </w:rPr>
              <w:t xml:space="preserve"> </w:t>
            </w:r>
            <w:r w:rsidRPr="00E200E3">
              <w:rPr>
                <w:rFonts w:ascii="Cambria" w:hAnsi="Cambria" w:cs="Arial"/>
                <w:color w:val="FF0000"/>
                <w:sz w:val="16"/>
                <w:szCs w:val="16"/>
              </w:rPr>
              <w:t xml:space="preserve">(modificado con artículo 15 de la Ley 2155 de septiembre 14 de 2021). </w:t>
            </w:r>
            <w:r w:rsidRPr="00477236">
              <w:rPr>
                <w:rFonts w:ascii="Cambria" w:hAnsi="Cambria" w:cs="Arial"/>
                <w:color w:val="4B4949"/>
                <w:sz w:val="16"/>
                <w:szCs w:val="16"/>
                <w:highlight w:val="yellow"/>
              </w:rPr>
              <w:t>La Unidad Administrativa Especial</w:t>
            </w:r>
            <w:r w:rsidRPr="00E200E3">
              <w:rPr>
                <w:rFonts w:ascii="Cambria" w:hAnsi="Cambria" w:cs="Arial"/>
                <w:color w:val="4B4949"/>
                <w:sz w:val="16"/>
                <w:szCs w:val="16"/>
              </w:rPr>
              <w:t xml:space="preserve"> </w:t>
            </w:r>
            <w:r w:rsidRPr="00477236">
              <w:rPr>
                <w:rFonts w:ascii="Cambria" w:hAnsi="Cambria" w:cs="Arial"/>
                <w:color w:val="4B4949"/>
                <w:sz w:val="16"/>
                <w:szCs w:val="16"/>
                <w:highlight w:val="yellow"/>
              </w:rPr>
              <w:t>Dirección de Impuestos y Aduanas Nacionales -</w:t>
            </w:r>
            <w:r w:rsidRPr="00E200E3">
              <w:rPr>
                <w:rFonts w:ascii="Cambria" w:hAnsi="Cambria" w:cs="Arial"/>
                <w:color w:val="4B4949"/>
                <w:sz w:val="16"/>
                <w:szCs w:val="16"/>
              </w:rPr>
              <w:t xml:space="preserve">DIAN definirá mediante resolución los sujetos que se encuentran obligados a suministrar información para efectos de cumplir con los compromisos internacionales en materia de </w:t>
            </w:r>
            <w:r w:rsidRPr="00E200E3">
              <w:rPr>
                <w:rFonts w:ascii="Cambria" w:hAnsi="Cambria" w:cs="Arial"/>
                <w:color w:val="4B4949"/>
                <w:sz w:val="16"/>
                <w:szCs w:val="16"/>
              </w:rPr>
              <w:lastRenderedPageBreak/>
              <w:t xml:space="preserve">intercambio automático de información, </w:t>
            </w:r>
            <w:r w:rsidRPr="00477236">
              <w:rPr>
                <w:rFonts w:ascii="Cambria" w:hAnsi="Cambria" w:cs="Arial"/>
                <w:color w:val="4B4949"/>
                <w:sz w:val="16"/>
                <w:szCs w:val="16"/>
                <w:highlight w:val="yellow"/>
              </w:rPr>
              <w:t>así como la información que deben suministrar y los procedimientos de debida diligencia que deben cumplir,</w:t>
            </w:r>
            <w:r w:rsidRPr="00E200E3">
              <w:rPr>
                <w:rFonts w:ascii="Cambria" w:hAnsi="Cambria" w:cs="Arial"/>
                <w:color w:val="4B4949"/>
                <w:sz w:val="16"/>
                <w:szCs w:val="16"/>
              </w:rPr>
              <w:t xml:space="preserve"> teniendo en cuenta los estándares y prácticas reconocidas internacionalmente sobre intercambio automático de información. </w:t>
            </w:r>
          </w:p>
          <w:p w14:paraId="26202A66" w14:textId="77777777" w:rsidR="00477236" w:rsidRDefault="00477236" w:rsidP="00E200E3">
            <w:pPr>
              <w:jc w:val="both"/>
              <w:rPr>
                <w:rFonts w:ascii="Cambria" w:hAnsi="Cambria" w:cs="Arial"/>
                <w:color w:val="4B4949"/>
                <w:sz w:val="16"/>
                <w:szCs w:val="16"/>
              </w:rPr>
            </w:pPr>
          </w:p>
          <w:p w14:paraId="3B07541C" w14:textId="77777777" w:rsidR="00477236" w:rsidRDefault="00E200E3" w:rsidP="00E200E3">
            <w:pPr>
              <w:jc w:val="both"/>
              <w:rPr>
                <w:rFonts w:ascii="Cambria" w:hAnsi="Cambria" w:cs="Arial"/>
                <w:color w:val="4B4949"/>
                <w:sz w:val="16"/>
                <w:szCs w:val="16"/>
              </w:rPr>
            </w:pPr>
            <w:r w:rsidRPr="00E200E3">
              <w:rPr>
                <w:rFonts w:ascii="Cambria" w:hAnsi="Cambria" w:cs="Arial"/>
                <w:color w:val="4B4949"/>
                <w:sz w:val="16"/>
                <w:szCs w:val="16"/>
              </w:rPr>
              <w:t xml:space="preserve">PARÁGRAFO 1. El no suministro de la información objeto de intercambio automático de información por parte </w:t>
            </w:r>
            <w:r w:rsidRPr="00E6657D">
              <w:rPr>
                <w:rFonts w:ascii="Cambria" w:hAnsi="Cambria" w:cs="Arial"/>
                <w:color w:val="4B4949"/>
                <w:sz w:val="16"/>
                <w:szCs w:val="16"/>
                <w:highlight w:val="yellow"/>
              </w:rPr>
              <w:t>del titular de la cuenta</w:t>
            </w:r>
            <w:r w:rsidRPr="00E200E3">
              <w:rPr>
                <w:rFonts w:ascii="Cambria" w:hAnsi="Cambria" w:cs="Arial"/>
                <w:color w:val="4B4949"/>
                <w:sz w:val="16"/>
                <w:szCs w:val="16"/>
              </w:rPr>
              <w:t xml:space="preserve"> </w:t>
            </w:r>
            <w:r w:rsidRPr="00E6657D">
              <w:rPr>
                <w:rFonts w:ascii="Cambria" w:hAnsi="Cambria" w:cs="Arial"/>
                <w:color w:val="4B4949"/>
                <w:sz w:val="16"/>
                <w:szCs w:val="16"/>
                <w:highlight w:val="yellow"/>
              </w:rPr>
              <w:t>al sujeto obligado a reportar la información a la Unidad Administrativa Especial Dirección de Impuestos y Aduanas Nacionales - DIAN</w:t>
            </w:r>
            <w:r w:rsidRPr="00E200E3">
              <w:rPr>
                <w:rFonts w:ascii="Cambria" w:hAnsi="Cambria" w:cs="Arial"/>
                <w:color w:val="4B4949"/>
                <w:sz w:val="16"/>
                <w:szCs w:val="16"/>
              </w:rPr>
              <w:t xml:space="preserve">, es causal de no apertura de la cuenta o de cierre de la misma. </w:t>
            </w:r>
          </w:p>
          <w:p w14:paraId="665E2E2A" w14:textId="77777777" w:rsidR="00477236" w:rsidRDefault="00477236" w:rsidP="00E200E3">
            <w:pPr>
              <w:jc w:val="both"/>
              <w:rPr>
                <w:rFonts w:ascii="Cambria" w:hAnsi="Cambria" w:cs="Arial"/>
                <w:color w:val="4B4949"/>
                <w:sz w:val="16"/>
                <w:szCs w:val="16"/>
              </w:rPr>
            </w:pPr>
          </w:p>
          <w:p w14:paraId="3F2DDA36" w14:textId="233293D6" w:rsidR="00E200E3" w:rsidRPr="00E200E3" w:rsidRDefault="00E200E3" w:rsidP="00E200E3">
            <w:pPr>
              <w:jc w:val="both"/>
              <w:rPr>
                <w:rFonts w:ascii="Cambria" w:hAnsi="Cambria" w:cs="Arial"/>
                <w:color w:val="4B4949"/>
                <w:sz w:val="16"/>
                <w:szCs w:val="16"/>
              </w:rPr>
            </w:pPr>
            <w:r w:rsidRPr="00E200E3">
              <w:rPr>
                <w:rFonts w:ascii="Cambria" w:hAnsi="Cambria" w:cs="Arial"/>
                <w:color w:val="4B4949"/>
                <w:sz w:val="16"/>
                <w:szCs w:val="16"/>
              </w:rPr>
              <w:t xml:space="preserve">PARÁGRAFO 2. La función de fiscalización de los procedimientos de debida diligencia que para el efecto </w:t>
            </w:r>
            <w:r w:rsidRPr="00E6657D">
              <w:rPr>
                <w:rFonts w:ascii="Cambria" w:hAnsi="Cambria" w:cs="Arial"/>
                <w:color w:val="4B4949"/>
                <w:sz w:val="16"/>
                <w:szCs w:val="16"/>
                <w:highlight w:val="yellow"/>
              </w:rPr>
              <w:t>fije la Unidad Administrativa Especial Dirección de Impuestos y Aduanas Nacionales</w:t>
            </w:r>
            <w:r w:rsidRPr="00E200E3">
              <w:rPr>
                <w:rFonts w:ascii="Cambria" w:hAnsi="Cambria" w:cs="Arial"/>
                <w:color w:val="4B4949"/>
                <w:sz w:val="16"/>
                <w:szCs w:val="16"/>
              </w:rPr>
              <w:t xml:space="preserve"> </w:t>
            </w:r>
            <w:r w:rsidRPr="00E6657D">
              <w:rPr>
                <w:rFonts w:ascii="Cambria" w:hAnsi="Cambria" w:cs="Arial"/>
                <w:color w:val="4B4949"/>
                <w:sz w:val="16"/>
                <w:szCs w:val="16"/>
                <w:highlight w:val="yellow"/>
              </w:rPr>
              <w:t>-DIAN mediante resolución</w:t>
            </w:r>
            <w:r w:rsidRPr="00E200E3">
              <w:rPr>
                <w:rFonts w:ascii="Cambria" w:hAnsi="Cambria" w:cs="Arial"/>
                <w:color w:val="4B4949"/>
                <w:sz w:val="16"/>
                <w:szCs w:val="16"/>
              </w:rPr>
              <w:t xml:space="preserve">, </w:t>
            </w:r>
            <w:r w:rsidRPr="00E6657D">
              <w:rPr>
                <w:rFonts w:ascii="Cambria" w:hAnsi="Cambria" w:cs="Arial"/>
                <w:color w:val="4B4949"/>
                <w:sz w:val="16"/>
                <w:szCs w:val="16"/>
                <w:highlight w:val="yellow"/>
              </w:rPr>
              <w:t>está a cargo de la Unidad Administrativa Especial Dirección de Impuestos y Aduanas Nacionales - DIAN,</w:t>
            </w:r>
            <w:r w:rsidRPr="00E200E3">
              <w:rPr>
                <w:rFonts w:ascii="Cambria" w:hAnsi="Cambria" w:cs="Arial"/>
                <w:color w:val="4B4949"/>
                <w:sz w:val="16"/>
                <w:szCs w:val="16"/>
              </w:rPr>
              <w:t xml:space="preserve"> </w:t>
            </w:r>
            <w:r w:rsidRPr="00E6657D">
              <w:rPr>
                <w:rFonts w:ascii="Cambria" w:hAnsi="Cambria" w:cs="Arial"/>
                <w:color w:val="4B4949"/>
                <w:sz w:val="16"/>
                <w:szCs w:val="16"/>
                <w:highlight w:val="yellow"/>
              </w:rPr>
              <w:t>de acuerdo con las disposiciones procedimentales previstas en el Estatuto Tributario.</w:t>
            </w:r>
            <w:r w:rsidRPr="00E200E3">
              <w:rPr>
                <w:rFonts w:ascii="Cambria" w:hAnsi="Cambria" w:cs="Arial"/>
                <w:color w:val="4B4949"/>
                <w:sz w:val="16"/>
                <w:szCs w:val="16"/>
              </w:rPr>
              <w:t> </w:t>
            </w:r>
          </w:p>
          <w:p w14:paraId="2A191DAD" w14:textId="77777777" w:rsidR="006D7D99" w:rsidRPr="00E200E3" w:rsidRDefault="006D7D99" w:rsidP="00E200E3">
            <w:pPr>
              <w:jc w:val="both"/>
              <w:rPr>
                <w:rFonts w:ascii="Cambria" w:hAnsi="Cambria" w:cs="Arial"/>
                <w:color w:val="4B4949"/>
                <w:sz w:val="16"/>
                <w:szCs w:val="16"/>
              </w:rPr>
            </w:pPr>
          </w:p>
        </w:tc>
        <w:tc>
          <w:tcPr>
            <w:tcW w:w="3436" w:type="dxa"/>
          </w:tcPr>
          <w:p w14:paraId="20943B4F" w14:textId="1097BC37" w:rsidR="006D7D99" w:rsidRPr="00180751" w:rsidRDefault="00E73C91" w:rsidP="00C83048">
            <w:pPr>
              <w:jc w:val="both"/>
              <w:rPr>
                <w:rFonts w:ascii="Cambria" w:hAnsi="Cambria" w:cs="Arial"/>
                <w:color w:val="4B4949"/>
                <w:sz w:val="16"/>
                <w:szCs w:val="16"/>
              </w:rPr>
            </w:pPr>
            <w:r>
              <w:rPr>
                <w:rFonts w:ascii="Cambria" w:hAnsi="Cambria" w:cs="Arial"/>
                <w:color w:val="4B4949"/>
                <w:sz w:val="16"/>
                <w:szCs w:val="16"/>
              </w:rPr>
              <w:lastRenderedPageBreak/>
              <w:t>En la nueva versión de la norma, el parágrafo 1 está mal redactado pues lo que hicieron los congresistas fue una mala copia desactualizada de lo que era el parágrafo 3 en la versión anterior de la norma</w:t>
            </w:r>
            <w:r w:rsidR="006B6E5A">
              <w:rPr>
                <w:rFonts w:ascii="Cambria" w:hAnsi="Cambria" w:cs="Arial"/>
                <w:color w:val="4B4949"/>
                <w:sz w:val="16"/>
                <w:szCs w:val="16"/>
              </w:rPr>
              <w:t>. Esto</w:t>
            </w:r>
            <w:r w:rsidR="00612BD8">
              <w:rPr>
                <w:rFonts w:ascii="Cambria" w:hAnsi="Cambria" w:cs="Arial"/>
                <w:color w:val="4B4949"/>
                <w:sz w:val="16"/>
                <w:szCs w:val="16"/>
              </w:rPr>
              <w:t>,</w:t>
            </w:r>
            <w:r w:rsidR="006B6E5A">
              <w:rPr>
                <w:rFonts w:ascii="Cambria" w:hAnsi="Cambria" w:cs="Arial"/>
                <w:color w:val="4B4949"/>
                <w:sz w:val="16"/>
                <w:szCs w:val="16"/>
              </w:rPr>
              <w:t xml:space="preserve"> por tanto</w:t>
            </w:r>
            <w:r w:rsidR="00612BD8">
              <w:rPr>
                <w:rFonts w:ascii="Cambria" w:hAnsi="Cambria" w:cs="Arial"/>
                <w:color w:val="4B4949"/>
                <w:sz w:val="16"/>
                <w:szCs w:val="16"/>
              </w:rPr>
              <w:t>,</w:t>
            </w:r>
            <w:r w:rsidR="006B6E5A">
              <w:rPr>
                <w:rFonts w:ascii="Cambria" w:hAnsi="Cambria" w:cs="Arial"/>
                <w:color w:val="4B4949"/>
                <w:sz w:val="16"/>
                <w:szCs w:val="16"/>
              </w:rPr>
              <w:t xml:space="preserve"> tendrá </w:t>
            </w:r>
            <w:r w:rsidR="006B6E5A">
              <w:rPr>
                <w:rFonts w:ascii="Cambria" w:hAnsi="Cambria" w:cs="Arial"/>
                <w:color w:val="4B4949"/>
                <w:sz w:val="16"/>
                <w:szCs w:val="16"/>
              </w:rPr>
              <w:lastRenderedPageBreak/>
              <w:t xml:space="preserve">que ser corregido por lo menos mediante un </w:t>
            </w:r>
            <w:r w:rsidR="00612BD8">
              <w:rPr>
                <w:rFonts w:ascii="Cambria" w:hAnsi="Cambria" w:cs="Arial"/>
                <w:color w:val="4B4949"/>
                <w:sz w:val="16"/>
                <w:szCs w:val="16"/>
              </w:rPr>
              <w:t>d</w:t>
            </w:r>
            <w:r w:rsidR="006B6E5A">
              <w:rPr>
                <w:rFonts w:ascii="Cambria" w:hAnsi="Cambria" w:cs="Arial"/>
                <w:color w:val="4B4949"/>
                <w:sz w:val="16"/>
                <w:szCs w:val="16"/>
              </w:rPr>
              <w:t>ecreto corrector de yerros mecanográficos.</w:t>
            </w:r>
          </w:p>
        </w:tc>
      </w:tr>
      <w:tr w:rsidR="006D7D99" w:rsidRPr="003454B5" w14:paraId="786F7C01" w14:textId="77777777" w:rsidTr="002545B2">
        <w:tc>
          <w:tcPr>
            <w:tcW w:w="4776" w:type="dxa"/>
          </w:tcPr>
          <w:p w14:paraId="449FDF09" w14:textId="67D739E7" w:rsidR="00E200E3" w:rsidRDefault="006B6E5A" w:rsidP="006B6E5A">
            <w:pPr>
              <w:jc w:val="both"/>
              <w:rPr>
                <w:rFonts w:ascii="Cambria" w:hAnsi="Cambria" w:cs="Arial"/>
                <w:color w:val="4B4949"/>
                <w:sz w:val="16"/>
                <w:szCs w:val="16"/>
              </w:rPr>
            </w:pPr>
            <w:bookmarkStart w:id="10" w:name="631-5"/>
            <w:r w:rsidRPr="006B6E5A">
              <w:rPr>
                <w:rFonts w:ascii="Cambria" w:hAnsi="Cambria" w:cs="Arial"/>
                <w:b/>
                <w:color w:val="4B4949"/>
                <w:sz w:val="16"/>
                <w:szCs w:val="16"/>
              </w:rPr>
              <w:lastRenderedPageBreak/>
              <w:t>Artículo 631-5. </w:t>
            </w:r>
            <w:r w:rsidRPr="006B6E5A">
              <w:rPr>
                <w:rFonts w:ascii="Cambria" w:hAnsi="Cambria"/>
                <w:b/>
                <w:color w:val="4B4949"/>
                <w:sz w:val="16"/>
                <w:szCs w:val="16"/>
              </w:rPr>
              <w:t xml:space="preserve">Beneficiarios </w:t>
            </w:r>
            <w:r w:rsidRPr="00FA7BB8">
              <w:rPr>
                <w:rFonts w:ascii="Cambria" w:hAnsi="Cambria"/>
                <w:b/>
                <w:color w:val="4B4949"/>
                <w:sz w:val="16"/>
                <w:szCs w:val="16"/>
                <w:highlight w:val="yellow"/>
              </w:rPr>
              <w:t>efectivos</w:t>
            </w:r>
            <w:r w:rsidR="00E200E3" w:rsidRPr="00FA7BB8">
              <w:rPr>
                <w:rFonts w:ascii="Cambria" w:hAnsi="Cambria"/>
                <w:color w:val="4B4949"/>
                <w:sz w:val="16"/>
                <w:szCs w:val="16"/>
                <w:highlight w:val="yellow"/>
              </w:rPr>
              <w:t>.</w:t>
            </w:r>
            <w:bookmarkEnd w:id="10"/>
            <w:r w:rsidR="00E200E3" w:rsidRPr="006B6E5A">
              <w:rPr>
                <w:rFonts w:ascii="Cambria" w:hAnsi="Cambria" w:cs="Arial"/>
                <w:color w:val="4B4949"/>
                <w:sz w:val="16"/>
                <w:szCs w:val="16"/>
              </w:rPr>
              <w:t xml:space="preserve">  </w:t>
            </w:r>
            <w:r w:rsidR="00E200E3" w:rsidRPr="00FA7BB8">
              <w:rPr>
                <w:rFonts w:ascii="Cambria" w:hAnsi="Cambria" w:cs="Arial"/>
                <w:color w:val="4B4949"/>
                <w:sz w:val="16"/>
                <w:szCs w:val="16"/>
                <w:highlight w:val="yellow"/>
              </w:rPr>
              <w:t>Para efectos de lo dispuesto en el artículo </w:t>
            </w:r>
            <w:hyperlink r:id="rId96" w:anchor="631" w:history="1">
              <w:r w:rsidR="00E200E3" w:rsidRPr="00FA7BB8">
                <w:rPr>
                  <w:rFonts w:ascii="Cambria" w:hAnsi="Cambria"/>
                  <w:color w:val="4B4949"/>
                  <w:sz w:val="16"/>
                  <w:szCs w:val="16"/>
                  <w:highlight w:val="yellow"/>
                </w:rPr>
                <w:t>631</w:t>
              </w:r>
            </w:hyperlink>
            <w:r w:rsidR="00E200E3" w:rsidRPr="00FA7BB8">
              <w:rPr>
                <w:rFonts w:ascii="Cambria" w:hAnsi="Cambria" w:cs="Arial"/>
                <w:color w:val="4B4949"/>
                <w:sz w:val="16"/>
                <w:szCs w:val="16"/>
                <w:highlight w:val="yellow"/>
              </w:rPr>
              <w:t> de este Estatuto</w:t>
            </w:r>
            <w:r w:rsidR="00E200E3" w:rsidRPr="006B6E5A">
              <w:rPr>
                <w:rFonts w:ascii="Cambria" w:hAnsi="Cambria" w:cs="Arial"/>
                <w:color w:val="4B4949"/>
                <w:sz w:val="16"/>
                <w:szCs w:val="16"/>
              </w:rPr>
              <w:t xml:space="preserve">, se entiende por beneficiario efectivo la persona natural </w:t>
            </w:r>
            <w:r w:rsidR="00E200E3" w:rsidRPr="00FA7BB8">
              <w:rPr>
                <w:rFonts w:ascii="Cambria" w:hAnsi="Cambria" w:cs="Arial"/>
                <w:color w:val="4B4949"/>
                <w:sz w:val="16"/>
                <w:szCs w:val="16"/>
                <w:highlight w:val="yellow"/>
              </w:rPr>
              <w:t>que cumpla con cualquiera de las siguientes condiciones:</w:t>
            </w:r>
          </w:p>
          <w:p w14:paraId="649AD521" w14:textId="77777777" w:rsidR="006B6E5A" w:rsidRPr="006B6E5A" w:rsidRDefault="006B6E5A" w:rsidP="006B6E5A">
            <w:pPr>
              <w:jc w:val="both"/>
              <w:rPr>
                <w:rFonts w:ascii="Cambria" w:hAnsi="Cambria" w:cs="Arial"/>
                <w:color w:val="4B4949"/>
                <w:sz w:val="16"/>
                <w:szCs w:val="16"/>
              </w:rPr>
            </w:pPr>
          </w:p>
          <w:p w14:paraId="443C3882" w14:textId="77777777" w:rsidR="00E200E3" w:rsidRPr="006B6E5A" w:rsidRDefault="00E200E3" w:rsidP="006B6E5A">
            <w:pPr>
              <w:jc w:val="both"/>
              <w:rPr>
                <w:rFonts w:ascii="Cambria" w:hAnsi="Cambria" w:cs="Arial"/>
                <w:color w:val="4B4949"/>
                <w:sz w:val="16"/>
                <w:szCs w:val="16"/>
              </w:rPr>
            </w:pPr>
            <w:r w:rsidRPr="006B6E5A">
              <w:rPr>
                <w:rFonts w:ascii="Cambria" w:hAnsi="Cambria" w:cs="Arial"/>
                <w:color w:val="4B4949"/>
                <w:sz w:val="16"/>
                <w:szCs w:val="16"/>
              </w:rPr>
              <w:t xml:space="preserve">a) Tener control efectivo, directa o indirectamente, </w:t>
            </w:r>
            <w:r w:rsidRPr="00FA7BB8">
              <w:rPr>
                <w:rFonts w:ascii="Cambria" w:hAnsi="Cambria" w:cs="Arial"/>
                <w:color w:val="4B4949"/>
                <w:sz w:val="16"/>
                <w:szCs w:val="16"/>
                <w:highlight w:val="yellow"/>
              </w:rPr>
              <w:t>de una sociedad nacional, de un mandatario, de un patrimonio autónomo, de un encargo fiduciario, de un fondo de inversión colectiva o de un establecimiento permanente de una sociedad del exterior;</w:t>
            </w:r>
          </w:p>
          <w:p w14:paraId="659E244F" w14:textId="77777777" w:rsidR="006B6E5A" w:rsidRDefault="006B6E5A" w:rsidP="006B6E5A">
            <w:pPr>
              <w:jc w:val="both"/>
              <w:rPr>
                <w:rFonts w:ascii="Cambria" w:hAnsi="Cambria" w:cs="Arial"/>
                <w:color w:val="4B4949"/>
                <w:sz w:val="16"/>
                <w:szCs w:val="16"/>
              </w:rPr>
            </w:pPr>
          </w:p>
          <w:p w14:paraId="55509DB4" w14:textId="77777777" w:rsidR="00E200E3" w:rsidRPr="006B6E5A" w:rsidRDefault="00E200E3" w:rsidP="006B6E5A">
            <w:pPr>
              <w:jc w:val="both"/>
              <w:rPr>
                <w:rFonts w:ascii="Cambria" w:hAnsi="Cambria" w:cs="Arial"/>
                <w:color w:val="4B4949"/>
                <w:sz w:val="16"/>
                <w:szCs w:val="16"/>
              </w:rPr>
            </w:pPr>
            <w:r w:rsidRPr="006B6E5A">
              <w:rPr>
                <w:rFonts w:ascii="Cambria" w:hAnsi="Cambria" w:cs="Arial"/>
                <w:color w:val="4B4949"/>
                <w:sz w:val="16"/>
                <w:szCs w:val="16"/>
              </w:rPr>
              <w:t xml:space="preserve">b) </w:t>
            </w:r>
            <w:r w:rsidRPr="00FA7BB8">
              <w:rPr>
                <w:rFonts w:ascii="Cambria" w:hAnsi="Cambria" w:cs="Arial"/>
                <w:color w:val="4B4949"/>
                <w:sz w:val="16"/>
                <w:szCs w:val="16"/>
                <w:highlight w:val="yellow"/>
              </w:rPr>
              <w:t>Ser beneficiaria directa o indirecta de las operaciones y actividades que lleve a cabo la sociedad nacional, el mandatario, el patrimonio autónomo, el encargo fiduciario, el fondo de inversión colectiva o de una sociedad del exterior con un establecimiento permanente en Colombia</w:t>
            </w:r>
            <w:r w:rsidRPr="006B6E5A">
              <w:rPr>
                <w:rFonts w:ascii="Cambria" w:hAnsi="Cambria" w:cs="Arial"/>
                <w:color w:val="4B4949"/>
                <w:sz w:val="16"/>
                <w:szCs w:val="16"/>
              </w:rPr>
              <w:t>.</w:t>
            </w:r>
          </w:p>
          <w:p w14:paraId="22EF4AE0" w14:textId="77777777" w:rsidR="006B6E5A" w:rsidRDefault="006B6E5A" w:rsidP="006B6E5A">
            <w:pPr>
              <w:jc w:val="both"/>
              <w:rPr>
                <w:rFonts w:ascii="Cambria" w:hAnsi="Cambria"/>
                <w:color w:val="4B4949"/>
                <w:sz w:val="16"/>
                <w:szCs w:val="16"/>
              </w:rPr>
            </w:pPr>
          </w:p>
          <w:p w14:paraId="10BEF15D" w14:textId="77777777" w:rsidR="00E200E3" w:rsidRPr="00C87720" w:rsidRDefault="00E200E3" w:rsidP="006B6E5A">
            <w:pPr>
              <w:jc w:val="both"/>
              <w:rPr>
                <w:rFonts w:ascii="Cambria" w:hAnsi="Cambria" w:cs="Arial"/>
                <w:color w:val="4B4949"/>
                <w:sz w:val="16"/>
                <w:szCs w:val="16"/>
                <w:highlight w:val="yellow"/>
              </w:rPr>
            </w:pPr>
            <w:r w:rsidRPr="00C87720">
              <w:rPr>
                <w:rFonts w:ascii="Cambria" w:hAnsi="Cambria"/>
                <w:color w:val="4B4949"/>
                <w:sz w:val="16"/>
                <w:szCs w:val="16"/>
                <w:highlight w:val="yellow"/>
              </w:rPr>
              <w:t>PARÁGRAFO 1o.</w:t>
            </w:r>
            <w:r w:rsidRPr="00C87720">
              <w:rPr>
                <w:rFonts w:ascii="Cambria" w:hAnsi="Cambria" w:cs="Arial"/>
                <w:color w:val="4B4949"/>
                <w:sz w:val="16"/>
                <w:szCs w:val="16"/>
                <w:highlight w:val="yellow"/>
              </w:rPr>
              <w:t> El régimen sancionatorio por no cumplir con la obligación de identificar al beneficiario efectivo, será el previsto para el incumplimiento del artículo </w:t>
            </w:r>
            <w:hyperlink r:id="rId97" w:anchor="631" w:history="1">
              <w:r w:rsidRPr="00C87720">
                <w:rPr>
                  <w:rFonts w:ascii="Cambria" w:hAnsi="Cambria"/>
                  <w:color w:val="4B4949"/>
                  <w:sz w:val="16"/>
                  <w:szCs w:val="16"/>
                  <w:highlight w:val="yellow"/>
                </w:rPr>
                <w:t>631</w:t>
              </w:r>
            </w:hyperlink>
            <w:r w:rsidRPr="00C87720">
              <w:rPr>
                <w:rFonts w:ascii="Cambria" w:hAnsi="Cambria" w:cs="Arial"/>
                <w:color w:val="4B4949"/>
                <w:sz w:val="16"/>
                <w:szCs w:val="16"/>
                <w:highlight w:val="yellow"/>
              </w:rPr>
              <w:t> de este Estatuto.</w:t>
            </w:r>
          </w:p>
          <w:p w14:paraId="51183ED4" w14:textId="77777777" w:rsidR="006B6E5A" w:rsidRPr="00C87720" w:rsidRDefault="006B6E5A" w:rsidP="006B6E5A">
            <w:pPr>
              <w:jc w:val="both"/>
              <w:rPr>
                <w:rFonts w:ascii="Cambria" w:hAnsi="Cambria"/>
                <w:color w:val="4B4949"/>
                <w:sz w:val="16"/>
                <w:szCs w:val="16"/>
                <w:highlight w:val="yellow"/>
              </w:rPr>
            </w:pPr>
          </w:p>
          <w:p w14:paraId="083E30A4" w14:textId="77777777" w:rsidR="00E200E3" w:rsidRPr="006B6E5A" w:rsidRDefault="00E200E3" w:rsidP="006B6E5A">
            <w:pPr>
              <w:jc w:val="both"/>
              <w:rPr>
                <w:rFonts w:ascii="Cambria" w:hAnsi="Cambria" w:cs="Arial"/>
                <w:color w:val="4B4949"/>
                <w:sz w:val="16"/>
                <w:szCs w:val="16"/>
              </w:rPr>
            </w:pPr>
            <w:r w:rsidRPr="00C87720">
              <w:rPr>
                <w:rFonts w:ascii="Cambria" w:hAnsi="Cambria"/>
                <w:color w:val="4B4949"/>
                <w:sz w:val="16"/>
                <w:szCs w:val="16"/>
                <w:highlight w:val="yellow"/>
              </w:rPr>
              <w:t>PARÁGRAFO 2o.</w:t>
            </w:r>
            <w:r w:rsidRPr="00C87720">
              <w:rPr>
                <w:rFonts w:ascii="Cambria" w:hAnsi="Cambria" w:cs="Arial"/>
                <w:color w:val="4B4949"/>
                <w:sz w:val="16"/>
                <w:szCs w:val="16"/>
                <w:highlight w:val="yellow"/>
              </w:rPr>
              <w:t> La identificación del beneficiario efectivo podrá hacerse teniendo en cuenta los lineamientos del Sistema de Administración del Riesgo de Lavado de Activos y Financiación del Terrorismo (</w:t>
            </w:r>
            <w:proofErr w:type="spellStart"/>
            <w:r w:rsidRPr="00C87720">
              <w:rPr>
                <w:rFonts w:ascii="Cambria" w:hAnsi="Cambria" w:cs="Arial"/>
                <w:color w:val="4B4949"/>
                <w:sz w:val="16"/>
                <w:szCs w:val="16"/>
                <w:highlight w:val="yellow"/>
              </w:rPr>
              <w:t>Sarlaft</w:t>
            </w:r>
            <w:proofErr w:type="spellEnd"/>
            <w:r w:rsidRPr="00C87720">
              <w:rPr>
                <w:rFonts w:ascii="Cambria" w:hAnsi="Cambria" w:cs="Arial"/>
                <w:color w:val="4B4949"/>
                <w:sz w:val="16"/>
                <w:szCs w:val="16"/>
                <w:highlight w:val="yellow"/>
              </w:rPr>
              <w:t>) aun cuando no se trate de entidades sometidas a la inspección y vigilancia de la Superintendencia Financiera de Colombia.</w:t>
            </w:r>
          </w:p>
          <w:p w14:paraId="4C6E4E48" w14:textId="77777777" w:rsidR="006D7D99" w:rsidRPr="006B6E5A" w:rsidRDefault="006D7D99" w:rsidP="006B6E5A">
            <w:pPr>
              <w:jc w:val="both"/>
              <w:rPr>
                <w:rFonts w:ascii="Cambria" w:hAnsi="Cambria" w:cs="Arial"/>
                <w:color w:val="4B4949"/>
                <w:sz w:val="16"/>
                <w:szCs w:val="16"/>
              </w:rPr>
            </w:pPr>
          </w:p>
        </w:tc>
        <w:tc>
          <w:tcPr>
            <w:tcW w:w="4784" w:type="dxa"/>
          </w:tcPr>
          <w:p w14:paraId="53535FF9" w14:textId="463F727F" w:rsidR="006B6E5A" w:rsidRDefault="006B6E5A" w:rsidP="006B6E5A">
            <w:pPr>
              <w:jc w:val="both"/>
              <w:rPr>
                <w:rFonts w:ascii="Cambria" w:hAnsi="Cambria" w:cs="Arial"/>
                <w:color w:val="4B4949"/>
                <w:sz w:val="16"/>
                <w:szCs w:val="16"/>
              </w:rPr>
            </w:pPr>
            <w:r w:rsidRPr="006B6E5A">
              <w:rPr>
                <w:rFonts w:ascii="Cambria" w:hAnsi="Cambria" w:cs="Arial"/>
                <w:b/>
                <w:color w:val="4B4949"/>
                <w:sz w:val="16"/>
                <w:szCs w:val="16"/>
              </w:rPr>
              <w:lastRenderedPageBreak/>
              <w:t xml:space="preserve">Artículo 631-5. </w:t>
            </w:r>
            <w:r w:rsidRPr="00FA7BB8">
              <w:rPr>
                <w:rFonts w:ascii="Cambria" w:hAnsi="Cambria" w:cs="Arial"/>
                <w:b/>
                <w:color w:val="4B4949"/>
                <w:sz w:val="16"/>
                <w:szCs w:val="16"/>
                <w:highlight w:val="yellow"/>
              </w:rPr>
              <w:t>Definición</w:t>
            </w:r>
            <w:r w:rsidRPr="006B6E5A">
              <w:rPr>
                <w:rFonts w:ascii="Cambria" w:hAnsi="Cambria" w:cs="Arial"/>
                <w:b/>
                <w:color w:val="4B4949"/>
                <w:sz w:val="16"/>
                <w:szCs w:val="16"/>
              </w:rPr>
              <w:t xml:space="preserve"> beneficiario </w:t>
            </w:r>
            <w:r w:rsidRPr="00FA7BB8">
              <w:rPr>
                <w:rFonts w:ascii="Cambria" w:hAnsi="Cambria" w:cs="Arial"/>
                <w:b/>
                <w:color w:val="4B4949"/>
                <w:sz w:val="16"/>
                <w:szCs w:val="16"/>
                <w:highlight w:val="yellow"/>
              </w:rPr>
              <w:t>final</w:t>
            </w:r>
            <w:r w:rsidR="00C87720">
              <w:rPr>
                <w:rFonts w:ascii="Cambria" w:hAnsi="Cambria" w:cs="Arial"/>
                <w:b/>
                <w:color w:val="4B4949"/>
                <w:sz w:val="16"/>
                <w:szCs w:val="16"/>
                <w:highlight w:val="yellow"/>
              </w:rPr>
              <w:t xml:space="preserve"> </w:t>
            </w:r>
            <w:r w:rsidR="00C87720" w:rsidRPr="00C87720">
              <w:rPr>
                <w:rFonts w:ascii="Cambria" w:hAnsi="Cambria" w:cs="Arial"/>
                <w:b/>
                <w:color w:val="FF0000"/>
                <w:sz w:val="16"/>
                <w:szCs w:val="16"/>
              </w:rPr>
              <w:t>(modificado con el artículo 16 de la ley 2155 de septiembre 14 de 201)</w:t>
            </w:r>
            <w:r w:rsidRPr="00C87720">
              <w:rPr>
                <w:rFonts w:ascii="Cambria" w:hAnsi="Cambria" w:cs="Arial"/>
                <w:color w:val="FF0000"/>
                <w:sz w:val="16"/>
                <w:szCs w:val="16"/>
              </w:rPr>
              <w:t xml:space="preserve">. </w:t>
            </w:r>
            <w:r w:rsidRPr="006B6E5A">
              <w:rPr>
                <w:rFonts w:ascii="Cambria" w:hAnsi="Cambria" w:cs="Arial"/>
                <w:color w:val="4B4949"/>
                <w:sz w:val="16"/>
                <w:szCs w:val="16"/>
              </w:rPr>
              <w:t>Entiéndase por beneficiario final la</w:t>
            </w:r>
            <w:r w:rsidRPr="00FA7BB8">
              <w:rPr>
                <w:rFonts w:ascii="Cambria" w:hAnsi="Cambria" w:cs="Arial"/>
                <w:color w:val="4B4949"/>
                <w:sz w:val="16"/>
                <w:szCs w:val="16"/>
                <w:highlight w:val="yellow"/>
              </w:rPr>
              <w:t>(s)</w:t>
            </w:r>
            <w:r w:rsidRPr="006B6E5A">
              <w:rPr>
                <w:rFonts w:ascii="Cambria" w:hAnsi="Cambria" w:cs="Arial"/>
                <w:color w:val="4B4949"/>
                <w:sz w:val="16"/>
                <w:szCs w:val="16"/>
              </w:rPr>
              <w:t xml:space="preserve"> persona</w:t>
            </w:r>
            <w:r w:rsidRPr="00FA7BB8">
              <w:rPr>
                <w:rFonts w:ascii="Cambria" w:hAnsi="Cambria" w:cs="Arial"/>
                <w:color w:val="4B4949"/>
                <w:sz w:val="16"/>
                <w:szCs w:val="16"/>
                <w:highlight w:val="yellow"/>
              </w:rPr>
              <w:t>(s)</w:t>
            </w:r>
            <w:r w:rsidRPr="006B6E5A">
              <w:rPr>
                <w:rFonts w:ascii="Cambria" w:hAnsi="Cambria" w:cs="Arial"/>
                <w:color w:val="4B4949"/>
                <w:sz w:val="16"/>
                <w:szCs w:val="16"/>
              </w:rPr>
              <w:t xml:space="preserve"> natural(</w:t>
            </w:r>
            <w:r w:rsidRPr="00FA7BB8">
              <w:rPr>
                <w:rFonts w:ascii="Cambria" w:hAnsi="Cambria" w:cs="Arial"/>
                <w:color w:val="4B4949"/>
                <w:sz w:val="16"/>
                <w:szCs w:val="16"/>
                <w:highlight w:val="yellow"/>
              </w:rPr>
              <w:t>es)</w:t>
            </w:r>
            <w:r w:rsidRPr="006B6E5A">
              <w:rPr>
                <w:rFonts w:ascii="Cambria" w:hAnsi="Cambria" w:cs="Arial"/>
                <w:color w:val="4B4949"/>
                <w:sz w:val="16"/>
                <w:szCs w:val="16"/>
              </w:rPr>
              <w:t xml:space="preserve"> </w:t>
            </w:r>
            <w:r w:rsidRPr="00FA7BB8">
              <w:rPr>
                <w:rFonts w:ascii="Cambria" w:hAnsi="Cambria" w:cs="Arial"/>
                <w:color w:val="4B4949"/>
                <w:sz w:val="16"/>
                <w:szCs w:val="16"/>
                <w:highlight w:val="yellow"/>
              </w:rPr>
              <w:t xml:space="preserve">que finalmente posee(n) o controla(n), directa o indirectamente, a un cliente y/o la </w:t>
            </w:r>
            <w:r w:rsidRPr="00FA7BB8">
              <w:rPr>
                <w:rFonts w:ascii="Cambria" w:hAnsi="Cambria" w:cs="Arial"/>
                <w:color w:val="4B4949"/>
                <w:sz w:val="16"/>
                <w:szCs w:val="16"/>
                <w:highlight w:val="yellow"/>
              </w:rPr>
              <w:lastRenderedPageBreak/>
              <w:t>persona natural en cuyo nombre se realiza una transacción</w:t>
            </w:r>
            <w:r w:rsidRPr="006B6E5A">
              <w:rPr>
                <w:rFonts w:ascii="Cambria" w:hAnsi="Cambria" w:cs="Arial"/>
                <w:color w:val="4B4949"/>
                <w:sz w:val="16"/>
                <w:szCs w:val="16"/>
              </w:rPr>
              <w:t>. Incluye también a la</w:t>
            </w:r>
            <w:r w:rsidRPr="00FA7BB8">
              <w:rPr>
                <w:rFonts w:ascii="Cambria" w:hAnsi="Cambria" w:cs="Arial"/>
                <w:color w:val="4B4949"/>
                <w:sz w:val="16"/>
                <w:szCs w:val="16"/>
                <w:highlight w:val="yellow"/>
              </w:rPr>
              <w:t>(s</w:t>
            </w:r>
            <w:r w:rsidRPr="006B6E5A">
              <w:rPr>
                <w:rFonts w:ascii="Cambria" w:hAnsi="Cambria" w:cs="Arial"/>
                <w:color w:val="4B4949"/>
                <w:sz w:val="16"/>
                <w:szCs w:val="16"/>
              </w:rPr>
              <w:t>) persona(s) natural</w:t>
            </w:r>
            <w:r w:rsidRPr="00FA7BB8">
              <w:rPr>
                <w:rFonts w:ascii="Cambria" w:hAnsi="Cambria" w:cs="Arial"/>
                <w:color w:val="4B4949"/>
                <w:sz w:val="16"/>
                <w:szCs w:val="16"/>
                <w:highlight w:val="yellow"/>
              </w:rPr>
              <w:t>(es)</w:t>
            </w:r>
            <w:r w:rsidRPr="006B6E5A">
              <w:rPr>
                <w:rFonts w:ascii="Cambria" w:hAnsi="Cambria" w:cs="Arial"/>
                <w:color w:val="4B4949"/>
                <w:sz w:val="16"/>
                <w:szCs w:val="16"/>
              </w:rPr>
              <w:t xml:space="preserve"> que ejerzan el control </w:t>
            </w:r>
            <w:r w:rsidRPr="00FA7BB8">
              <w:rPr>
                <w:rFonts w:ascii="Cambria" w:hAnsi="Cambria" w:cs="Arial"/>
                <w:color w:val="4B4949"/>
                <w:sz w:val="16"/>
                <w:szCs w:val="16"/>
                <w:highlight w:val="yellow"/>
              </w:rPr>
              <w:t>efectivo y/o final,</w:t>
            </w:r>
            <w:r w:rsidRPr="006B6E5A">
              <w:rPr>
                <w:rFonts w:ascii="Cambria" w:hAnsi="Cambria" w:cs="Arial"/>
                <w:color w:val="4B4949"/>
                <w:sz w:val="16"/>
                <w:szCs w:val="16"/>
              </w:rPr>
              <w:t xml:space="preserve"> directa o indirectamente</w:t>
            </w:r>
            <w:r w:rsidRPr="00FA7BB8">
              <w:rPr>
                <w:rFonts w:ascii="Cambria" w:hAnsi="Cambria" w:cs="Arial"/>
                <w:color w:val="4B4949"/>
                <w:sz w:val="16"/>
                <w:szCs w:val="16"/>
                <w:highlight w:val="yellow"/>
              </w:rPr>
              <w:t>, sobre una persona jurídica u otra estructura sin personería jurídica.</w:t>
            </w:r>
            <w:r w:rsidRPr="006B6E5A">
              <w:rPr>
                <w:rFonts w:ascii="Cambria" w:hAnsi="Cambria" w:cs="Arial"/>
                <w:color w:val="4B4949"/>
                <w:sz w:val="16"/>
                <w:szCs w:val="16"/>
              </w:rPr>
              <w:t xml:space="preserve"> </w:t>
            </w:r>
          </w:p>
          <w:p w14:paraId="4C0BACEA" w14:textId="77777777" w:rsidR="006B6E5A" w:rsidRDefault="006B6E5A" w:rsidP="006B6E5A">
            <w:pPr>
              <w:jc w:val="both"/>
              <w:rPr>
                <w:rFonts w:ascii="Cambria" w:hAnsi="Cambria" w:cs="Arial"/>
                <w:color w:val="4B4949"/>
                <w:sz w:val="16"/>
                <w:szCs w:val="16"/>
              </w:rPr>
            </w:pPr>
          </w:p>
          <w:p w14:paraId="76F57155" w14:textId="77777777" w:rsidR="006B6E5A" w:rsidRDefault="006B6E5A" w:rsidP="006B6E5A">
            <w:pPr>
              <w:jc w:val="both"/>
              <w:rPr>
                <w:rFonts w:ascii="Cambria" w:hAnsi="Cambria" w:cs="Arial"/>
                <w:color w:val="4B4949"/>
                <w:sz w:val="16"/>
                <w:szCs w:val="16"/>
              </w:rPr>
            </w:pPr>
            <w:r w:rsidRPr="006B6E5A">
              <w:rPr>
                <w:rFonts w:ascii="Cambria" w:hAnsi="Cambria" w:cs="Arial"/>
                <w:color w:val="4B4949"/>
                <w:sz w:val="16"/>
                <w:szCs w:val="16"/>
              </w:rPr>
              <w:t xml:space="preserve">A) Son beneficiarios finales de la persona jurídica las siguientes: </w:t>
            </w:r>
          </w:p>
          <w:p w14:paraId="30D96B19" w14:textId="77777777" w:rsidR="006B6E5A" w:rsidRDefault="006B6E5A" w:rsidP="006B6E5A">
            <w:pPr>
              <w:jc w:val="both"/>
              <w:rPr>
                <w:rFonts w:ascii="Cambria" w:hAnsi="Cambria" w:cs="Arial"/>
                <w:color w:val="4B4949"/>
                <w:sz w:val="16"/>
                <w:szCs w:val="16"/>
              </w:rPr>
            </w:pPr>
          </w:p>
          <w:p w14:paraId="1FEE61F8" w14:textId="77777777" w:rsidR="006B6E5A" w:rsidRDefault="006B6E5A" w:rsidP="006B6E5A">
            <w:pPr>
              <w:jc w:val="both"/>
              <w:rPr>
                <w:rFonts w:ascii="Cambria" w:hAnsi="Cambria" w:cs="Arial"/>
                <w:color w:val="4B4949"/>
                <w:sz w:val="16"/>
                <w:szCs w:val="16"/>
              </w:rPr>
            </w:pPr>
            <w:r w:rsidRPr="006B6E5A">
              <w:rPr>
                <w:rFonts w:ascii="Cambria" w:hAnsi="Cambria" w:cs="Arial"/>
                <w:color w:val="4B4949"/>
                <w:sz w:val="16"/>
                <w:szCs w:val="16"/>
              </w:rPr>
              <w:t xml:space="preserve">1. </w:t>
            </w:r>
            <w:r w:rsidRPr="00FA7BB8">
              <w:rPr>
                <w:rFonts w:ascii="Cambria" w:hAnsi="Cambria" w:cs="Arial"/>
                <w:color w:val="4B4949"/>
                <w:sz w:val="16"/>
                <w:szCs w:val="16"/>
                <w:highlight w:val="yellow"/>
              </w:rPr>
              <w:t>Persona natural que, actuando individual o conjuntamente, sea titular, directa o indirectamente, del cinco por ciento (5%) o más del capital o los derechos de voto de la persona jurídica, y/o se beneficie en cinco por ciento (5%) o más de los activos, rendimientos o utilidades de la persona jurídica;</w:t>
            </w:r>
            <w:r w:rsidRPr="006B6E5A">
              <w:rPr>
                <w:rFonts w:ascii="Cambria" w:hAnsi="Cambria" w:cs="Arial"/>
                <w:color w:val="4B4949"/>
                <w:sz w:val="16"/>
                <w:szCs w:val="16"/>
              </w:rPr>
              <w:t xml:space="preserve"> y </w:t>
            </w:r>
          </w:p>
          <w:p w14:paraId="21ADAB42" w14:textId="77777777" w:rsidR="006B6E5A" w:rsidRDefault="006B6E5A" w:rsidP="006B6E5A">
            <w:pPr>
              <w:jc w:val="both"/>
              <w:rPr>
                <w:rFonts w:ascii="Cambria" w:hAnsi="Cambria" w:cs="Arial"/>
                <w:color w:val="4B4949"/>
                <w:sz w:val="16"/>
                <w:szCs w:val="16"/>
              </w:rPr>
            </w:pPr>
          </w:p>
          <w:p w14:paraId="5516BF35" w14:textId="77777777" w:rsidR="006B6E5A" w:rsidRDefault="006B6E5A" w:rsidP="006B6E5A">
            <w:pPr>
              <w:jc w:val="both"/>
              <w:rPr>
                <w:rFonts w:ascii="Cambria" w:hAnsi="Cambria" w:cs="Arial"/>
                <w:color w:val="4B4949"/>
                <w:sz w:val="16"/>
                <w:szCs w:val="16"/>
              </w:rPr>
            </w:pPr>
            <w:r w:rsidRPr="006B6E5A">
              <w:rPr>
                <w:rFonts w:ascii="Cambria" w:hAnsi="Cambria" w:cs="Arial"/>
                <w:color w:val="4B4949"/>
                <w:sz w:val="16"/>
                <w:szCs w:val="16"/>
              </w:rPr>
              <w:t>2</w:t>
            </w:r>
            <w:r w:rsidRPr="00FA7BB8">
              <w:rPr>
                <w:rFonts w:ascii="Cambria" w:hAnsi="Cambria" w:cs="Arial"/>
                <w:color w:val="4B4949"/>
                <w:sz w:val="16"/>
                <w:szCs w:val="16"/>
                <w:highlight w:val="yellow"/>
              </w:rPr>
              <w:t>. Persona natural que, actuando individual o conjuntamente, ejerza control sobre la persona jurídica, por cualquier otro medio diferente a los establecidos en el numeral anterior del presente artículo; o</w:t>
            </w:r>
            <w:r w:rsidRPr="006B6E5A">
              <w:rPr>
                <w:rFonts w:ascii="Cambria" w:hAnsi="Cambria" w:cs="Arial"/>
                <w:color w:val="4B4949"/>
                <w:sz w:val="16"/>
                <w:szCs w:val="16"/>
              </w:rPr>
              <w:t xml:space="preserve"> </w:t>
            </w:r>
          </w:p>
          <w:p w14:paraId="1E8FB6E7" w14:textId="77777777" w:rsidR="006B6E5A" w:rsidRDefault="006B6E5A" w:rsidP="006B6E5A">
            <w:pPr>
              <w:jc w:val="both"/>
              <w:rPr>
                <w:rFonts w:ascii="Cambria" w:hAnsi="Cambria" w:cs="Arial"/>
                <w:color w:val="4B4949"/>
                <w:sz w:val="16"/>
                <w:szCs w:val="16"/>
              </w:rPr>
            </w:pPr>
          </w:p>
          <w:p w14:paraId="0A68910A" w14:textId="77777777" w:rsidR="006B6E5A" w:rsidRDefault="006B6E5A" w:rsidP="006B6E5A">
            <w:pPr>
              <w:jc w:val="both"/>
              <w:rPr>
                <w:rFonts w:ascii="Cambria" w:hAnsi="Cambria" w:cs="Arial"/>
                <w:color w:val="4B4949"/>
                <w:sz w:val="16"/>
                <w:szCs w:val="16"/>
              </w:rPr>
            </w:pPr>
            <w:r w:rsidRPr="006B6E5A">
              <w:rPr>
                <w:rFonts w:ascii="Cambria" w:hAnsi="Cambria" w:cs="Arial"/>
                <w:color w:val="4B4949"/>
                <w:sz w:val="16"/>
                <w:szCs w:val="16"/>
              </w:rPr>
              <w:t>3</w:t>
            </w:r>
            <w:r w:rsidRPr="00FA7BB8">
              <w:rPr>
                <w:rFonts w:ascii="Cambria" w:hAnsi="Cambria" w:cs="Arial"/>
                <w:color w:val="4B4949"/>
                <w:sz w:val="16"/>
                <w:szCs w:val="16"/>
                <w:highlight w:val="yellow"/>
              </w:rPr>
              <w:t>. Cuando no se identifique ninguna persona natural en los términos de los dos numerales anteriores del presente artículo, se debe identificar la persona natural que ostente el cargo de representante legal, salvo que exista una persona natural que ostente una mayor autoridad en relación con las funciones de gestión o dirección de la persona jurídica.</w:t>
            </w:r>
            <w:r w:rsidRPr="006B6E5A">
              <w:rPr>
                <w:rFonts w:ascii="Cambria" w:hAnsi="Cambria" w:cs="Arial"/>
                <w:color w:val="4B4949"/>
                <w:sz w:val="16"/>
                <w:szCs w:val="16"/>
              </w:rPr>
              <w:t xml:space="preserve"> </w:t>
            </w:r>
          </w:p>
          <w:p w14:paraId="1AEC4D16" w14:textId="77777777" w:rsidR="006B6E5A" w:rsidRDefault="006B6E5A" w:rsidP="006B6E5A">
            <w:pPr>
              <w:jc w:val="both"/>
              <w:rPr>
                <w:rFonts w:ascii="Cambria" w:hAnsi="Cambria" w:cs="Arial"/>
                <w:color w:val="4B4949"/>
                <w:sz w:val="16"/>
                <w:szCs w:val="16"/>
              </w:rPr>
            </w:pPr>
          </w:p>
          <w:p w14:paraId="3D3270C7" w14:textId="6890ED4B" w:rsidR="006B6E5A" w:rsidRPr="00FA7BB8" w:rsidRDefault="006B6E5A" w:rsidP="006B6E5A">
            <w:pPr>
              <w:jc w:val="both"/>
              <w:rPr>
                <w:rFonts w:ascii="Cambria" w:hAnsi="Cambria" w:cs="Arial"/>
                <w:color w:val="4B4949"/>
                <w:sz w:val="16"/>
                <w:szCs w:val="16"/>
                <w:highlight w:val="yellow"/>
              </w:rPr>
            </w:pPr>
            <w:r w:rsidRPr="00FA7BB8">
              <w:rPr>
                <w:rFonts w:ascii="Cambria" w:hAnsi="Cambria" w:cs="Arial"/>
                <w:color w:val="4B4949"/>
                <w:sz w:val="16"/>
                <w:szCs w:val="16"/>
                <w:highlight w:val="yellow"/>
              </w:rPr>
              <w:t>B) Son beneficiarios finales de una estructura sin personería jurídica o de una estructura similar, las siguientes personas naturales que ostenten la calidad de: </w:t>
            </w:r>
          </w:p>
          <w:p w14:paraId="531D6041" w14:textId="77777777" w:rsidR="006D7D99" w:rsidRPr="00FA7BB8" w:rsidRDefault="006D7D99" w:rsidP="006B6E5A">
            <w:pPr>
              <w:jc w:val="both"/>
              <w:rPr>
                <w:rFonts w:ascii="Cambria" w:hAnsi="Cambria" w:cs="Arial"/>
                <w:color w:val="4B4949"/>
                <w:sz w:val="16"/>
                <w:szCs w:val="16"/>
                <w:highlight w:val="yellow"/>
              </w:rPr>
            </w:pPr>
          </w:p>
          <w:p w14:paraId="7655FB9D" w14:textId="77777777" w:rsidR="006B6E5A" w:rsidRPr="00FA7BB8" w:rsidRDefault="006B6E5A" w:rsidP="006B6E5A">
            <w:pPr>
              <w:jc w:val="both"/>
              <w:rPr>
                <w:rFonts w:ascii="Cambria" w:hAnsi="Cambria" w:cs="Arial"/>
                <w:color w:val="4B4949"/>
                <w:sz w:val="16"/>
                <w:szCs w:val="16"/>
                <w:highlight w:val="yellow"/>
              </w:rPr>
            </w:pPr>
            <w:r w:rsidRPr="00FA7BB8">
              <w:rPr>
                <w:rFonts w:ascii="Cambria" w:hAnsi="Cambria" w:cs="Arial"/>
                <w:color w:val="4B4949"/>
                <w:sz w:val="16"/>
                <w:szCs w:val="16"/>
                <w:highlight w:val="yellow"/>
              </w:rPr>
              <w:t xml:space="preserve">1. Fiduciante(s), fideicomitente(s), constituyente(s) o posición similar o equivalente; </w:t>
            </w:r>
          </w:p>
          <w:p w14:paraId="08DA9A81" w14:textId="77777777" w:rsidR="006B6E5A" w:rsidRPr="00FA7BB8" w:rsidRDefault="006B6E5A" w:rsidP="006B6E5A">
            <w:pPr>
              <w:jc w:val="both"/>
              <w:rPr>
                <w:rFonts w:ascii="Cambria" w:hAnsi="Cambria" w:cs="Arial"/>
                <w:color w:val="4B4949"/>
                <w:sz w:val="16"/>
                <w:szCs w:val="16"/>
                <w:highlight w:val="yellow"/>
              </w:rPr>
            </w:pPr>
            <w:r w:rsidRPr="00FA7BB8">
              <w:rPr>
                <w:rFonts w:ascii="Cambria" w:hAnsi="Cambria" w:cs="Arial"/>
                <w:color w:val="4B4949"/>
                <w:sz w:val="16"/>
                <w:szCs w:val="16"/>
                <w:highlight w:val="yellow"/>
              </w:rPr>
              <w:t xml:space="preserve">2. Fiduciario(s) o posición similar o equivalente; </w:t>
            </w:r>
          </w:p>
          <w:p w14:paraId="74DFC629" w14:textId="77777777" w:rsidR="006B6E5A" w:rsidRPr="00FA7BB8" w:rsidRDefault="006B6E5A" w:rsidP="006B6E5A">
            <w:pPr>
              <w:jc w:val="both"/>
              <w:rPr>
                <w:rFonts w:ascii="Cambria" w:hAnsi="Cambria" w:cs="Arial"/>
                <w:color w:val="4B4949"/>
                <w:sz w:val="16"/>
                <w:szCs w:val="16"/>
                <w:highlight w:val="yellow"/>
              </w:rPr>
            </w:pPr>
            <w:r w:rsidRPr="00FA7BB8">
              <w:rPr>
                <w:rFonts w:ascii="Cambria" w:hAnsi="Cambria" w:cs="Arial"/>
                <w:color w:val="4B4949"/>
                <w:sz w:val="16"/>
                <w:szCs w:val="16"/>
                <w:highlight w:val="yellow"/>
              </w:rPr>
              <w:t xml:space="preserve">3. Comité fiduciario, comité financiero o posición similar o equivalente; </w:t>
            </w:r>
          </w:p>
          <w:p w14:paraId="7BD95273" w14:textId="77777777" w:rsidR="006B6E5A" w:rsidRPr="00FA7BB8" w:rsidRDefault="006B6E5A" w:rsidP="006B6E5A">
            <w:pPr>
              <w:jc w:val="both"/>
              <w:rPr>
                <w:rFonts w:ascii="Cambria" w:hAnsi="Cambria" w:cs="Arial"/>
                <w:color w:val="4B4949"/>
                <w:sz w:val="16"/>
                <w:szCs w:val="16"/>
                <w:highlight w:val="yellow"/>
              </w:rPr>
            </w:pPr>
            <w:r w:rsidRPr="00FA7BB8">
              <w:rPr>
                <w:rFonts w:ascii="Cambria" w:hAnsi="Cambria" w:cs="Arial"/>
                <w:color w:val="4B4949"/>
                <w:sz w:val="16"/>
                <w:szCs w:val="16"/>
                <w:highlight w:val="yellow"/>
              </w:rPr>
              <w:t xml:space="preserve">4. Fideicomisario(s), beneficiario(s) o beneficiario(s) condicionado(s); y </w:t>
            </w:r>
          </w:p>
          <w:p w14:paraId="4CB6FB8D" w14:textId="77777777" w:rsidR="006B6E5A" w:rsidRDefault="006B6E5A" w:rsidP="006B6E5A">
            <w:pPr>
              <w:jc w:val="both"/>
              <w:rPr>
                <w:rFonts w:ascii="Cambria" w:hAnsi="Cambria" w:cs="Arial"/>
                <w:color w:val="4B4949"/>
                <w:sz w:val="16"/>
                <w:szCs w:val="16"/>
              </w:rPr>
            </w:pPr>
            <w:r w:rsidRPr="00FA7BB8">
              <w:rPr>
                <w:rFonts w:ascii="Cambria" w:hAnsi="Cambria" w:cs="Arial"/>
                <w:color w:val="4B4949"/>
                <w:sz w:val="16"/>
                <w:szCs w:val="16"/>
                <w:highlight w:val="yellow"/>
              </w:rPr>
              <w:t>5. Cualquier otra persona natural que ejerza el control efectivo y/o final, o que tenga derecho a gozar y/o disponer de los activos, beneficios, resultados o utilidades.</w:t>
            </w:r>
            <w:r w:rsidRPr="006B6E5A">
              <w:rPr>
                <w:rFonts w:ascii="Cambria" w:hAnsi="Cambria" w:cs="Arial"/>
                <w:color w:val="4B4949"/>
                <w:sz w:val="16"/>
                <w:szCs w:val="16"/>
              </w:rPr>
              <w:t xml:space="preserve"> </w:t>
            </w:r>
          </w:p>
          <w:p w14:paraId="1AF98A19" w14:textId="77777777" w:rsidR="006B6E5A" w:rsidRDefault="006B6E5A" w:rsidP="006B6E5A">
            <w:pPr>
              <w:jc w:val="both"/>
              <w:rPr>
                <w:rFonts w:ascii="Cambria" w:hAnsi="Cambria" w:cs="Arial"/>
                <w:color w:val="4B4949"/>
                <w:sz w:val="16"/>
                <w:szCs w:val="16"/>
              </w:rPr>
            </w:pPr>
          </w:p>
          <w:p w14:paraId="72339C6C" w14:textId="77777777" w:rsidR="006B6E5A" w:rsidRDefault="006B6E5A" w:rsidP="006B6E5A">
            <w:pPr>
              <w:jc w:val="both"/>
              <w:rPr>
                <w:rFonts w:ascii="Cambria" w:hAnsi="Cambria" w:cs="Arial"/>
                <w:color w:val="4B4949"/>
                <w:sz w:val="16"/>
                <w:szCs w:val="16"/>
              </w:rPr>
            </w:pPr>
            <w:r w:rsidRPr="00FA7BB8">
              <w:rPr>
                <w:rFonts w:ascii="Cambria" w:hAnsi="Cambria" w:cs="Arial"/>
                <w:color w:val="4B4949"/>
                <w:sz w:val="16"/>
                <w:szCs w:val="16"/>
                <w:highlight w:val="yellow"/>
              </w:rPr>
              <w:t xml:space="preserve">En caso de que una persona jurídica ostente alguna de las calidades establecidas previamente para las estructuras sin personería jurídica o estructuras similares, </w:t>
            </w:r>
            <w:r w:rsidRPr="00FA7BB8">
              <w:rPr>
                <w:rFonts w:ascii="Cambria" w:hAnsi="Cambria" w:cs="Arial"/>
                <w:color w:val="FF0000"/>
                <w:sz w:val="16"/>
                <w:szCs w:val="16"/>
                <w:highlight w:val="yellow"/>
              </w:rPr>
              <w:t xml:space="preserve">será beneficiario final la persona natural que sea beneficiario final </w:t>
            </w:r>
            <w:r w:rsidRPr="00FA7BB8">
              <w:rPr>
                <w:rFonts w:ascii="Cambria" w:hAnsi="Cambria" w:cs="Arial"/>
                <w:color w:val="4B4949"/>
                <w:sz w:val="16"/>
                <w:szCs w:val="16"/>
                <w:highlight w:val="yellow"/>
              </w:rPr>
              <w:t>de dicha persona jurídica conforme al presente artículo.</w:t>
            </w:r>
            <w:r w:rsidRPr="006B6E5A">
              <w:rPr>
                <w:rFonts w:ascii="Cambria" w:hAnsi="Cambria" w:cs="Arial"/>
                <w:color w:val="4B4949"/>
                <w:sz w:val="16"/>
                <w:szCs w:val="16"/>
              </w:rPr>
              <w:t xml:space="preserve"> </w:t>
            </w:r>
          </w:p>
          <w:p w14:paraId="719432BE" w14:textId="77777777" w:rsidR="006B6E5A" w:rsidRDefault="006B6E5A" w:rsidP="006B6E5A">
            <w:pPr>
              <w:jc w:val="both"/>
              <w:rPr>
                <w:rFonts w:ascii="Cambria" w:hAnsi="Cambria" w:cs="Arial"/>
                <w:color w:val="4B4949"/>
                <w:sz w:val="16"/>
                <w:szCs w:val="16"/>
              </w:rPr>
            </w:pPr>
          </w:p>
          <w:p w14:paraId="5D6B9F8E" w14:textId="77777777" w:rsidR="006B6E5A" w:rsidRPr="00C87720" w:rsidRDefault="006B6E5A" w:rsidP="006B6E5A">
            <w:pPr>
              <w:jc w:val="both"/>
              <w:rPr>
                <w:rFonts w:ascii="Cambria" w:hAnsi="Cambria" w:cs="Arial"/>
                <w:color w:val="4B4949"/>
                <w:sz w:val="16"/>
                <w:szCs w:val="16"/>
                <w:highlight w:val="yellow"/>
              </w:rPr>
            </w:pPr>
            <w:r w:rsidRPr="00C87720">
              <w:rPr>
                <w:rFonts w:ascii="Cambria" w:hAnsi="Cambria" w:cs="Arial"/>
                <w:color w:val="4B4949"/>
                <w:sz w:val="16"/>
                <w:szCs w:val="16"/>
                <w:highlight w:val="yellow"/>
              </w:rPr>
              <w:t xml:space="preserve">PARÁGRAFO 1. Para efectos tributarios, el término beneficiario final aplica para el beneficiario efectivo o real y se debe entender como tal la definición estipulada en este artículo. </w:t>
            </w:r>
          </w:p>
          <w:p w14:paraId="75AB0282" w14:textId="77777777" w:rsidR="006B6E5A" w:rsidRPr="00C87720" w:rsidRDefault="006B6E5A" w:rsidP="006B6E5A">
            <w:pPr>
              <w:jc w:val="both"/>
              <w:rPr>
                <w:rFonts w:ascii="Cambria" w:hAnsi="Cambria" w:cs="Arial"/>
                <w:color w:val="4B4949"/>
                <w:sz w:val="16"/>
                <w:szCs w:val="16"/>
                <w:highlight w:val="yellow"/>
              </w:rPr>
            </w:pPr>
          </w:p>
          <w:p w14:paraId="7370DA0F" w14:textId="4079EB02" w:rsidR="006B6E5A" w:rsidRPr="00C87720" w:rsidRDefault="006B6E5A" w:rsidP="00FA7BB8">
            <w:pPr>
              <w:jc w:val="both"/>
              <w:rPr>
                <w:rFonts w:ascii="Cambria" w:hAnsi="Cambria" w:cs="Arial"/>
                <w:color w:val="4B4949"/>
                <w:sz w:val="16"/>
                <w:szCs w:val="16"/>
                <w:highlight w:val="yellow"/>
              </w:rPr>
            </w:pPr>
            <w:r w:rsidRPr="00C87720">
              <w:rPr>
                <w:rFonts w:ascii="Cambria" w:hAnsi="Cambria" w:cs="Arial"/>
                <w:color w:val="4B4949"/>
                <w:sz w:val="16"/>
                <w:szCs w:val="16"/>
                <w:highlight w:val="yellow"/>
              </w:rPr>
              <w:t xml:space="preserve">PARÁGRAFO </w:t>
            </w:r>
            <w:r w:rsidRPr="006B6E5A">
              <w:rPr>
                <w:rFonts w:ascii="Cambria" w:hAnsi="Cambria" w:cs="Arial"/>
                <w:color w:val="4B4949"/>
                <w:sz w:val="16"/>
                <w:szCs w:val="16"/>
                <w:highlight w:val="yellow"/>
              </w:rPr>
              <w:t>2. El presente artículo</w:t>
            </w:r>
            <w:r w:rsidRPr="00C87720">
              <w:rPr>
                <w:rFonts w:ascii="Cambria" w:hAnsi="Cambria" w:cs="Arial"/>
                <w:color w:val="4B4949"/>
                <w:sz w:val="16"/>
                <w:szCs w:val="16"/>
                <w:highlight w:val="yellow"/>
              </w:rPr>
              <w:t xml:space="preserve"> debe interpretarse de acuerdo con las</w:t>
            </w:r>
            <w:r w:rsidRPr="006B6E5A">
              <w:rPr>
                <w:rFonts w:ascii="Cambria" w:hAnsi="Cambria" w:cs="Arial"/>
                <w:color w:val="4B4949"/>
                <w:sz w:val="16"/>
                <w:szCs w:val="16"/>
                <w:highlight w:val="yellow"/>
              </w:rPr>
              <w:t xml:space="preserve"> Recomendaciones actualizadas del Grupo</w:t>
            </w:r>
            <w:r w:rsidRPr="00C87720">
              <w:rPr>
                <w:rFonts w:ascii="Cambria" w:hAnsi="Cambria" w:cs="Arial"/>
                <w:color w:val="4B4949"/>
                <w:sz w:val="16"/>
                <w:szCs w:val="16"/>
                <w:highlight w:val="yellow"/>
              </w:rPr>
              <w:t xml:space="preserve"> de Acción Financiera Internacional-</w:t>
            </w:r>
            <w:r w:rsidRPr="006B6E5A">
              <w:rPr>
                <w:rFonts w:ascii="Cambria" w:hAnsi="Cambria" w:cs="Arial"/>
                <w:color w:val="4B4949"/>
                <w:sz w:val="16"/>
                <w:szCs w:val="16"/>
                <w:highlight w:val="yellow"/>
              </w:rPr>
              <w:t xml:space="preserve">GAFI </w:t>
            </w:r>
            <w:r w:rsidRPr="00C87720">
              <w:rPr>
                <w:rFonts w:ascii="Cambria" w:hAnsi="Cambria" w:cs="Arial"/>
                <w:color w:val="4B4949"/>
                <w:sz w:val="16"/>
                <w:szCs w:val="16"/>
                <w:highlight w:val="yellow"/>
              </w:rPr>
              <w:t xml:space="preserve">y sus </w:t>
            </w:r>
            <w:r w:rsidR="00142847" w:rsidRPr="00C87720">
              <w:rPr>
                <w:rFonts w:ascii="Cambria" w:hAnsi="Cambria" w:cs="Arial"/>
                <w:color w:val="4B4949"/>
                <w:sz w:val="16"/>
                <w:szCs w:val="16"/>
                <w:highlight w:val="yellow"/>
              </w:rPr>
              <w:t>respectivas</w:t>
            </w:r>
            <w:r w:rsidR="00FA7BB8" w:rsidRPr="00C87720">
              <w:rPr>
                <w:rFonts w:ascii="Cambria" w:hAnsi="Cambria" w:cs="Arial"/>
                <w:color w:val="4B4949"/>
                <w:sz w:val="16"/>
                <w:szCs w:val="16"/>
                <w:highlight w:val="yellow"/>
              </w:rPr>
              <w:t xml:space="preserve"> notas interpretativ</w:t>
            </w:r>
            <w:r w:rsidRPr="00C87720">
              <w:rPr>
                <w:rFonts w:ascii="Cambria" w:hAnsi="Cambria" w:cs="Arial"/>
                <w:color w:val="4B4949"/>
                <w:sz w:val="16"/>
                <w:szCs w:val="16"/>
                <w:highlight w:val="yellow"/>
              </w:rPr>
              <w:t>as</w:t>
            </w:r>
            <w:r w:rsidR="00FA7BB8" w:rsidRPr="00C87720">
              <w:rPr>
                <w:rFonts w:ascii="Cambria" w:hAnsi="Cambria" w:cs="Arial"/>
                <w:color w:val="4B4949"/>
                <w:sz w:val="16"/>
                <w:szCs w:val="16"/>
                <w:highlight w:val="yellow"/>
              </w:rPr>
              <w:t>.</w:t>
            </w:r>
          </w:p>
          <w:p w14:paraId="4991D3B7" w14:textId="77777777" w:rsidR="006B6E5A" w:rsidRPr="00C87720" w:rsidRDefault="006B6E5A" w:rsidP="00FA7BB8">
            <w:pPr>
              <w:jc w:val="both"/>
              <w:rPr>
                <w:rFonts w:ascii="Cambria" w:hAnsi="Cambria" w:cs="Arial"/>
                <w:color w:val="4B4949"/>
                <w:sz w:val="16"/>
                <w:szCs w:val="16"/>
                <w:highlight w:val="yellow"/>
              </w:rPr>
            </w:pPr>
          </w:p>
          <w:p w14:paraId="38979106" w14:textId="044422E8" w:rsidR="006B6E5A" w:rsidRPr="006B6E5A" w:rsidRDefault="006B6E5A" w:rsidP="00FA7BB8">
            <w:pPr>
              <w:jc w:val="both"/>
              <w:rPr>
                <w:rFonts w:ascii="Cambria" w:hAnsi="Cambria" w:cs="Arial"/>
                <w:color w:val="4B4949"/>
                <w:sz w:val="16"/>
                <w:szCs w:val="16"/>
              </w:rPr>
            </w:pPr>
            <w:r w:rsidRPr="00C87720">
              <w:rPr>
                <w:rFonts w:ascii="Cambria" w:hAnsi="Cambria" w:cs="Arial"/>
                <w:color w:val="4B4949"/>
                <w:sz w:val="16"/>
                <w:szCs w:val="16"/>
                <w:highlight w:val="yellow"/>
              </w:rPr>
              <w:t xml:space="preserve">PARÁGRAFO 3. </w:t>
            </w:r>
            <w:r w:rsidRPr="006B6E5A">
              <w:rPr>
                <w:rFonts w:ascii="Cambria" w:hAnsi="Cambria" w:cs="Arial"/>
                <w:color w:val="4B4949"/>
                <w:sz w:val="16"/>
                <w:szCs w:val="16"/>
                <w:highlight w:val="yellow"/>
              </w:rPr>
              <w:t>La Unidad Administrativa Especial Dirección de Impuestos y Aduanas Nacionales - DIAN reglamentará mediante resolución lo previsto en el presente artículo, y los términos y condiciones para su efectiva aplicación.</w:t>
            </w:r>
            <w:r w:rsidRPr="00FA7BB8">
              <w:rPr>
                <w:rFonts w:ascii="Cambria" w:hAnsi="Cambria" w:cs="Arial"/>
                <w:color w:val="4B4949"/>
                <w:sz w:val="16"/>
                <w:szCs w:val="16"/>
              </w:rPr>
              <w:t> </w:t>
            </w:r>
          </w:p>
          <w:p w14:paraId="3EBDF6A0" w14:textId="77777777" w:rsidR="006B6E5A" w:rsidRPr="006B6E5A" w:rsidRDefault="006B6E5A" w:rsidP="006B6E5A">
            <w:pPr>
              <w:jc w:val="both"/>
              <w:rPr>
                <w:rFonts w:ascii="Cambria" w:hAnsi="Cambria" w:cs="Arial"/>
                <w:color w:val="4B4949"/>
                <w:sz w:val="16"/>
                <w:szCs w:val="16"/>
              </w:rPr>
            </w:pPr>
          </w:p>
        </w:tc>
        <w:tc>
          <w:tcPr>
            <w:tcW w:w="3436" w:type="dxa"/>
          </w:tcPr>
          <w:p w14:paraId="18AB2322" w14:textId="77777777" w:rsidR="006D7D99" w:rsidRPr="00180751" w:rsidRDefault="006D7D99" w:rsidP="00C83048">
            <w:pPr>
              <w:jc w:val="both"/>
              <w:rPr>
                <w:rFonts w:ascii="Cambria" w:hAnsi="Cambria" w:cs="Arial"/>
                <w:color w:val="4B4949"/>
                <w:sz w:val="16"/>
                <w:szCs w:val="16"/>
              </w:rPr>
            </w:pPr>
          </w:p>
        </w:tc>
      </w:tr>
      <w:tr w:rsidR="006D7D99" w:rsidRPr="003454B5" w14:paraId="1C491FB4" w14:textId="77777777" w:rsidTr="002545B2">
        <w:tc>
          <w:tcPr>
            <w:tcW w:w="4776" w:type="dxa"/>
          </w:tcPr>
          <w:p w14:paraId="4458AF87" w14:textId="5F857963" w:rsidR="00E200E3" w:rsidRPr="00677A0D" w:rsidRDefault="00D16AC2" w:rsidP="00D16AC2">
            <w:pPr>
              <w:jc w:val="both"/>
              <w:rPr>
                <w:rFonts w:ascii="Cambria" w:hAnsi="Cambria" w:cs="Arial"/>
                <w:color w:val="4B4949"/>
                <w:sz w:val="16"/>
                <w:szCs w:val="16"/>
                <w:highlight w:val="yellow"/>
              </w:rPr>
            </w:pPr>
            <w:bookmarkStart w:id="11" w:name="631-6"/>
            <w:r w:rsidRPr="00D16AC2">
              <w:rPr>
                <w:rFonts w:ascii="Cambria" w:hAnsi="Cambria" w:cs="Arial"/>
                <w:b/>
                <w:color w:val="4B4949"/>
                <w:sz w:val="16"/>
                <w:szCs w:val="16"/>
              </w:rPr>
              <w:lastRenderedPageBreak/>
              <w:t>Artículo 631-6. </w:t>
            </w:r>
            <w:r w:rsidRPr="00D16AC2">
              <w:rPr>
                <w:rFonts w:ascii="Cambria" w:hAnsi="Cambria"/>
                <w:b/>
                <w:color w:val="4B4949"/>
                <w:sz w:val="16"/>
                <w:szCs w:val="16"/>
              </w:rPr>
              <w:t xml:space="preserve">Beneficiarios </w:t>
            </w:r>
            <w:r w:rsidRPr="00677A0D">
              <w:rPr>
                <w:rFonts w:ascii="Cambria" w:hAnsi="Cambria"/>
                <w:b/>
                <w:color w:val="4B4949"/>
                <w:sz w:val="16"/>
                <w:szCs w:val="16"/>
                <w:highlight w:val="yellow"/>
              </w:rPr>
              <w:t>efectivos</w:t>
            </w:r>
            <w:r w:rsidR="00E200E3" w:rsidRPr="00677A0D">
              <w:rPr>
                <w:rFonts w:ascii="Cambria" w:hAnsi="Cambria" w:cs="Arial"/>
                <w:color w:val="4B4949"/>
                <w:sz w:val="16"/>
                <w:szCs w:val="16"/>
                <w:highlight w:val="yellow"/>
              </w:rPr>
              <w:t>.</w:t>
            </w:r>
            <w:bookmarkEnd w:id="11"/>
            <w:r w:rsidR="00E200E3" w:rsidRPr="00677A0D">
              <w:rPr>
                <w:rFonts w:ascii="Cambria" w:hAnsi="Cambria" w:cs="Arial"/>
                <w:color w:val="4B4949"/>
                <w:sz w:val="16"/>
                <w:szCs w:val="16"/>
                <w:highlight w:val="yellow"/>
              </w:rPr>
              <w:t>  Para efectos de lo dispuesto en el artículo </w:t>
            </w:r>
            <w:hyperlink r:id="rId98" w:anchor="631-4" w:history="1">
              <w:r w:rsidR="00E200E3" w:rsidRPr="00677A0D">
                <w:rPr>
                  <w:rFonts w:ascii="Cambria" w:hAnsi="Cambria"/>
                  <w:color w:val="4B4949"/>
                  <w:sz w:val="16"/>
                  <w:szCs w:val="16"/>
                  <w:highlight w:val="yellow"/>
                </w:rPr>
                <w:t>631-4</w:t>
              </w:r>
            </w:hyperlink>
            <w:r w:rsidR="00E200E3" w:rsidRPr="00677A0D">
              <w:rPr>
                <w:rFonts w:ascii="Cambria" w:hAnsi="Cambria" w:cs="Arial"/>
                <w:color w:val="4B4949"/>
                <w:sz w:val="16"/>
                <w:szCs w:val="16"/>
                <w:highlight w:val="yellow"/>
              </w:rPr>
              <w:t> de este Estatuto, se entiende por beneficiario efectivo la persona natural que cumpla con cualquiera de las siguientes condiciones:</w:t>
            </w:r>
          </w:p>
          <w:p w14:paraId="40B00654" w14:textId="77777777" w:rsidR="00D16AC2" w:rsidRPr="00677A0D" w:rsidRDefault="00D16AC2" w:rsidP="00D16AC2">
            <w:pPr>
              <w:jc w:val="both"/>
              <w:rPr>
                <w:rFonts w:ascii="Cambria" w:hAnsi="Cambria" w:cs="Arial"/>
                <w:color w:val="4B4949"/>
                <w:sz w:val="16"/>
                <w:szCs w:val="16"/>
                <w:highlight w:val="yellow"/>
              </w:rPr>
            </w:pPr>
          </w:p>
          <w:p w14:paraId="1952A50A" w14:textId="77777777" w:rsidR="00E200E3" w:rsidRPr="00677A0D" w:rsidRDefault="00E200E3" w:rsidP="00D16AC2">
            <w:pPr>
              <w:jc w:val="both"/>
              <w:rPr>
                <w:rFonts w:ascii="Cambria" w:hAnsi="Cambria" w:cs="Arial"/>
                <w:color w:val="4B4949"/>
                <w:sz w:val="16"/>
                <w:szCs w:val="16"/>
                <w:highlight w:val="yellow"/>
              </w:rPr>
            </w:pPr>
            <w:r w:rsidRPr="00677A0D">
              <w:rPr>
                <w:rFonts w:ascii="Cambria" w:hAnsi="Cambria" w:cs="Arial"/>
                <w:color w:val="4B4949"/>
                <w:sz w:val="16"/>
                <w:szCs w:val="16"/>
                <w:highlight w:val="yellow"/>
              </w:rPr>
              <w:t>a) Tener control efectivo, directa o indirectamente, de una sociedad nacional, de un mandatario, de un patrimonio autónomo, de un encargo fiduciario, de un fondo de inversión colectiva o de un establecimiento permanente de una sociedad del exterior, o</w:t>
            </w:r>
          </w:p>
          <w:p w14:paraId="3BEF98F6" w14:textId="77777777" w:rsidR="00D16AC2" w:rsidRPr="00677A0D" w:rsidRDefault="00D16AC2" w:rsidP="00D16AC2">
            <w:pPr>
              <w:jc w:val="both"/>
              <w:rPr>
                <w:rFonts w:ascii="Cambria" w:hAnsi="Cambria" w:cs="Arial"/>
                <w:color w:val="4B4949"/>
                <w:sz w:val="16"/>
                <w:szCs w:val="16"/>
                <w:highlight w:val="yellow"/>
              </w:rPr>
            </w:pPr>
          </w:p>
          <w:p w14:paraId="12921FB1" w14:textId="77777777" w:rsidR="00E200E3" w:rsidRPr="00677A0D" w:rsidRDefault="00E200E3" w:rsidP="00D16AC2">
            <w:pPr>
              <w:jc w:val="both"/>
              <w:rPr>
                <w:rFonts w:ascii="Cambria" w:hAnsi="Cambria" w:cs="Arial"/>
                <w:color w:val="4B4949"/>
                <w:sz w:val="16"/>
                <w:szCs w:val="16"/>
                <w:highlight w:val="yellow"/>
              </w:rPr>
            </w:pPr>
            <w:r w:rsidRPr="00677A0D">
              <w:rPr>
                <w:rFonts w:ascii="Cambria" w:hAnsi="Cambria" w:cs="Arial"/>
                <w:color w:val="4B4949"/>
                <w:sz w:val="16"/>
                <w:szCs w:val="16"/>
                <w:highlight w:val="yellow"/>
              </w:rPr>
              <w:t>b) Ser beneficiaria, directa o indirecta, de las operaciones y actividades que lleve a cabo la sociedad nacional, el mandatario, el patrimonio autónomo, el encargo fiduciario, el fondo de inversión colectiva o de una sociedad del exterior con un establecimiento permanente en Colombia, o</w:t>
            </w:r>
          </w:p>
          <w:p w14:paraId="71CBE40A" w14:textId="77777777" w:rsidR="00D16AC2" w:rsidRPr="00677A0D" w:rsidRDefault="00D16AC2" w:rsidP="00D16AC2">
            <w:pPr>
              <w:jc w:val="both"/>
              <w:rPr>
                <w:rFonts w:ascii="Cambria" w:hAnsi="Cambria" w:cs="Arial"/>
                <w:color w:val="4B4949"/>
                <w:sz w:val="16"/>
                <w:szCs w:val="16"/>
                <w:highlight w:val="yellow"/>
              </w:rPr>
            </w:pPr>
          </w:p>
          <w:p w14:paraId="0AD67F7A" w14:textId="77777777" w:rsidR="00E200E3" w:rsidRPr="00677A0D" w:rsidRDefault="00E200E3" w:rsidP="00D16AC2">
            <w:pPr>
              <w:jc w:val="both"/>
              <w:rPr>
                <w:rFonts w:ascii="Cambria" w:hAnsi="Cambria" w:cs="Arial"/>
                <w:color w:val="4B4949"/>
                <w:sz w:val="16"/>
                <w:szCs w:val="16"/>
                <w:highlight w:val="yellow"/>
              </w:rPr>
            </w:pPr>
            <w:r w:rsidRPr="00677A0D">
              <w:rPr>
                <w:rFonts w:ascii="Cambria" w:hAnsi="Cambria" w:cs="Arial"/>
                <w:color w:val="4B4949"/>
                <w:sz w:val="16"/>
                <w:szCs w:val="16"/>
                <w:highlight w:val="yellow"/>
              </w:rPr>
              <w:t>c) Poseer, directa o indirectamente, el 25% o más del capital o de los votos de la sociedad nacional, del patrimonio autónomo, del encargo fiduciario, del fondo de inversión colectiva o de la sociedad del exterior con un establecimiento permanente en Colombia.</w:t>
            </w:r>
          </w:p>
          <w:p w14:paraId="35F84932" w14:textId="77777777" w:rsidR="00D16AC2" w:rsidRPr="00677A0D" w:rsidRDefault="00D16AC2" w:rsidP="00D16AC2">
            <w:pPr>
              <w:jc w:val="both"/>
              <w:rPr>
                <w:rFonts w:ascii="Cambria" w:hAnsi="Cambria"/>
                <w:color w:val="4B4949"/>
                <w:sz w:val="16"/>
                <w:szCs w:val="16"/>
                <w:highlight w:val="yellow"/>
              </w:rPr>
            </w:pPr>
          </w:p>
          <w:p w14:paraId="61E52B4F" w14:textId="77777777" w:rsidR="00E200E3" w:rsidRPr="00677A0D" w:rsidRDefault="00E200E3" w:rsidP="00D16AC2">
            <w:pPr>
              <w:jc w:val="both"/>
              <w:rPr>
                <w:rFonts w:ascii="Cambria" w:hAnsi="Cambria" w:cs="Arial"/>
                <w:color w:val="4B4949"/>
                <w:sz w:val="16"/>
                <w:szCs w:val="16"/>
                <w:highlight w:val="yellow"/>
              </w:rPr>
            </w:pPr>
            <w:r w:rsidRPr="00677A0D">
              <w:rPr>
                <w:rFonts w:ascii="Cambria" w:hAnsi="Cambria"/>
                <w:color w:val="4B4949"/>
                <w:sz w:val="16"/>
                <w:szCs w:val="16"/>
                <w:highlight w:val="yellow"/>
              </w:rPr>
              <w:t>PARÁGRAFO 1o. </w:t>
            </w:r>
            <w:r w:rsidRPr="00677A0D">
              <w:rPr>
                <w:rFonts w:ascii="Cambria" w:hAnsi="Cambria" w:cs="Arial"/>
                <w:color w:val="4B4949"/>
                <w:sz w:val="16"/>
                <w:szCs w:val="16"/>
                <w:highlight w:val="yellow"/>
              </w:rPr>
              <w:t>El régimen sancionatorio por no cumplir con la obligación de identificar al beneficiario efectivo, será el previsto en los parágrafos 2o y 4o del artículo </w:t>
            </w:r>
            <w:hyperlink r:id="rId99" w:anchor="631-4" w:history="1">
              <w:r w:rsidRPr="00677A0D">
                <w:rPr>
                  <w:rFonts w:ascii="Cambria" w:hAnsi="Cambria"/>
                  <w:color w:val="4B4949"/>
                  <w:sz w:val="16"/>
                  <w:szCs w:val="16"/>
                  <w:highlight w:val="yellow"/>
                </w:rPr>
                <w:t>631-4</w:t>
              </w:r>
            </w:hyperlink>
            <w:r w:rsidRPr="00677A0D">
              <w:rPr>
                <w:rFonts w:ascii="Cambria" w:hAnsi="Cambria" w:cs="Arial"/>
                <w:color w:val="4B4949"/>
                <w:sz w:val="16"/>
                <w:szCs w:val="16"/>
                <w:highlight w:val="yellow"/>
              </w:rPr>
              <w:t> de este Estatuto.</w:t>
            </w:r>
          </w:p>
          <w:p w14:paraId="111CDCDB" w14:textId="77777777" w:rsidR="00D16AC2" w:rsidRPr="00677A0D" w:rsidRDefault="00D16AC2" w:rsidP="00D16AC2">
            <w:pPr>
              <w:jc w:val="both"/>
              <w:rPr>
                <w:rFonts w:ascii="Cambria" w:hAnsi="Cambria"/>
                <w:color w:val="4B4949"/>
                <w:sz w:val="16"/>
                <w:szCs w:val="16"/>
                <w:highlight w:val="yellow"/>
              </w:rPr>
            </w:pPr>
          </w:p>
          <w:p w14:paraId="2FBB542F" w14:textId="77777777" w:rsidR="00E200E3" w:rsidRPr="00D16AC2" w:rsidRDefault="00E200E3" w:rsidP="00D16AC2">
            <w:pPr>
              <w:jc w:val="both"/>
              <w:rPr>
                <w:rFonts w:ascii="Cambria" w:hAnsi="Cambria" w:cs="Arial"/>
                <w:color w:val="4B4949"/>
                <w:sz w:val="16"/>
                <w:szCs w:val="16"/>
              </w:rPr>
            </w:pPr>
            <w:r w:rsidRPr="00677A0D">
              <w:rPr>
                <w:rFonts w:ascii="Cambria" w:hAnsi="Cambria"/>
                <w:color w:val="4B4949"/>
                <w:sz w:val="16"/>
                <w:szCs w:val="16"/>
                <w:highlight w:val="yellow"/>
              </w:rPr>
              <w:t>PARÁGRAFO 2o. </w:t>
            </w:r>
            <w:r w:rsidRPr="00677A0D">
              <w:rPr>
                <w:rFonts w:ascii="Cambria" w:hAnsi="Cambria" w:cs="Arial"/>
                <w:color w:val="4B4949"/>
                <w:sz w:val="16"/>
                <w:szCs w:val="16"/>
                <w:highlight w:val="yellow"/>
              </w:rPr>
              <w:t>La identificación del beneficiario efectivo podrá hacerse, respecto de las entidades vigiladas por la Superintendencia Financiera de Colombia, siguiendo los lineamientos del Sistema de Administración del Riesgo de Lavado de Activos y Financiación del Terrorismo (</w:t>
            </w:r>
            <w:proofErr w:type="spellStart"/>
            <w:r w:rsidRPr="00677A0D">
              <w:rPr>
                <w:rFonts w:ascii="Cambria" w:hAnsi="Cambria" w:cs="Arial"/>
                <w:color w:val="4B4949"/>
                <w:sz w:val="16"/>
                <w:szCs w:val="16"/>
                <w:highlight w:val="yellow"/>
              </w:rPr>
              <w:t>Sarlaft</w:t>
            </w:r>
            <w:proofErr w:type="spellEnd"/>
            <w:r w:rsidRPr="00677A0D">
              <w:rPr>
                <w:rFonts w:ascii="Cambria" w:hAnsi="Cambria" w:cs="Arial"/>
                <w:color w:val="4B4949"/>
                <w:sz w:val="16"/>
                <w:szCs w:val="16"/>
                <w:highlight w:val="yellow"/>
              </w:rPr>
              <w:t xml:space="preserve">); siempre y </w:t>
            </w:r>
            <w:r w:rsidRPr="00677A0D">
              <w:rPr>
                <w:rFonts w:ascii="Cambria" w:hAnsi="Cambria" w:cs="Arial"/>
                <w:color w:val="4B4949"/>
                <w:sz w:val="16"/>
                <w:szCs w:val="16"/>
                <w:highlight w:val="yellow"/>
              </w:rPr>
              <w:lastRenderedPageBreak/>
              <w:t>cuando, se garantice la efectiva identificación de las personas</w:t>
            </w:r>
            <w:r w:rsidRPr="00D16AC2">
              <w:rPr>
                <w:rFonts w:ascii="Cambria" w:hAnsi="Cambria" w:cs="Arial"/>
                <w:color w:val="4B4949"/>
                <w:sz w:val="16"/>
                <w:szCs w:val="16"/>
              </w:rPr>
              <w:t xml:space="preserve"> naturales que tengan una participación directa o indirecta, igual o superior al 25%, en la sociedad nacional, el patrimonio autónomo, el encargo fiduciario o el fondo de inversión colectiva.</w:t>
            </w:r>
          </w:p>
          <w:p w14:paraId="089B4517" w14:textId="77777777" w:rsidR="006D7D99" w:rsidRPr="00D16AC2" w:rsidRDefault="006D7D99" w:rsidP="00D16AC2">
            <w:pPr>
              <w:jc w:val="both"/>
              <w:rPr>
                <w:rFonts w:ascii="Cambria" w:hAnsi="Cambria" w:cs="Arial"/>
                <w:color w:val="4B4949"/>
                <w:sz w:val="16"/>
                <w:szCs w:val="16"/>
              </w:rPr>
            </w:pPr>
          </w:p>
        </w:tc>
        <w:tc>
          <w:tcPr>
            <w:tcW w:w="4784" w:type="dxa"/>
          </w:tcPr>
          <w:p w14:paraId="099F22B6" w14:textId="51883A72" w:rsidR="00677A0D" w:rsidRDefault="005F5725" w:rsidP="005F5725">
            <w:pPr>
              <w:jc w:val="both"/>
              <w:rPr>
                <w:rFonts w:ascii="Cambria" w:hAnsi="Cambria" w:cs="Arial"/>
                <w:color w:val="4B4949"/>
                <w:sz w:val="16"/>
                <w:szCs w:val="16"/>
              </w:rPr>
            </w:pPr>
            <w:r w:rsidRPr="005F5725">
              <w:rPr>
                <w:rFonts w:ascii="Cambria" w:hAnsi="Cambria" w:cs="Arial"/>
                <w:b/>
                <w:color w:val="4B4949"/>
                <w:sz w:val="16"/>
                <w:szCs w:val="16"/>
              </w:rPr>
              <w:lastRenderedPageBreak/>
              <w:t xml:space="preserve">Artículo 631-6. </w:t>
            </w:r>
            <w:r w:rsidRPr="00677A0D">
              <w:rPr>
                <w:rFonts w:ascii="Cambria" w:hAnsi="Cambria" w:cs="Arial"/>
                <w:b/>
                <w:color w:val="4B4949"/>
                <w:sz w:val="16"/>
                <w:szCs w:val="16"/>
                <w:highlight w:val="yellow"/>
              </w:rPr>
              <w:t>Registro único de</w:t>
            </w:r>
            <w:r w:rsidRPr="005F5725">
              <w:rPr>
                <w:rFonts w:ascii="Cambria" w:hAnsi="Cambria" w:cs="Arial"/>
                <w:b/>
                <w:color w:val="4B4949"/>
                <w:sz w:val="16"/>
                <w:szCs w:val="16"/>
              </w:rPr>
              <w:t xml:space="preserve"> beneficiarios </w:t>
            </w:r>
            <w:r w:rsidRPr="00677A0D">
              <w:rPr>
                <w:rFonts w:ascii="Cambria" w:hAnsi="Cambria" w:cs="Arial"/>
                <w:b/>
                <w:color w:val="4B4949"/>
                <w:sz w:val="16"/>
                <w:szCs w:val="16"/>
                <w:highlight w:val="yellow"/>
              </w:rPr>
              <w:t>finales</w:t>
            </w:r>
            <w:r w:rsidR="00677A0D">
              <w:rPr>
                <w:rFonts w:ascii="Cambria" w:hAnsi="Cambria" w:cs="Arial"/>
                <w:b/>
                <w:color w:val="4B4949"/>
                <w:sz w:val="16"/>
                <w:szCs w:val="16"/>
              </w:rPr>
              <w:t xml:space="preserve"> </w:t>
            </w:r>
            <w:r w:rsidR="00677A0D" w:rsidRPr="00677A0D">
              <w:rPr>
                <w:rFonts w:ascii="Cambria" w:hAnsi="Cambria" w:cs="Arial"/>
                <w:b/>
                <w:color w:val="FF0000"/>
                <w:sz w:val="16"/>
                <w:szCs w:val="16"/>
              </w:rPr>
              <w:t>(modificado con artículo 17 de la ley 2155 de septiembre 14 de 2021)</w:t>
            </w:r>
            <w:r w:rsidRPr="00677A0D">
              <w:rPr>
                <w:rFonts w:ascii="Cambria" w:hAnsi="Cambria" w:cs="Arial"/>
                <w:color w:val="FF0000"/>
                <w:sz w:val="16"/>
                <w:szCs w:val="16"/>
              </w:rPr>
              <w:t xml:space="preserve">. </w:t>
            </w:r>
            <w:r w:rsidRPr="00677A0D">
              <w:rPr>
                <w:rFonts w:ascii="Cambria" w:hAnsi="Cambria" w:cs="Arial"/>
                <w:color w:val="4B4949"/>
                <w:sz w:val="16"/>
                <w:szCs w:val="16"/>
                <w:highlight w:val="yellow"/>
              </w:rPr>
              <w:t>Créase el Registro Único de Beneficiarios Finales -RUB, el cual hará parte integral del Registro Único Tributario -RUT, cuyo funcionamiento y administración está a cargo de la Unidad Administrativa Especial Dirección de Impuestos y Aduanas Nacionales - DIAN.</w:t>
            </w:r>
            <w:r w:rsidRPr="005F5725">
              <w:rPr>
                <w:rFonts w:ascii="Cambria" w:hAnsi="Cambria" w:cs="Arial"/>
                <w:color w:val="4B4949"/>
                <w:sz w:val="16"/>
                <w:szCs w:val="16"/>
              </w:rPr>
              <w:t xml:space="preserve"> </w:t>
            </w:r>
          </w:p>
          <w:p w14:paraId="4E51CF69" w14:textId="77777777" w:rsidR="00677A0D" w:rsidRDefault="00677A0D" w:rsidP="005F5725">
            <w:pPr>
              <w:jc w:val="both"/>
              <w:rPr>
                <w:rFonts w:ascii="Cambria" w:hAnsi="Cambria" w:cs="Arial"/>
                <w:color w:val="4B4949"/>
                <w:sz w:val="16"/>
                <w:szCs w:val="16"/>
              </w:rPr>
            </w:pPr>
          </w:p>
          <w:p w14:paraId="338EC457" w14:textId="77777777" w:rsidR="00677A0D" w:rsidRPr="008B37CA" w:rsidRDefault="005F5725" w:rsidP="005F5725">
            <w:pPr>
              <w:jc w:val="both"/>
              <w:rPr>
                <w:rFonts w:ascii="Cambria" w:hAnsi="Cambria" w:cs="Arial"/>
                <w:color w:val="4B4949"/>
                <w:sz w:val="16"/>
                <w:szCs w:val="16"/>
                <w:highlight w:val="yellow"/>
              </w:rPr>
            </w:pPr>
            <w:r w:rsidRPr="008B37CA">
              <w:rPr>
                <w:rFonts w:ascii="Cambria" w:hAnsi="Cambria" w:cs="Arial"/>
                <w:color w:val="4B4949"/>
                <w:sz w:val="16"/>
                <w:szCs w:val="16"/>
                <w:highlight w:val="yellow"/>
              </w:rPr>
              <w:t xml:space="preserve">Cuando el obligado por el Registro Único de Beneficiarios Finales -RUB a suministrar información del beneficiario final, no la suministre, la suministre de manera errónea o incompleta, o no actualice la información suministrada, será sancionado según lo previsto en el artículo 658-3 del Estatuto Tributario. </w:t>
            </w:r>
          </w:p>
          <w:p w14:paraId="6648C183" w14:textId="77777777" w:rsidR="00677A0D" w:rsidRPr="008B37CA" w:rsidRDefault="00677A0D" w:rsidP="005F5725">
            <w:pPr>
              <w:jc w:val="both"/>
              <w:rPr>
                <w:rFonts w:ascii="Cambria" w:hAnsi="Cambria" w:cs="Arial"/>
                <w:color w:val="4B4949"/>
                <w:sz w:val="16"/>
                <w:szCs w:val="16"/>
                <w:highlight w:val="yellow"/>
              </w:rPr>
            </w:pPr>
          </w:p>
          <w:p w14:paraId="10349BF4" w14:textId="77777777" w:rsidR="00677A0D" w:rsidRPr="008B37CA" w:rsidRDefault="005F5725" w:rsidP="005F5725">
            <w:pPr>
              <w:jc w:val="both"/>
              <w:rPr>
                <w:rFonts w:ascii="Cambria" w:hAnsi="Cambria" w:cs="Arial"/>
                <w:color w:val="4B4949"/>
                <w:sz w:val="16"/>
                <w:szCs w:val="16"/>
                <w:highlight w:val="yellow"/>
              </w:rPr>
            </w:pPr>
            <w:r w:rsidRPr="008B37CA">
              <w:rPr>
                <w:rFonts w:ascii="Cambria" w:hAnsi="Cambria" w:cs="Arial"/>
                <w:color w:val="4B4949"/>
                <w:sz w:val="16"/>
                <w:szCs w:val="16"/>
                <w:highlight w:val="yellow"/>
              </w:rPr>
              <w:t xml:space="preserve">PARÁGRAFO 1. Créase el Sistema de Identificación de Estructuras Sin Personería Jurídica cuyo funcionamiento y administración está a cargo de la Unidad Administrativa Especial Dirección de Impuestos y Aduanas Nacionales -DIAN. </w:t>
            </w:r>
          </w:p>
          <w:p w14:paraId="02A8E21B" w14:textId="77777777" w:rsidR="00677A0D" w:rsidRPr="008B37CA" w:rsidRDefault="00677A0D" w:rsidP="005F5725">
            <w:pPr>
              <w:jc w:val="both"/>
              <w:rPr>
                <w:rFonts w:ascii="Cambria" w:hAnsi="Cambria" w:cs="Arial"/>
                <w:color w:val="4B4949"/>
                <w:sz w:val="16"/>
                <w:szCs w:val="16"/>
                <w:highlight w:val="yellow"/>
              </w:rPr>
            </w:pPr>
          </w:p>
          <w:p w14:paraId="4AA6770B" w14:textId="4D4F9F8E" w:rsidR="005F5725" w:rsidRPr="005F5725" w:rsidRDefault="005F5725" w:rsidP="005F5725">
            <w:pPr>
              <w:jc w:val="both"/>
              <w:rPr>
                <w:rFonts w:ascii="Cambria" w:hAnsi="Cambria" w:cs="Arial"/>
                <w:color w:val="4B4949"/>
                <w:sz w:val="16"/>
                <w:szCs w:val="16"/>
              </w:rPr>
            </w:pPr>
            <w:r w:rsidRPr="008B37CA">
              <w:rPr>
                <w:rFonts w:ascii="Cambria" w:hAnsi="Cambria" w:cs="Arial"/>
                <w:color w:val="4B4949"/>
                <w:sz w:val="16"/>
                <w:szCs w:val="16"/>
                <w:highlight w:val="yellow"/>
              </w:rPr>
              <w:t>PARÁGRAFO 2. La Unidad Administrativa Especial Dirección de Impuestos y Aduanas Nacionales -DIAN reglamentará mediante resolución lo previsto en el presente artículo, y los términos y condiciones para su efectiva aplicación</w:t>
            </w:r>
            <w:r w:rsidRPr="005F5725">
              <w:rPr>
                <w:rFonts w:ascii="Cambria" w:hAnsi="Cambria" w:cs="Arial"/>
                <w:color w:val="4B4949"/>
                <w:sz w:val="16"/>
                <w:szCs w:val="16"/>
              </w:rPr>
              <w:t>. </w:t>
            </w:r>
          </w:p>
          <w:p w14:paraId="47B64AFD" w14:textId="77777777" w:rsidR="006D7D99" w:rsidRPr="005F5725" w:rsidRDefault="006D7D99" w:rsidP="005F5725">
            <w:pPr>
              <w:jc w:val="both"/>
              <w:rPr>
                <w:rFonts w:ascii="Cambria" w:hAnsi="Cambria" w:cs="Arial"/>
                <w:color w:val="4B4949"/>
                <w:sz w:val="16"/>
                <w:szCs w:val="16"/>
              </w:rPr>
            </w:pPr>
          </w:p>
        </w:tc>
        <w:tc>
          <w:tcPr>
            <w:tcW w:w="3436" w:type="dxa"/>
          </w:tcPr>
          <w:p w14:paraId="37679843" w14:textId="77777777" w:rsidR="006D7D99" w:rsidRPr="00180751" w:rsidRDefault="006D7D99" w:rsidP="00C83048">
            <w:pPr>
              <w:jc w:val="both"/>
              <w:rPr>
                <w:rFonts w:ascii="Cambria" w:hAnsi="Cambria" w:cs="Arial"/>
                <w:color w:val="4B4949"/>
                <w:sz w:val="16"/>
                <w:szCs w:val="16"/>
              </w:rPr>
            </w:pPr>
          </w:p>
        </w:tc>
      </w:tr>
      <w:tr w:rsidR="006D7D99" w:rsidRPr="003454B5" w14:paraId="550F4258" w14:textId="77777777" w:rsidTr="002545B2">
        <w:tc>
          <w:tcPr>
            <w:tcW w:w="4776" w:type="dxa"/>
          </w:tcPr>
          <w:p w14:paraId="46A25C98" w14:textId="3D76156A" w:rsidR="006D7D99" w:rsidRPr="005A5D86" w:rsidRDefault="008B37CA" w:rsidP="005A5D86">
            <w:pPr>
              <w:jc w:val="both"/>
              <w:rPr>
                <w:rFonts w:ascii="Cambria" w:hAnsi="Cambria" w:cs="Arial"/>
                <w:b/>
                <w:color w:val="4B4949"/>
                <w:sz w:val="16"/>
                <w:szCs w:val="16"/>
              </w:rPr>
            </w:pPr>
            <w:r>
              <w:rPr>
                <w:rFonts w:ascii="Cambria" w:hAnsi="Cambria" w:cs="Arial"/>
                <w:b/>
                <w:color w:val="4B4949"/>
                <w:sz w:val="16"/>
                <w:szCs w:val="16"/>
              </w:rPr>
              <w:t>Artículo 689-3 (No existía)</w:t>
            </w:r>
          </w:p>
        </w:tc>
        <w:tc>
          <w:tcPr>
            <w:tcW w:w="4784" w:type="dxa"/>
          </w:tcPr>
          <w:p w14:paraId="61973255" w14:textId="703B9D59" w:rsidR="008B37CA" w:rsidRPr="002545B2" w:rsidRDefault="008B37CA" w:rsidP="008B37CA">
            <w:pPr>
              <w:jc w:val="both"/>
              <w:rPr>
                <w:rFonts w:ascii="Cambria" w:hAnsi="Cambria" w:cs="Arial"/>
                <w:color w:val="4B4949"/>
                <w:sz w:val="16"/>
                <w:szCs w:val="16"/>
                <w:highlight w:val="yellow"/>
              </w:rPr>
            </w:pPr>
            <w:r w:rsidRPr="002545B2">
              <w:rPr>
                <w:rFonts w:ascii="Cambria" w:hAnsi="Cambria" w:cs="Arial"/>
                <w:b/>
                <w:color w:val="4B4949"/>
                <w:sz w:val="16"/>
                <w:szCs w:val="16"/>
                <w:highlight w:val="yellow"/>
              </w:rPr>
              <w:t>Artículo 689-3. Beneficio de la auditoría</w:t>
            </w:r>
            <w:r w:rsidR="002545B2" w:rsidRPr="002545B2">
              <w:rPr>
                <w:rFonts w:ascii="Cambria" w:hAnsi="Cambria" w:cs="Arial"/>
                <w:b/>
                <w:color w:val="4B4949"/>
                <w:sz w:val="16"/>
                <w:szCs w:val="16"/>
                <w:highlight w:val="yellow"/>
              </w:rPr>
              <w:t xml:space="preserve"> </w:t>
            </w:r>
            <w:r w:rsidR="002545B2" w:rsidRPr="002545B2">
              <w:rPr>
                <w:rFonts w:ascii="Cambria" w:hAnsi="Cambria" w:cs="Arial"/>
                <w:b/>
                <w:color w:val="FF0000"/>
                <w:sz w:val="16"/>
                <w:szCs w:val="16"/>
              </w:rPr>
              <w:t>(agregado con artículo 51 de la Ley 2155 de septiembre 14 de 2021)</w:t>
            </w:r>
            <w:r w:rsidRPr="002545B2">
              <w:rPr>
                <w:rFonts w:ascii="Cambria" w:hAnsi="Cambria" w:cs="Arial"/>
                <w:color w:val="FF0000"/>
                <w:sz w:val="16"/>
                <w:szCs w:val="16"/>
              </w:rPr>
              <w:t xml:space="preserve">. </w:t>
            </w:r>
            <w:r w:rsidRPr="002545B2">
              <w:rPr>
                <w:rFonts w:ascii="Cambria" w:hAnsi="Cambria" w:cs="Arial"/>
                <w:color w:val="4B4949"/>
                <w:sz w:val="16"/>
                <w:szCs w:val="16"/>
                <w:highlight w:val="yellow"/>
              </w:rPr>
              <w:t xml:space="preserve">Para los periodos gravables 2022 y 2023, la liquidación privada de los contribuyentes del impuesto sobre la renta y complementarios que incrementen su impuesto neto de renta en por lo menos un porcentaje mínimo del treinta y cinco por ciento (35%), en relación con el impuesto neto de renta del año inmediatamente anterior, quedará en firme si dentro de los seis (6) meses siguientes a la fecha de su presentación no se hubiere notificado emplazamiento para corregir o requerimiento especial o emplazamiento especial o liquidación provisional, siempre que la declaración sea debidamente presentada en forma oportuna y el pago total se realice en los plazos que para tal efecto fije el Gobierno nacional. </w:t>
            </w:r>
          </w:p>
          <w:p w14:paraId="4D3E45AE" w14:textId="77777777" w:rsidR="008B37CA" w:rsidRPr="002545B2" w:rsidRDefault="008B37CA" w:rsidP="008B37CA">
            <w:pPr>
              <w:jc w:val="both"/>
              <w:rPr>
                <w:rFonts w:ascii="Cambria" w:hAnsi="Cambria" w:cs="Arial"/>
                <w:color w:val="4B4949"/>
                <w:sz w:val="16"/>
                <w:szCs w:val="16"/>
                <w:highlight w:val="yellow"/>
              </w:rPr>
            </w:pPr>
          </w:p>
          <w:p w14:paraId="6903FC53" w14:textId="77777777" w:rsidR="008B37CA" w:rsidRPr="002545B2" w:rsidRDefault="008B37CA" w:rsidP="008B37CA">
            <w:pPr>
              <w:jc w:val="both"/>
              <w:rPr>
                <w:rFonts w:ascii="Cambria" w:hAnsi="Cambria" w:cs="Arial"/>
                <w:color w:val="4B4949"/>
                <w:sz w:val="16"/>
                <w:szCs w:val="16"/>
                <w:highlight w:val="yellow"/>
              </w:rPr>
            </w:pPr>
            <w:r w:rsidRPr="002545B2">
              <w:rPr>
                <w:rFonts w:ascii="Cambria" w:hAnsi="Cambria" w:cs="Arial"/>
                <w:color w:val="4B4949"/>
                <w:sz w:val="16"/>
                <w:szCs w:val="16"/>
                <w:highlight w:val="yellow"/>
              </w:rPr>
              <w:t xml:space="preserve">Si el incremento del impuesto neto de renta es de al menos un porcentaje mínimo del veinticinco por ciento (25%),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total se realice en los plazos que para tal efecto fije el Gobierno nacional. </w:t>
            </w:r>
          </w:p>
          <w:p w14:paraId="229DE6D0" w14:textId="77777777" w:rsidR="008B37CA" w:rsidRPr="002545B2" w:rsidRDefault="008B37CA" w:rsidP="008B37CA">
            <w:pPr>
              <w:jc w:val="both"/>
              <w:rPr>
                <w:rFonts w:ascii="Cambria" w:hAnsi="Cambria" w:cs="Arial"/>
                <w:color w:val="4B4949"/>
                <w:sz w:val="16"/>
                <w:szCs w:val="16"/>
                <w:highlight w:val="yellow"/>
              </w:rPr>
            </w:pPr>
          </w:p>
          <w:p w14:paraId="1EAC6E77" w14:textId="77777777" w:rsidR="008B37CA" w:rsidRPr="002545B2" w:rsidRDefault="008B37CA" w:rsidP="008B37CA">
            <w:pPr>
              <w:jc w:val="both"/>
              <w:rPr>
                <w:rFonts w:ascii="Cambria" w:hAnsi="Cambria" w:cs="Arial"/>
                <w:color w:val="4B4949"/>
                <w:sz w:val="16"/>
                <w:szCs w:val="16"/>
                <w:highlight w:val="yellow"/>
              </w:rPr>
            </w:pPr>
            <w:r w:rsidRPr="002545B2">
              <w:rPr>
                <w:rFonts w:ascii="Cambria" w:hAnsi="Cambria" w:cs="Arial"/>
                <w:color w:val="4B4949"/>
                <w:sz w:val="16"/>
                <w:szCs w:val="16"/>
                <w:highlight w:val="yellow"/>
              </w:rPr>
              <w:t xml:space="preserve">Esta norma no es aplicable a los contribuyentes que gocen de beneficios tributarios en razón a su ubicación en una zona geográfica determinada. </w:t>
            </w:r>
          </w:p>
          <w:p w14:paraId="736667A5" w14:textId="77777777" w:rsidR="008B37CA" w:rsidRPr="002545B2" w:rsidRDefault="008B37CA" w:rsidP="008B37CA">
            <w:pPr>
              <w:jc w:val="both"/>
              <w:rPr>
                <w:rFonts w:ascii="Cambria" w:hAnsi="Cambria" w:cs="Arial"/>
                <w:color w:val="4B4949"/>
                <w:sz w:val="16"/>
                <w:szCs w:val="16"/>
                <w:highlight w:val="yellow"/>
              </w:rPr>
            </w:pPr>
          </w:p>
          <w:p w14:paraId="4DAA9F53" w14:textId="581687D9" w:rsidR="008B37CA" w:rsidRPr="002545B2" w:rsidRDefault="008B37CA" w:rsidP="008B37CA">
            <w:pPr>
              <w:jc w:val="both"/>
              <w:rPr>
                <w:rFonts w:ascii="Cambria" w:hAnsi="Cambria" w:cs="Arial"/>
                <w:color w:val="4B4949"/>
                <w:sz w:val="16"/>
                <w:szCs w:val="16"/>
                <w:highlight w:val="yellow"/>
              </w:rPr>
            </w:pPr>
            <w:r w:rsidRPr="002545B2">
              <w:rPr>
                <w:rFonts w:ascii="Cambria" w:hAnsi="Cambria" w:cs="Arial"/>
                <w:color w:val="4B4949"/>
                <w:sz w:val="16"/>
                <w:szCs w:val="16"/>
                <w:highlight w:val="yellow"/>
              </w:rPr>
              <w:t xml:space="preserve">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el período de </w:t>
            </w:r>
            <w:proofErr w:type="spellStart"/>
            <w:r w:rsidRPr="002545B2">
              <w:rPr>
                <w:rFonts w:ascii="Cambria" w:hAnsi="Cambria" w:cs="Arial"/>
                <w:color w:val="4B4949"/>
                <w:sz w:val="16"/>
                <w:szCs w:val="16"/>
                <w:highlight w:val="yellow"/>
              </w:rPr>
              <w:t>que</w:t>
            </w:r>
            <w:proofErr w:type="spellEnd"/>
            <w:r w:rsidRPr="002545B2">
              <w:rPr>
                <w:rFonts w:ascii="Cambria" w:hAnsi="Cambria" w:cs="Arial"/>
                <w:color w:val="4B4949"/>
                <w:sz w:val="16"/>
                <w:szCs w:val="16"/>
                <w:highlight w:val="yellow"/>
              </w:rPr>
              <w:t xml:space="preserve"> trata el presente artículo. </w:t>
            </w:r>
          </w:p>
          <w:p w14:paraId="287BAD3E" w14:textId="77777777" w:rsidR="00757243" w:rsidRPr="002545B2" w:rsidRDefault="00757243" w:rsidP="008B37CA">
            <w:pPr>
              <w:jc w:val="both"/>
              <w:rPr>
                <w:rFonts w:ascii="Cambria" w:hAnsi="Cambria" w:cs="Arial"/>
                <w:color w:val="4B4949"/>
                <w:sz w:val="16"/>
                <w:szCs w:val="16"/>
                <w:highlight w:val="yellow"/>
              </w:rPr>
            </w:pPr>
          </w:p>
          <w:p w14:paraId="2BB1F280" w14:textId="77777777" w:rsidR="00757243" w:rsidRPr="002545B2" w:rsidRDefault="008B37CA" w:rsidP="008B37CA">
            <w:pPr>
              <w:jc w:val="both"/>
              <w:rPr>
                <w:rFonts w:ascii="Cambria" w:hAnsi="Cambria" w:cs="Arial"/>
                <w:color w:val="4B4949"/>
                <w:sz w:val="16"/>
                <w:szCs w:val="16"/>
                <w:highlight w:val="yellow"/>
              </w:rPr>
            </w:pPr>
            <w:r w:rsidRPr="002545B2">
              <w:rPr>
                <w:rFonts w:ascii="Cambria" w:hAnsi="Cambria" w:cs="Arial"/>
                <w:color w:val="4B4949"/>
                <w:sz w:val="16"/>
                <w:szCs w:val="16"/>
                <w:highlight w:val="yellow"/>
              </w:rPr>
              <w:t xml:space="preserve">En el caso de los contribuyentes que en los años anteriores al periodo en que pretende acogerse al beneficio de auditoría, no hubieren presentado declaración de renta y complementarios, y cumplan con dicha obligación dentro de los plazos que señale el </w:t>
            </w:r>
            <w:r w:rsidRPr="002545B2">
              <w:rPr>
                <w:rFonts w:ascii="Cambria" w:hAnsi="Cambria" w:cs="Arial"/>
                <w:color w:val="4B4949"/>
                <w:sz w:val="16"/>
                <w:szCs w:val="16"/>
                <w:highlight w:val="yellow"/>
              </w:rPr>
              <w:lastRenderedPageBreak/>
              <w:t xml:space="preserve">Gobierno nacional para presentar las declaraciones correspondientes al período gravable 2022, les serán aplicables los términos de firmeza de la liquidación prevista en este artículo, para lo cual deberán incrementar el impuesto neto de renta a cargo por dichos períodos en los porcentajes de que trata el presente artículo. </w:t>
            </w:r>
          </w:p>
          <w:p w14:paraId="702329BF" w14:textId="77777777" w:rsidR="00757243" w:rsidRPr="002545B2" w:rsidRDefault="00757243" w:rsidP="008B37CA">
            <w:pPr>
              <w:jc w:val="both"/>
              <w:rPr>
                <w:rFonts w:ascii="Cambria" w:hAnsi="Cambria" w:cs="Arial"/>
                <w:color w:val="4B4949"/>
                <w:sz w:val="16"/>
                <w:szCs w:val="16"/>
                <w:highlight w:val="yellow"/>
              </w:rPr>
            </w:pPr>
          </w:p>
          <w:p w14:paraId="10056905" w14:textId="77777777" w:rsidR="00757243" w:rsidRPr="002545B2" w:rsidRDefault="008B37CA" w:rsidP="008B37CA">
            <w:pPr>
              <w:jc w:val="both"/>
              <w:rPr>
                <w:rFonts w:ascii="Cambria" w:hAnsi="Cambria" w:cs="Arial"/>
                <w:color w:val="4B4949"/>
                <w:sz w:val="16"/>
                <w:szCs w:val="16"/>
                <w:highlight w:val="yellow"/>
              </w:rPr>
            </w:pPr>
            <w:r w:rsidRPr="002545B2">
              <w:rPr>
                <w:rFonts w:ascii="Cambria" w:hAnsi="Cambria" w:cs="Arial"/>
                <w:color w:val="4B4949"/>
                <w:sz w:val="16"/>
                <w:szCs w:val="16"/>
                <w:highlight w:val="yellow"/>
              </w:rPr>
              <w:t xml:space="preserve">Cuando se demuestre que las retenciones en la fuente declaradas son inexistentes, no procederá el beneficio de auditoría. </w:t>
            </w:r>
          </w:p>
          <w:p w14:paraId="5780CA8A" w14:textId="77777777" w:rsidR="00757243" w:rsidRPr="002545B2" w:rsidRDefault="00757243" w:rsidP="008B37CA">
            <w:pPr>
              <w:jc w:val="both"/>
              <w:rPr>
                <w:rFonts w:ascii="Cambria" w:hAnsi="Cambria" w:cs="Arial"/>
                <w:color w:val="4B4949"/>
                <w:sz w:val="16"/>
                <w:szCs w:val="16"/>
                <w:highlight w:val="yellow"/>
              </w:rPr>
            </w:pPr>
          </w:p>
          <w:p w14:paraId="02E6E9D3" w14:textId="77777777" w:rsidR="00757243" w:rsidRPr="002545B2" w:rsidRDefault="008B37CA" w:rsidP="008B37CA">
            <w:pPr>
              <w:jc w:val="both"/>
              <w:rPr>
                <w:rFonts w:ascii="Cambria" w:hAnsi="Cambria" w:cs="Arial"/>
                <w:color w:val="4B4949"/>
                <w:sz w:val="16"/>
                <w:szCs w:val="16"/>
                <w:highlight w:val="yellow"/>
              </w:rPr>
            </w:pPr>
            <w:r w:rsidRPr="002545B2">
              <w:rPr>
                <w:rFonts w:ascii="Cambria" w:hAnsi="Cambria" w:cs="Arial"/>
                <w:color w:val="4B4949"/>
                <w:sz w:val="16"/>
                <w:szCs w:val="16"/>
                <w:highlight w:val="yellow"/>
              </w:rPr>
              <w:t xml:space="preserve">PARÁGRAFO 1. 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total, y en las correcciones dichos requisitos se mantengan. </w:t>
            </w:r>
          </w:p>
          <w:p w14:paraId="2919429A" w14:textId="77777777" w:rsidR="00757243" w:rsidRPr="002545B2" w:rsidRDefault="00757243" w:rsidP="008B37CA">
            <w:pPr>
              <w:jc w:val="both"/>
              <w:rPr>
                <w:rFonts w:ascii="Cambria" w:hAnsi="Cambria" w:cs="Arial"/>
                <w:color w:val="4B4949"/>
                <w:sz w:val="16"/>
                <w:szCs w:val="16"/>
                <w:highlight w:val="yellow"/>
              </w:rPr>
            </w:pPr>
          </w:p>
          <w:p w14:paraId="491CCC10" w14:textId="77777777" w:rsidR="00757243" w:rsidRPr="002545B2" w:rsidRDefault="008B37CA" w:rsidP="008B37CA">
            <w:pPr>
              <w:jc w:val="both"/>
              <w:rPr>
                <w:rFonts w:ascii="Cambria" w:hAnsi="Cambria" w:cs="Arial"/>
                <w:color w:val="4B4949"/>
                <w:sz w:val="16"/>
                <w:szCs w:val="16"/>
                <w:highlight w:val="yellow"/>
              </w:rPr>
            </w:pPr>
            <w:r w:rsidRPr="002545B2">
              <w:rPr>
                <w:rFonts w:ascii="Cambria" w:hAnsi="Cambria" w:cs="Arial"/>
                <w:color w:val="4B4949"/>
                <w:sz w:val="16"/>
                <w:szCs w:val="16"/>
                <w:highlight w:val="yellow"/>
              </w:rPr>
              <w:t xml:space="preserve">PARÁGRAFO 2. Cuando el impuesto neto sobre la renta de la declaración correspondiente al año gravable frente al cual debe cumplirse el requisito del incremento, sea inferior a 71 UVT, no procederá la aplicación del beneficio de auditoría. </w:t>
            </w:r>
          </w:p>
          <w:p w14:paraId="0ED7E326" w14:textId="77777777" w:rsidR="00757243" w:rsidRPr="002545B2" w:rsidRDefault="00757243" w:rsidP="008B37CA">
            <w:pPr>
              <w:jc w:val="both"/>
              <w:rPr>
                <w:rFonts w:ascii="Cambria" w:hAnsi="Cambria" w:cs="Arial"/>
                <w:color w:val="4B4949"/>
                <w:sz w:val="16"/>
                <w:szCs w:val="16"/>
                <w:highlight w:val="yellow"/>
              </w:rPr>
            </w:pPr>
          </w:p>
          <w:p w14:paraId="0B31DF95" w14:textId="77777777" w:rsidR="00757243" w:rsidRPr="002545B2" w:rsidRDefault="008B37CA" w:rsidP="008B37CA">
            <w:pPr>
              <w:jc w:val="both"/>
              <w:rPr>
                <w:rFonts w:ascii="Cambria" w:hAnsi="Cambria" w:cs="Arial"/>
                <w:color w:val="4B4949"/>
                <w:sz w:val="16"/>
                <w:szCs w:val="16"/>
                <w:highlight w:val="yellow"/>
              </w:rPr>
            </w:pPr>
            <w:r w:rsidRPr="002545B2">
              <w:rPr>
                <w:rFonts w:ascii="Cambria" w:hAnsi="Cambria" w:cs="Arial"/>
                <w:color w:val="4B4949"/>
                <w:sz w:val="16"/>
                <w:szCs w:val="16"/>
                <w:highlight w:val="yellow"/>
              </w:rPr>
              <w:t xml:space="preserve">PARÁGRAFO 3. Cuando se trate de declaraciones que registren saldo a favor, el término para solicitar la devolución y/o compensación será el previsto en este artículo, para la firmeza de la declaración. </w:t>
            </w:r>
          </w:p>
          <w:p w14:paraId="256DDC99" w14:textId="77777777" w:rsidR="00757243" w:rsidRPr="002545B2" w:rsidRDefault="00757243" w:rsidP="008B37CA">
            <w:pPr>
              <w:jc w:val="both"/>
              <w:rPr>
                <w:rFonts w:ascii="Cambria" w:hAnsi="Cambria" w:cs="Arial"/>
                <w:color w:val="4B4949"/>
                <w:sz w:val="16"/>
                <w:szCs w:val="16"/>
                <w:highlight w:val="yellow"/>
              </w:rPr>
            </w:pPr>
          </w:p>
          <w:p w14:paraId="2BBDBE0D" w14:textId="135B0224" w:rsidR="008B37CA" w:rsidRPr="002545B2" w:rsidRDefault="008B37CA" w:rsidP="008B37CA">
            <w:pPr>
              <w:jc w:val="both"/>
              <w:rPr>
                <w:rFonts w:ascii="Cambria" w:hAnsi="Cambria" w:cs="Arial"/>
                <w:color w:val="4B4949"/>
                <w:sz w:val="16"/>
                <w:szCs w:val="16"/>
                <w:highlight w:val="yellow"/>
              </w:rPr>
            </w:pPr>
            <w:r w:rsidRPr="002545B2">
              <w:rPr>
                <w:rFonts w:ascii="Cambria" w:hAnsi="Cambria" w:cs="Arial"/>
                <w:color w:val="4B4949"/>
                <w:sz w:val="16"/>
                <w:szCs w:val="16"/>
                <w:highlight w:val="yellow"/>
              </w:rPr>
              <w:t>PARÁGRAFO 4. Los términos de firmeza previstos en el presente artículo no serán aplicables en relación con las declaraciones privadas del impuesto sobre las ventas y de retención en la fuente por los períodos comprendidos en los años 2022 y 2023, las cuales se regirán en esta materia por lo previsto en los artículos 705 y 714 del Estatuto Tributario. </w:t>
            </w:r>
          </w:p>
          <w:p w14:paraId="3D6770F3" w14:textId="77777777" w:rsidR="008B37CA" w:rsidRPr="002545B2" w:rsidRDefault="008B37CA" w:rsidP="008B37CA">
            <w:pPr>
              <w:jc w:val="both"/>
              <w:rPr>
                <w:rFonts w:ascii="Cambria" w:hAnsi="Cambria" w:cs="Arial"/>
                <w:color w:val="4B4949"/>
                <w:sz w:val="16"/>
                <w:szCs w:val="16"/>
                <w:highlight w:val="yellow"/>
              </w:rPr>
            </w:pPr>
          </w:p>
          <w:p w14:paraId="6E9AFE70" w14:textId="77777777" w:rsidR="002545B2" w:rsidRPr="002545B2" w:rsidRDefault="002545B2" w:rsidP="002545B2">
            <w:pPr>
              <w:jc w:val="both"/>
              <w:rPr>
                <w:rFonts w:ascii="Cambria" w:hAnsi="Cambria" w:cs="Arial"/>
                <w:color w:val="4B4949"/>
                <w:sz w:val="16"/>
                <w:szCs w:val="16"/>
                <w:highlight w:val="yellow"/>
              </w:rPr>
            </w:pPr>
            <w:r w:rsidRPr="002545B2">
              <w:rPr>
                <w:rFonts w:ascii="Cambria" w:hAnsi="Cambria" w:cs="Arial"/>
                <w:color w:val="4B4949"/>
                <w:sz w:val="16"/>
                <w:szCs w:val="16"/>
                <w:highlight w:val="yellow"/>
              </w:rPr>
              <w:t>PARAGRAFO 5. Las disposiciones consagradas en el artículo 123 de la Ley 2010 de 2019 surtirán los efectos allí dispuestos para los contribuyentes que se hayan acogido al beneficio de auditoría por los años gravables 2020 y 2021. </w:t>
            </w:r>
          </w:p>
          <w:p w14:paraId="5DC71C57" w14:textId="77777777" w:rsidR="006D7D99" w:rsidRPr="002545B2" w:rsidRDefault="006D7D99" w:rsidP="008B37CA">
            <w:pPr>
              <w:jc w:val="both"/>
              <w:rPr>
                <w:rFonts w:ascii="Cambria" w:hAnsi="Cambria" w:cs="Arial"/>
                <w:color w:val="4B4949"/>
                <w:sz w:val="16"/>
                <w:szCs w:val="16"/>
                <w:highlight w:val="yellow"/>
              </w:rPr>
            </w:pPr>
          </w:p>
        </w:tc>
        <w:tc>
          <w:tcPr>
            <w:tcW w:w="3436" w:type="dxa"/>
          </w:tcPr>
          <w:p w14:paraId="3A972FBD" w14:textId="58F6E6A8" w:rsidR="006D7D99" w:rsidRPr="00180751" w:rsidRDefault="008B37CA" w:rsidP="008B37CA">
            <w:pPr>
              <w:jc w:val="both"/>
              <w:rPr>
                <w:rFonts w:ascii="Cambria" w:hAnsi="Cambria" w:cs="Arial"/>
                <w:color w:val="4B4949"/>
                <w:sz w:val="16"/>
                <w:szCs w:val="16"/>
              </w:rPr>
            </w:pPr>
            <w:r>
              <w:rPr>
                <w:rFonts w:ascii="Cambria" w:hAnsi="Cambria" w:cs="Arial"/>
                <w:color w:val="4B4949"/>
                <w:sz w:val="16"/>
                <w:szCs w:val="16"/>
              </w:rPr>
              <w:lastRenderedPageBreak/>
              <w:t xml:space="preserve">El contenido de este nuevo artículo 689-3 del ET, con los requisitos para obtener el beneficio de auditoría de los años gravables 2022 y </w:t>
            </w:r>
            <w:r w:rsidR="00142847">
              <w:rPr>
                <w:rFonts w:ascii="Cambria" w:hAnsi="Cambria" w:cs="Arial"/>
                <w:color w:val="4B4949"/>
                <w:sz w:val="16"/>
                <w:szCs w:val="16"/>
              </w:rPr>
              <w:t>2023, es</w:t>
            </w:r>
            <w:r>
              <w:rPr>
                <w:rFonts w:ascii="Cambria" w:hAnsi="Cambria" w:cs="Arial"/>
                <w:color w:val="4B4949"/>
                <w:sz w:val="16"/>
                <w:szCs w:val="16"/>
              </w:rPr>
              <w:t xml:space="preserve"> muy similar al del artículo 689-2 del ET </w:t>
            </w:r>
            <w:proofErr w:type="gramStart"/>
            <w:r>
              <w:rPr>
                <w:rFonts w:ascii="Cambria" w:hAnsi="Cambria" w:cs="Arial"/>
                <w:color w:val="4B4949"/>
                <w:sz w:val="16"/>
                <w:szCs w:val="16"/>
              </w:rPr>
              <w:t xml:space="preserve">( </w:t>
            </w:r>
            <w:r w:rsidR="00DB5C5F">
              <w:rPr>
                <w:rFonts w:ascii="Cambria" w:hAnsi="Cambria" w:cs="Arial"/>
                <w:color w:val="4B4949"/>
                <w:sz w:val="16"/>
                <w:szCs w:val="16"/>
              </w:rPr>
              <w:t>creado</w:t>
            </w:r>
            <w:proofErr w:type="gramEnd"/>
            <w:r w:rsidR="00DB5C5F">
              <w:rPr>
                <w:rFonts w:ascii="Cambria" w:hAnsi="Cambria" w:cs="Arial"/>
                <w:color w:val="4B4949"/>
                <w:sz w:val="16"/>
                <w:szCs w:val="16"/>
              </w:rPr>
              <w:t xml:space="preserve"> con el artículo 123 de la Ley 2010 de 2019 y </w:t>
            </w:r>
            <w:r>
              <w:rPr>
                <w:rFonts w:ascii="Cambria" w:hAnsi="Cambria" w:cs="Arial"/>
                <w:color w:val="4B4949"/>
                <w:sz w:val="16"/>
                <w:szCs w:val="16"/>
              </w:rPr>
              <w:t>que no fue modificado con la Ley 2155 de septiembre de 202) el cual contiene los requisitos para obtener el beneficio de auditoría de los años gravables 2020 y 2021.</w:t>
            </w:r>
          </w:p>
        </w:tc>
      </w:tr>
      <w:tr w:rsidR="00E07EB7" w:rsidRPr="003454B5" w14:paraId="78C11400" w14:textId="77777777" w:rsidTr="002545B2">
        <w:tc>
          <w:tcPr>
            <w:tcW w:w="4776" w:type="dxa"/>
          </w:tcPr>
          <w:p w14:paraId="64615262" w14:textId="7A902D11" w:rsidR="00E07EB7" w:rsidRPr="00942A48" w:rsidRDefault="00E07EB7" w:rsidP="00E07EB7">
            <w:pPr>
              <w:jc w:val="both"/>
              <w:rPr>
                <w:rFonts w:ascii="Cambria" w:hAnsi="Cambria"/>
                <w:sz w:val="16"/>
                <w:szCs w:val="16"/>
              </w:rPr>
            </w:pPr>
            <w:r w:rsidRPr="00942A48">
              <w:rPr>
                <w:rFonts w:ascii="Cambria" w:hAnsi="Cambria"/>
                <w:b/>
                <w:bCs/>
                <w:sz w:val="16"/>
                <w:szCs w:val="16"/>
              </w:rPr>
              <w:t xml:space="preserve">ARTÍCULO 800-1. OBRAS POR IMPUESTOS </w:t>
            </w:r>
            <w:r w:rsidRPr="00942A48">
              <w:rPr>
                <w:rFonts w:ascii="Cambria" w:hAnsi="Cambria"/>
                <w:sz w:val="16"/>
                <w:szCs w:val="16"/>
              </w:rPr>
              <w:t xml:space="preserve">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w:t>
            </w:r>
            <w:r w:rsidRPr="00942A48">
              <w:rPr>
                <w:rFonts w:ascii="Cambria" w:hAnsi="Cambria"/>
                <w:sz w:val="16"/>
                <w:szCs w:val="16"/>
              </w:rPr>
              <w:lastRenderedPageBreak/>
              <w:t>públicas del nivel nacional, por los que recibirán a cambio títulos negociables 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 ART podrá autorizar la realización de los proyectos a los que se refiere la presente disposición, si verifica que el contribuyente puede otorgar garantías suficientes para la ejecución del proyecto, a través de sus vinculados económicos o de entidades financieras o aseguradoras de reconocida idoneidad. </w:t>
            </w:r>
          </w:p>
          <w:p w14:paraId="04A254CB" w14:textId="77777777" w:rsidR="00E07EB7" w:rsidRDefault="00E07EB7" w:rsidP="00E07EB7">
            <w:pPr>
              <w:jc w:val="both"/>
              <w:rPr>
                <w:rFonts w:ascii="Cambria" w:hAnsi="Cambria"/>
                <w:sz w:val="16"/>
                <w:szCs w:val="16"/>
              </w:rPr>
            </w:pPr>
          </w:p>
          <w:p w14:paraId="023B15FE" w14:textId="77777777" w:rsidR="00E07EB7" w:rsidRPr="00942A48" w:rsidRDefault="00E07EB7" w:rsidP="00E07EB7">
            <w:pPr>
              <w:jc w:val="both"/>
              <w:rPr>
                <w:rFonts w:ascii="Cambria" w:hAnsi="Cambria"/>
                <w:sz w:val="16"/>
                <w:szCs w:val="16"/>
              </w:rPr>
            </w:pPr>
          </w:p>
          <w:p w14:paraId="629BA565" w14:textId="5F327B2C" w:rsidR="00E07EB7" w:rsidRPr="00942A48" w:rsidRDefault="00E07EB7" w:rsidP="00E07EB7">
            <w:pPr>
              <w:jc w:val="both"/>
              <w:rPr>
                <w:rFonts w:ascii="Cambria" w:hAnsi="Cambria"/>
                <w:sz w:val="16"/>
                <w:szCs w:val="16"/>
              </w:rPr>
            </w:pPr>
            <w:r w:rsidRPr="00942A48">
              <w:rPr>
                <w:rFonts w:ascii="Cambria" w:hAnsi="Cambria"/>
                <w:sz w:val="16"/>
                <w:szCs w:val="16"/>
              </w:rPr>
              <w:t xml:space="preserve">El objeto de los convenios será la inversión directa en la ejecución de proyectos de trascendencia económica y social en los diferentes municipios definidos como las Zonas Más Afectadas por el Conflicto Armado –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w:t>
            </w:r>
            <w:proofErr w:type="spellStart"/>
            <w:r w:rsidRPr="00942A48">
              <w:rPr>
                <w:rFonts w:ascii="Cambria" w:hAnsi="Cambria"/>
                <w:sz w:val="16"/>
                <w:szCs w:val="16"/>
              </w:rPr>
              <w:t>preoperación</w:t>
            </w:r>
            <w:proofErr w:type="spellEnd"/>
            <w:r w:rsidRPr="00942A48">
              <w:rPr>
                <w:rFonts w:ascii="Cambria" w:hAnsi="Cambria"/>
                <w:sz w:val="16"/>
                <w:szCs w:val="16"/>
              </w:rPr>
              <w:t>, ejecución, operación, mantenimiento e interventoría, en los términos establecidos por el manual operativo de Obras por Impuestos, según el caso. También podrán ser considerados proyectos en jurisdicciones que</w:t>
            </w:r>
            <w:r w:rsidR="00142847">
              <w:rPr>
                <w:rFonts w:ascii="Cambria" w:hAnsi="Cambria"/>
                <w:sz w:val="16"/>
                <w:szCs w:val="16"/>
              </w:rPr>
              <w:t>,</w:t>
            </w:r>
            <w:r w:rsidRPr="00942A48">
              <w:rPr>
                <w:rFonts w:ascii="Cambria" w:hAnsi="Cambria"/>
                <w:sz w:val="16"/>
                <w:szCs w:val="16"/>
              </w:rPr>
              <w:t xml:space="preserve"> sin estar localizadas en las ZOMAC, de acuerdo con el concepto de la Agencia de Renovación del Territorio, resulten estratégicos para la reactivación económica y/o social de las ZOMAC o algunas de ellas. </w:t>
            </w:r>
          </w:p>
          <w:p w14:paraId="0824EFA2" w14:textId="77777777" w:rsidR="00E07EB7" w:rsidRDefault="00E07EB7" w:rsidP="00E07EB7">
            <w:pPr>
              <w:jc w:val="both"/>
              <w:rPr>
                <w:rFonts w:ascii="Cambria" w:hAnsi="Cambria"/>
                <w:sz w:val="16"/>
                <w:szCs w:val="16"/>
              </w:rPr>
            </w:pPr>
          </w:p>
          <w:p w14:paraId="7A6618E5" w14:textId="77777777" w:rsidR="00E07EB7" w:rsidRDefault="00E07EB7" w:rsidP="00E07EB7">
            <w:pPr>
              <w:jc w:val="both"/>
              <w:rPr>
                <w:rFonts w:ascii="Cambria" w:hAnsi="Cambria"/>
                <w:sz w:val="16"/>
                <w:szCs w:val="16"/>
              </w:rPr>
            </w:pPr>
          </w:p>
          <w:p w14:paraId="39D60AD1" w14:textId="77777777" w:rsidR="00E07EB7" w:rsidRDefault="00E07EB7" w:rsidP="00E07EB7">
            <w:pPr>
              <w:jc w:val="both"/>
              <w:rPr>
                <w:rFonts w:ascii="Cambria" w:hAnsi="Cambria"/>
                <w:sz w:val="16"/>
                <w:szCs w:val="16"/>
              </w:rPr>
            </w:pPr>
          </w:p>
          <w:p w14:paraId="6369D70E" w14:textId="77777777" w:rsidR="00E07EB7" w:rsidRDefault="00E07EB7" w:rsidP="00E07EB7">
            <w:pPr>
              <w:jc w:val="both"/>
              <w:rPr>
                <w:rFonts w:ascii="Cambria" w:hAnsi="Cambria"/>
                <w:sz w:val="16"/>
                <w:szCs w:val="16"/>
              </w:rPr>
            </w:pPr>
          </w:p>
          <w:p w14:paraId="6E6C19D6" w14:textId="77777777" w:rsidR="00E07EB7" w:rsidRDefault="00E07EB7" w:rsidP="00E07EB7">
            <w:pPr>
              <w:jc w:val="both"/>
              <w:rPr>
                <w:rFonts w:ascii="Cambria" w:hAnsi="Cambria"/>
                <w:sz w:val="16"/>
                <w:szCs w:val="16"/>
              </w:rPr>
            </w:pPr>
          </w:p>
          <w:p w14:paraId="44281A35" w14:textId="77777777" w:rsidR="00E07EB7" w:rsidRDefault="00E07EB7" w:rsidP="00E07EB7">
            <w:pPr>
              <w:jc w:val="both"/>
              <w:rPr>
                <w:rFonts w:ascii="Cambria" w:hAnsi="Cambria"/>
                <w:sz w:val="16"/>
                <w:szCs w:val="16"/>
              </w:rPr>
            </w:pPr>
          </w:p>
          <w:p w14:paraId="518239A5" w14:textId="77777777" w:rsidR="00E07EB7" w:rsidRDefault="00E07EB7" w:rsidP="00E07EB7">
            <w:pPr>
              <w:jc w:val="both"/>
              <w:rPr>
                <w:rFonts w:ascii="Cambria" w:hAnsi="Cambria"/>
                <w:sz w:val="16"/>
                <w:szCs w:val="16"/>
              </w:rPr>
            </w:pPr>
          </w:p>
          <w:p w14:paraId="0BEA5958" w14:textId="77777777" w:rsidR="00E07EB7" w:rsidRDefault="00E07EB7" w:rsidP="00E07EB7">
            <w:pPr>
              <w:jc w:val="both"/>
              <w:rPr>
                <w:rFonts w:ascii="Cambria" w:hAnsi="Cambria"/>
                <w:sz w:val="16"/>
                <w:szCs w:val="16"/>
              </w:rPr>
            </w:pPr>
          </w:p>
          <w:p w14:paraId="387235BF" w14:textId="77777777" w:rsidR="00E07EB7" w:rsidRPr="00942A48" w:rsidRDefault="00E07EB7" w:rsidP="00E07EB7">
            <w:pPr>
              <w:jc w:val="both"/>
              <w:rPr>
                <w:rFonts w:ascii="Cambria" w:hAnsi="Cambria"/>
                <w:sz w:val="16"/>
                <w:szCs w:val="16"/>
              </w:rPr>
            </w:pPr>
          </w:p>
          <w:p w14:paraId="0C09C876" w14:textId="77777777" w:rsidR="00E07EB7" w:rsidRPr="00942A48" w:rsidRDefault="00E07EB7" w:rsidP="00E07EB7">
            <w:pPr>
              <w:jc w:val="both"/>
              <w:rPr>
                <w:rFonts w:ascii="Cambria" w:hAnsi="Cambria"/>
                <w:sz w:val="16"/>
                <w:szCs w:val="16"/>
              </w:rPr>
            </w:pPr>
            <w:r w:rsidRPr="00942A48">
              <w:rPr>
                <w:rFonts w:ascii="Cambria" w:hAnsi="Cambria"/>
                <w:sz w:val="16"/>
                <w:szCs w:val="16"/>
              </w:rPr>
              <w:t>Para este fin, la Agencia de Renovación del Territorio - ART deberá llevar actualizada una lista de iniciativas susceptibles de contar con viabilidad técnica y presupuestal para conformar el banco de proyectos a realizar en los diferentes municipios definidos como ZOMAC,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 ART, las cuales deberán ser presentadas a esta Agencia y cumplir los requisitos necesarios para la viabilidad sectorial y aprobación del Departamento Nacional de Planeación – DNP. </w:t>
            </w:r>
          </w:p>
          <w:p w14:paraId="6E5C0997" w14:textId="77777777" w:rsidR="00E07EB7" w:rsidRDefault="00E07EB7" w:rsidP="00E07EB7">
            <w:pPr>
              <w:jc w:val="both"/>
              <w:rPr>
                <w:rFonts w:ascii="Cambria" w:hAnsi="Cambria"/>
                <w:sz w:val="16"/>
                <w:szCs w:val="16"/>
              </w:rPr>
            </w:pPr>
          </w:p>
          <w:p w14:paraId="021D71B4" w14:textId="77777777" w:rsidR="00767FE1" w:rsidRDefault="00767FE1" w:rsidP="00E07EB7">
            <w:pPr>
              <w:jc w:val="both"/>
              <w:rPr>
                <w:rFonts w:ascii="Cambria" w:hAnsi="Cambria"/>
                <w:sz w:val="16"/>
                <w:szCs w:val="16"/>
              </w:rPr>
            </w:pPr>
          </w:p>
          <w:p w14:paraId="356022B8" w14:textId="77777777" w:rsidR="00E07EB7" w:rsidRDefault="00E07EB7" w:rsidP="00E07EB7">
            <w:pPr>
              <w:jc w:val="both"/>
              <w:rPr>
                <w:rFonts w:ascii="Cambria" w:hAnsi="Cambria"/>
                <w:sz w:val="16"/>
                <w:szCs w:val="16"/>
              </w:rPr>
            </w:pPr>
          </w:p>
          <w:p w14:paraId="10A38110" w14:textId="77777777" w:rsidR="00E07EB7" w:rsidRPr="00942A48" w:rsidRDefault="00E07EB7" w:rsidP="00E07EB7">
            <w:pPr>
              <w:jc w:val="both"/>
              <w:rPr>
                <w:rFonts w:ascii="Cambria" w:hAnsi="Cambria"/>
                <w:sz w:val="16"/>
                <w:szCs w:val="16"/>
              </w:rPr>
            </w:pPr>
            <w:r w:rsidRPr="00942A48">
              <w:rPr>
                <w:rFonts w:ascii="Cambria" w:hAnsi="Cambria"/>
                <w:sz w:val="16"/>
                <w:szCs w:val="16"/>
              </w:rPr>
              <w:t>Para el desarrollo del presente mecanismo de pago del impuesto sobre la renta se tendrán en cuenta los siguientes aspectos y procedimientos: </w:t>
            </w:r>
          </w:p>
          <w:p w14:paraId="6B9B0D4A" w14:textId="77777777" w:rsidR="00E07EB7" w:rsidRPr="00942A48" w:rsidRDefault="00E07EB7" w:rsidP="00E07EB7">
            <w:pPr>
              <w:jc w:val="both"/>
              <w:rPr>
                <w:rFonts w:ascii="Cambria" w:hAnsi="Cambria"/>
                <w:sz w:val="16"/>
                <w:szCs w:val="16"/>
              </w:rPr>
            </w:pPr>
          </w:p>
          <w:p w14:paraId="3659BEDA" w14:textId="77777777" w:rsidR="00E07EB7" w:rsidRPr="00942A48" w:rsidRDefault="00E07EB7" w:rsidP="00E07EB7">
            <w:pPr>
              <w:jc w:val="both"/>
              <w:rPr>
                <w:rFonts w:ascii="Cambria" w:hAnsi="Cambria"/>
                <w:sz w:val="16"/>
                <w:szCs w:val="16"/>
              </w:rPr>
            </w:pPr>
            <w:r w:rsidRPr="00942A48">
              <w:rPr>
                <w:rFonts w:ascii="Cambria" w:hAnsi="Cambria"/>
                <w:sz w:val="16"/>
                <w:szCs w:val="16"/>
              </w:rPr>
              <w:t>1. Manifestación de interés por parte del contribuyente.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 </w:t>
            </w:r>
          </w:p>
          <w:p w14:paraId="2BFB8B7C" w14:textId="77777777" w:rsidR="00E07EB7" w:rsidRPr="00942A48" w:rsidRDefault="00E07EB7" w:rsidP="00E07EB7">
            <w:pPr>
              <w:jc w:val="both"/>
              <w:rPr>
                <w:rFonts w:ascii="Cambria" w:hAnsi="Cambria"/>
                <w:sz w:val="16"/>
                <w:szCs w:val="16"/>
              </w:rPr>
            </w:pPr>
          </w:p>
          <w:p w14:paraId="6C22E92A" w14:textId="77777777" w:rsidR="00E07EB7" w:rsidRPr="00942A48" w:rsidRDefault="00E07EB7" w:rsidP="00E07EB7">
            <w:pPr>
              <w:jc w:val="both"/>
              <w:rPr>
                <w:rFonts w:ascii="Cambria" w:hAnsi="Cambria"/>
                <w:sz w:val="16"/>
                <w:szCs w:val="16"/>
              </w:rPr>
            </w:pPr>
            <w:r w:rsidRPr="00942A48">
              <w:rPr>
                <w:rFonts w:ascii="Cambria" w:hAnsi="Cambria"/>
                <w:sz w:val="16"/>
                <w:szCs w:val="16"/>
              </w:rPr>
              <w:t xml:space="preserve">2. Estructuración de iniciativas por parte del Contribuyente. En los casos en que el contribuyente haya manifestado el interés de estructurar una iniciativa, la entidad nacional competente deberá </w:t>
            </w:r>
            <w:r w:rsidRPr="00942A48">
              <w:rPr>
                <w:rFonts w:ascii="Cambria" w:hAnsi="Cambria"/>
                <w:sz w:val="16"/>
                <w:szCs w:val="16"/>
              </w:rPr>
              <w:lastRenderedPageBreak/>
              <w:t>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 </w:t>
            </w:r>
          </w:p>
          <w:p w14:paraId="2785AB87" w14:textId="77777777" w:rsidR="00A85925" w:rsidRDefault="00A85925" w:rsidP="00E07EB7">
            <w:pPr>
              <w:jc w:val="both"/>
              <w:rPr>
                <w:rFonts w:ascii="Cambria" w:hAnsi="Cambria"/>
                <w:sz w:val="16"/>
                <w:szCs w:val="16"/>
              </w:rPr>
            </w:pPr>
          </w:p>
          <w:p w14:paraId="4EEADC11" w14:textId="77777777" w:rsidR="00E07EB7" w:rsidRPr="00942A48" w:rsidRDefault="00E07EB7" w:rsidP="00E07EB7">
            <w:pPr>
              <w:jc w:val="both"/>
              <w:rPr>
                <w:rFonts w:ascii="Cambria" w:hAnsi="Cambria"/>
                <w:sz w:val="16"/>
                <w:szCs w:val="16"/>
              </w:rPr>
            </w:pPr>
            <w:r w:rsidRPr="00942A48">
              <w:rPr>
                <w:rFonts w:ascii="Cambria" w:hAnsi="Cambria"/>
                <w:sz w:val="16"/>
                <w:szCs w:val="16"/>
              </w:rPr>
              <w:t xml:space="preserve">3. </w:t>
            </w:r>
            <w:proofErr w:type="spellStart"/>
            <w:r w:rsidRPr="00942A48">
              <w:rPr>
                <w:rFonts w:ascii="Cambria" w:hAnsi="Cambria"/>
                <w:sz w:val="16"/>
                <w:szCs w:val="16"/>
              </w:rPr>
              <w:t>Viabilización</w:t>
            </w:r>
            <w:proofErr w:type="spellEnd"/>
            <w:r w:rsidRPr="00942A48">
              <w:rPr>
                <w:rFonts w:ascii="Cambria" w:hAnsi="Cambria"/>
                <w:sz w:val="16"/>
                <w:szCs w:val="16"/>
              </w:rPr>
              <w:t xml:space="preserve"> de iniciativas. Posterior a la manifestación del interés por parte del contribuyente sobre una o más iniciativas, la Entidad Nacional Competente y el Departamento Nacional de Planeación - DNP realizarán los trámites necesarios para emitir los conceptos de viabilidad del o los proyectos conforme con la normatividad vigente. </w:t>
            </w:r>
          </w:p>
          <w:p w14:paraId="23095C22" w14:textId="77777777" w:rsidR="00E07EB7" w:rsidRPr="00942A48" w:rsidRDefault="00E07EB7" w:rsidP="00E07EB7">
            <w:pPr>
              <w:jc w:val="both"/>
              <w:rPr>
                <w:rFonts w:ascii="Cambria" w:hAnsi="Cambria"/>
                <w:sz w:val="16"/>
                <w:szCs w:val="16"/>
              </w:rPr>
            </w:pPr>
          </w:p>
          <w:p w14:paraId="392043AB" w14:textId="77777777" w:rsidR="00E07EB7" w:rsidRPr="00942A48" w:rsidRDefault="00E07EB7" w:rsidP="00E07EB7">
            <w:pPr>
              <w:jc w:val="both"/>
              <w:rPr>
                <w:rFonts w:ascii="Cambria" w:hAnsi="Cambria"/>
                <w:sz w:val="16"/>
                <w:szCs w:val="16"/>
              </w:rPr>
            </w:pPr>
            <w:r w:rsidRPr="00942A48">
              <w:rPr>
                <w:rFonts w:ascii="Cambria" w:hAnsi="Cambria"/>
                <w:sz w:val="16"/>
                <w:szCs w:val="16"/>
              </w:rPr>
              <w:t>4. Aprobación para la suscripción del convenio. Emitidos los conceptos de viabilidad del proyecto, la ART aprobará mediante acto administrativo la suscripción del convenio para la ejecución del proyecto, contra el cual no procederá recurso alguno. </w:t>
            </w:r>
          </w:p>
          <w:p w14:paraId="25D0BD42" w14:textId="77777777" w:rsidR="00E07EB7" w:rsidRPr="00942A48" w:rsidRDefault="00E07EB7" w:rsidP="00E07EB7">
            <w:pPr>
              <w:jc w:val="both"/>
              <w:rPr>
                <w:rFonts w:ascii="Cambria" w:hAnsi="Cambria"/>
                <w:sz w:val="16"/>
                <w:szCs w:val="16"/>
              </w:rPr>
            </w:pPr>
          </w:p>
          <w:p w14:paraId="53F9410D" w14:textId="77777777" w:rsidR="00E07EB7" w:rsidRPr="00942A48" w:rsidRDefault="00E07EB7" w:rsidP="00E07EB7">
            <w:pPr>
              <w:jc w:val="both"/>
              <w:rPr>
                <w:rFonts w:ascii="Cambria" w:hAnsi="Cambria"/>
                <w:sz w:val="16"/>
                <w:szCs w:val="16"/>
              </w:rPr>
            </w:pPr>
            <w:r w:rsidRPr="00942A48">
              <w:rPr>
                <w:rFonts w:ascii="Cambria" w:hAnsi="Cambria"/>
                <w:sz w:val="16"/>
                <w:szCs w:val="16"/>
              </w:rPr>
              <w:t>5. Suscripción del convenio.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 </w:t>
            </w:r>
          </w:p>
          <w:p w14:paraId="1C4172C8" w14:textId="77777777" w:rsidR="00E07EB7" w:rsidRPr="00942A48" w:rsidRDefault="00E07EB7" w:rsidP="00E07EB7">
            <w:pPr>
              <w:jc w:val="both"/>
              <w:rPr>
                <w:rFonts w:ascii="Cambria" w:hAnsi="Cambria"/>
                <w:sz w:val="16"/>
                <w:szCs w:val="16"/>
              </w:rPr>
            </w:pPr>
          </w:p>
          <w:p w14:paraId="15DD1B15" w14:textId="77777777" w:rsidR="00E07EB7" w:rsidRPr="00942A48" w:rsidRDefault="00E07EB7" w:rsidP="00E07EB7">
            <w:pPr>
              <w:jc w:val="both"/>
              <w:rPr>
                <w:rFonts w:ascii="Cambria" w:hAnsi="Cambria"/>
                <w:sz w:val="16"/>
                <w:szCs w:val="16"/>
              </w:rPr>
            </w:pPr>
            <w:r w:rsidRPr="00942A48">
              <w:rPr>
                <w:rFonts w:ascii="Cambria" w:hAnsi="Cambria"/>
                <w:sz w:val="16"/>
                <w:szCs w:val="16"/>
              </w:rPr>
              <w:t>6. Reglas del Convenio. La celebración del convenio estará sujeta a las siguientes reglas: </w:t>
            </w:r>
          </w:p>
          <w:p w14:paraId="5E649F7D" w14:textId="77777777" w:rsidR="00E07EB7" w:rsidRPr="00942A48" w:rsidRDefault="00E07EB7" w:rsidP="00E07EB7">
            <w:pPr>
              <w:jc w:val="both"/>
              <w:rPr>
                <w:rFonts w:ascii="Cambria" w:hAnsi="Cambria"/>
                <w:sz w:val="16"/>
                <w:szCs w:val="16"/>
              </w:rPr>
            </w:pPr>
          </w:p>
          <w:p w14:paraId="5547545A" w14:textId="77777777" w:rsidR="00E07EB7" w:rsidRPr="00942A48" w:rsidRDefault="00E07EB7" w:rsidP="00E07EB7">
            <w:pPr>
              <w:jc w:val="both"/>
              <w:rPr>
                <w:rFonts w:ascii="Cambria" w:hAnsi="Cambria"/>
                <w:sz w:val="16"/>
                <w:szCs w:val="16"/>
              </w:rPr>
            </w:pPr>
            <w:r w:rsidRPr="00942A48">
              <w:rPr>
                <w:rFonts w:ascii="Cambria" w:hAnsi="Cambria"/>
                <w:sz w:val="16"/>
                <w:szCs w:val="16"/>
              </w:rPr>
              <w:t>a. Interventoría.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 </w:t>
            </w:r>
          </w:p>
          <w:p w14:paraId="2C7BE7A6" w14:textId="77777777" w:rsidR="00E07EB7" w:rsidRPr="00942A48" w:rsidRDefault="00E07EB7" w:rsidP="00E07EB7">
            <w:pPr>
              <w:jc w:val="both"/>
              <w:rPr>
                <w:rFonts w:ascii="Cambria" w:hAnsi="Cambria"/>
                <w:sz w:val="16"/>
                <w:szCs w:val="16"/>
              </w:rPr>
            </w:pPr>
          </w:p>
          <w:p w14:paraId="287294D0" w14:textId="77777777" w:rsidR="00E07EB7" w:rsidRPr="00942A48" w:rsidRDefault="00E07EB7" w:rsidP="00E07EB7">
            <w:pPr>
              <w:jc w:val="both"/>
              <w:rPr>
                <w:rFonts w:ascii="Cambria" w:hAnsi="Cambria"/>
                <w:sz w:val="16"/>
                <w:szCs w:val="16"/>
              </w:rPr>
            </w:pPr>
            <w:r w:rsidRPr="00942A48">
              <w:rPr>
                <w:rFonts w:ascii="Cambria" w:hAnsi="Cambria"/>
                <w:sz w:val="16"/>
                <w:szCs w:val="16"/>
              </w:rPr>
              <w:t>b. Supervisión. La Entidad Nacional Competente realizará la supervisión del convenio de obras por impuestos y del contrato de interventoría. </w:t>
            </w:r>
          </w:p>
          <w:p w14:paraId="4EC3AA4E" w14:textId="77777777" w:rsidR="00E07EB7" w:rsidRPr="00942A48" w:rsidRDefault="00E07EB7" w:rsidP="00E07EB7">
            <w:pPr>
              <w:jc w:val="both"/>
              <w:rPr>
                <w:rFonts w:ascii="Cambria" w:hAnsi="Cambria"/>
                <w:sz w:val="16"/>
                <w:szCs w:val="16"/>
              </w:rPr>
            </w:pPr>
          </w:p>
          <w:p w14:paraId="43695BC3" w14:textId="77777777" w:rsidR="00E07EB7" w:rsidRPr="00942A48" w:rsidRDefault="00E07EB7" w:rsidP="00E07EB7">
            <w:pPr>
              <w:jc w:val="both"/>
              <w:rPr>
                <w:rFonts w:ascii="Cambria" w:hAnsi="Cambria"/>
                <w:sz w:val="16"/>
                <w:szCs w:val="16"/>
              </w:rPr>
            </w:pPr>
            <w:r w:rsidRPr="00942A48">
              <w:rPr>
                <w:rFonts w:ascii="Cambria" w:hAnsi="Cambria"/>
                <w:sz w:val="16"/>
                <w:szCs w:val="16"/>
              </w:rPr>
              <w:t>c. Garantías. La Entidad Nacional Competente deberá establecer la suficiencia de las garantías para amparar como mínimo el cumplimiento del proyecto, la estabilidad de la obra o calidad y correcto funcionamiento de los bienes según corresponda. </w:t>
            </w:r>
          </w:p>
          <w:p w14:paraId="3BF2111F" w14:textId="77777777" w:rsidR="00E07EB7" w:rsidRPr="00942A48" w:rsidRDefault="00E07EB7" w:rsidP="00E07EB7">
            <w:pPr>
              <w:jc w:val="both"/>
              <w:rPr>
                <w:rFonts w:ascii="Cambria" w:hAnsi="Cambria"/>
                <w:sz w:val="16"/>
                <w:szCs w:val="16"/>
              </w:rPr>
            </w:pPr>
          </w:p>
          <w:p w14:paraId="50879E77" w14:textId="77777777" w:rsidR="00E07EB7" w:rsidRPr="00942A48" w:rsidRDefault="00E07EB7" w:rsidP="00E07EB7">
            <w:pPr>
              <w:jc w:val="both"/>
              <w:rPr>
                <w:rFonts w:ascii="Cambria" w:hAnsi="Cambria"/>
                <w:sz w:val="16"/>
                <w:szCs w:val="16"/>
              </w:rPr>
            </w:pPr>
            <w:r w:rsidRPr="00942A48">
              <w:rPr>
                <w:rFonts w:ascii="Cambria" w:hAnsi="Cambria"/>
                <w:sz w:val="16"/>
                <w:szCs w:val="16"/>
              </w:rPr>
              <w:t xml:space="preserve">El contratista deberá constituir las garantías exigidas para la ejecución del proyecto, en caso de realizarlo directamente, o deberá </w:t>
            </w:r>
            <w:proofErr w:type="gramStart"/>
            <w:r w:rsidRPr="00942A48">
              <w:rPr>
                <w:rFonts w:ascii="Cambria" w:hAnsi="Cambria"/>
                <w:sz w:val="16"/>
                <w:szCs w:val="16"/>
              </w:rPr>
              <w:t>exigirle</w:t>
            </w:r>
            <w:proofErr w:type="gramEnd"/>
            <w:r w:rsidRPr="00942A48">
              <w:rPr>
                <w:rFonts w:ascii="Cambria" w:hAnsi="Cambria"/>
                <w:sz w:val="16"/>
                <w:szCs w:val="16"/>
              </w:rPr>
              <w:t xml:space="preserv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 </w:t>
            </w:r>
          </w:p>
          <w:p w14:paraId="7DD70AA7" w14:textId="77777777" w:rsidR="00E07EB7" w:rsidRPr="00942A48" w:rsidRDefault="00E07EB7" w:rsidP="00E07EB7">
            <w:pPr>
              <w:jc w:val="both"/>
              <w:rPr>
                <w:rFonts w:ascii="Cambria" w:hAnsi="Cambria"/>
                <w:sz w:val="16"/>
                <w:szCs w:val="16"/>
              </w:rPr>
            </w:pPr>
          </w:p>
          <w:p w14:paraId="3DC09730" w14:textId="77777777" w:rsidR="00E07EB7" w:rsidRPr="00942A48" w:rsidRDefault="00E07EB7" w:rsidP="00E07EB7">
            <w:pPr>
              <w:jc w:val="both"/>
              <w:rPr>
                <w:rFonts w:ascii="Cambria" w:hAnsi="Cambria"/>
                <w:sz w:val="16"/>
                <w:szCs w:val="16"/>
              </w:rPr>
            </w:pPr>
            <w:r w:rsidRPr="00942A48">
              <w:rPr>
                <w:rFonts w:ascii="Cambria" w:hAnsi="Cambria"/>
                <w:sz w:val="16"/>
                <w:szCs w:val="16"/>
              </w:rPr>
              <w:t>d. Naturaleza de los recursos para la ejecución del proyecto. Los contribuyentes realizarán los proyectos con recursos propios, cuyo tratamiento corresponderá a la naturaleza jurídica del contribuyente. </w:t>
            </w:r>
          </w:p>
          <w:p w14:paraId="2074E348" w14:textId="77777777" w:rsidR="00E07EB7" w:rsidRPr="00942A48" w:rsidRDefault="00E07EB7" w:rsidP="00E07EB7">
            <w:pPr>
              <w:jc w:val="both"/>
              <w:rPr>
                <w:rFonts w:ascii="Cambria" w:hAnsi="Cambria"/>
                <w:sz w:val="16"/>
                <w:szCs w:val="16"/>
              </w:rPr>
            </w:pPr>
          </w:p>
          <w:p w14:paraId="3F4008A3" w14:textId="77777777" w:rsidR="00E07EB7" w:rsidRPr="00942A48" w:rsidRDefault="00E07EB7" w:rsidP="00E07EB7">
            <w:pPr>
              <w:jc w:val="both"/>
              <w:rPr>
                <w:rFonts w:ascii="Cambria" w:hAnsi="Cambria"/>
                <w:sz w:val="16"/>
                <w:szCs w:val="16"/>
              </w:rPr>
            </w:pPr>
            <w:r w:rsidRPr="00942A48">
              <w:rPr>
                <w:rFonts w:ascii="Cambria" w:hAnsi="Cambria"/>
                <w:sz w:val="16"/>
                <w:szCs w:val="16"/>
              </w:rPr>
              <w:t>e. Subcontratos. 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 </w:t>
            </w:r>
          </w:p>
          <w:p w14:paraId="169839FF" w14:textId="77777777" w:rsidR="00E07EB7" w:rsidRPr="00942A48" w:rsidRDefault="00E07EB7" w:rsidP="00E07EB7">
            <w:pPr>
              <w:jc w:val="both"/>
              <w:rPr>
                <w:rFonts w:ascii="Cambria" w:hAnsi="Cambria"/>
                <w:sz w:val="16"/>
                <w:szCs w:val="16"/>
              </w:rPr>
            </w:pPr>
          </w:p>
          <w:p w14:paraId="68F5AAE0" w14:textId="77777777" w:rsidR="00E07EB7" w:rsidRPr="00942A48" w:rsidRDefault="00E07EB7" w:rsidP="00E07EB7">
            <w:pPr>
              <w:jc w:val="both"/>
              <w:rPr>
                <w:rFonts w:ascii="Cambria" w:hAnsi="Cambria"/>
                <w:sz w:val="16"/>
                <w:szCs w:val="16"/>
              </w:rPr>
            </w:pPr>
            <w:r w:rsidRPr="00942A48">
              <w:rPr>
                <w:rFonts w:ascii="Cambria" w:hAnsi="Cambria"/>
                <w:sz w:val="16"/>
                <w:szCs w:val="16"/>
              </w:rPr>
              <w:t>f. Condiciones del Convenio y de los subcontratos.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 En caso de que los subcontratos sean celebrados con vinculados económicos del suscriptor, el respectivo convenio señalará las condiciones bajo las cuales se garantizará la transparencia en la ejecución y la definición de los costos del proyecto. </w:t>
            </w:r>
          </w:p>
          <w:p w14:paraId="33A938E7" w14:textId="77777777" w:rsidR="00E07EB7" w:rsidRPr="00942A48" w:rsidRDefault="00E07EB7" w:rsidP="00E07EB7">
            <w:pPr>
              <w:jc w:val="both"/>
              <w:rPr>
                <w:rFonts w:ascii="Cambria" w:hAnsi="Cambria"/>
                <w:sz w:val="16"/>
                <w:szCs w:val="16"/>
              </w:rPr>
            </w:pPr>
          </w:p>
          <w:p w14:paraId="7DF8D479" w14:textId="77777777" w:rsidR="00E07EB7" w:rsidRPr="00942A48" w:rsidRDefault="00E07EB7" w:rsidP="00E07EB7">
            <w:pPr>
              <w:jc w:val="both"/>
              <w:rPr>
                <w:rFonts w:ascii="Cambria" w:hAnsi="Cambria"/>
                <w:sz w:val="16"/>
                <w:szCs w:val="16"/>
              </w:rPr>
            </w:pPr>
            <w:r w:rsidRPr="00942A48">
              <w:rPr>
                <w:rFonts w:ascii="Cambria" w:hAnsi="Cambria"/>
                <w:sz w:val="16"/>
                <w:szCs w:val="16"/>
              </w:rPr>
              <w:t>g. Ejecución directa por parte del contribuyente. En caso de que el mismo contribuyente desarrolle el proyecto, los bienes y servicios que incorpore serán valorados a precios de mercado, de acuerdo con lo previsto en el literal anterior. </w:t>
            </w:r>
          </w:p>
          <w:p w14:paraId="4DFC2F00" w14:textId="77777777" w:rsidR="00E07EB7" w:rsidRPr="00942A48" w:rsidRDefault="00E07EB7" w:rsidP="00E07EB7">
            <w:pPr>
              <w:jc w:val="both"/>
              <w:rPr>
                <w:rFonts w:ascii="Cambria" w:hAnsi="Cambria"/>
                <w:sz w:val="16"/>
                <w:szCs w:val="16"/>
              </w:rPr>
            </w:pPr>
          </w:p>
          <w:p w14:paraId="5EA3F561" w14:textId="77777777" w:rsidR="00E07EB7" w:rsidRPr="00942A48" w:rsidRDefault="00E07EB7" w:rsidP="00E07EB7">
            <w:pPr>
              <w:jc w:val="both"/>
              <w:rPr>
                <w:rFonts w:ascii="Cambria" w:hAnsi="Cambria"/>
                <w:sz w:val="16"/>
                <w:szCs w:val="16"/>
              </w:rPr>
            </w:pPr>
            <w:r w:rsidRPr="00942A48">
              <w:rPr>
                <w:rFonts w:ascii="Cambria" w:hAnsi="Cambria"/>
                <w:sz w:val="16"/>
                <w:szCs w:val="16"/>
              </w:rPr>
              <w:t xml:space="preserve">h. Tratamiento tributario y contable de los convenios celebrados. Los convenios celebrados de acuerdo con lo previsto en la presente disposición, tendrán el tratamiento tributario y contable que les </w:t>
            </w:r>
            <w:r w:rsidRPr="00942A48">
              <w:rPr>
                <w:rFonts w:ascii="Cambria" w:hAnsi="Cambria"/>
                <w:sz w:val="16"/>
                <w:szCs w:val="16"/>
              </w:rPr>
              <w:lastRenderedPageBreak/>
              <w:t>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 </w:t>
            </w:r>
          </w:p>
          <w:p w14:paraId="53097709" w14:textId="77777777" w:rsidR="00E07EB7" w:rsidRPr="00942A48" w:rsidRDefault="00E07EB7" w:rsidP="00E07EB7">
            <w:pPr>
              <w:jc w:val="both"/>
              <w:rPr>
                <w:rFonts w:ascii="Cambria" w:hAnsi="Cambria"/>
                <w:sz w:val="16"/>
                <w:szCs w:val="16"/>
              </w:rPr>
            </w:pPr>
          </w:p>
          <w:p w14:paraId="2D286438" w14:textId="77777777" w:rsidR="00E07EB7" w:rsidRPr="00942A48" w:rsidRDefault="00E07EB7" w:rsidP="00E07EB7">
            <w:pPr>
              <w:jc w:val="both"/>
              <w:rPr>
                <w:rFonts w:ascii="Cambria" w:hAnsi="Cambria"/>
                <w:sz w:val="16"/>
                <w:szCs w:val="16"/>
              </w:rPr>
            </w:pPr>
            <w:r w:rsidRPr="00942A48">
              <w:rPr>
                <w:rFonts w:ascii="Cambria" w:hAnsi="Cambria"/>
                <w:sz w:val="16"/>
                <w:szCs w:val="16"/>
              </w:rPr>
              <w:t>Las obras por impuestos no tendrán derecho a los beneficios establecidos en los artículos 258-1 y demás consagrados en el Estatuto Tributario. </w:t>
            </w:r>
          </w:p>
          <w:p w14:paraId="01998AEB" w14:textId="77777777" w:rsidR="00E07EB7" w:rsidRPr="00942A48" w:rsidRDefault="00E07EB7" w:rsidP="00E07EB7">
            <w:pPr>
              <w:jc w:val="both"/>
              <w:rPr>
                <w:rFonts w:ascii="Cambria" w:hAnsi="Cambria"/>
                <w:sz w:val="16"/>
                <w:szCs w:val="16"/>
              </w:rPr>
            </w:pPr>
          </w:p>
          <w:p w14:paraId="7A73134A" w14:textId="77777777" w:rsidR="00E07EB7" w:rsidRPr="00942A48" w:rsidRDefault="00E07EB7" w:rsidP="00E07EB7">
            <w:pPr>
              <w:jc w:val="both"/>
              <w:rPr>
                <w:rFonts w:ascii="Cambria" w:hAnsi="Cambria"/>
                <w:sz w:val="16"/>
                <w:szCs w:val="16"/>
              </w:rPr>
            </w:pPr>
            <w:r w:rsidRPr="00942A48">
              <w:rPr>
                <w:rFonts w:ascii="Cambria" w:hAnsi="Cambria"/>
                <w:sz w:val="16"/>
                <w:szCs w:val="16"/>
              </w:rPr>
              <w:t>i. Modificaciones y adiciones.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además, los efectos de los eventos eximentes de responsabilidad, así como la matriz de riesgos del convenio. </w:t>
            </w:r>
          </w:p>
          <w:p w14:paraId="2BB7E762" w14:textId="77777777" w:rsidR="00E07EB7" w:rsidRPr="00942A48" w:rsidRDefault="00E07EB7" w:rsidP="00E07EB7">
            <w:pPr>
              <w:jc w:val="both"/>
              <w:rPr>
                <w:rFonts w:ascii="Cambria" w:hAnsi="Cambria"/>
                <w:sz w:val="16"/>
                <w:szCs w:val="16"/>
              </w:rPr>
            </w:pPr>
          </w:p>
          <w:p w14:paraId="49347663" w14:textId="77777777" w:rsidR="00E07EB7" w:rsidRPr="00942A48" w:rsidRDefault="00E07EB7" w:rsidP="00E07EB7">
            <w:pPr>
              <w:jc w:val="both"/>
              <w:rPr>
                <w:rFonts w:ascii="Cambria" w:hAnsi="Cambria"/>
                <w:sz w:val="16"/>
                <w:szCs w:val="16"/>
              </w:rPr>
            </w:pPr>
            <w:r w:rsidRPr="00942A48">
              <w:rPr>
                <w:rFonts w:ascii="Cambria" w:hAnsi="Cambria"/>
                <w:sz w:val="16"/>
                <w:szCs w:val="16"/>
              </w:rPr>
              <w:t>El convenio desarrollará los efectos de los eximentes de responsabilidad de fuerza mayor y caso fortuito. El Gobierno nacional establecerá el procedimiento para su declaratoria. </w:t>
            </w:r>
          </w:p>
          <w:p w14:paraId="7CAEA15B" w14:textId="77777777" w:rsidR="00E07EB7" w:rsidRPr="00942A48" w:rsidRDefault="00E07EB7" w:rsidP="00E07EB7">
            <w:pPr>
              <w:jc w:val="both"/>
              <w:rPr>
                <w:rFonts w:ascii="Cambria" w:hAnsi="Cambria"/>
                <w:sz w:val="16"/>
                <w:szCs w:val="16"/>
              </w:rPr>
            </w:pPr>
          </w:p>
          <w:p w14:paraId="527127C1" w14:textId="77777777" w:rsidR="00E07EB7" w:rsidRPr="00942A48" w:rsidRDefault="00E07EB7" w:rsidP="00E07EB7">
            <w:pPr>
              <w:jc w:val="both"/>
              <w:rPr>
                <w:rFonts w:ascii="Cambria" w:hAnsi="Cambria"/>
                <w:sz w:val="16"/>
                <w:szCs w:val="16"/>
              </w:rPr>
            </w:pPr>
            <w:r w:rsidRPr="00942A48">
              <w:rPr>
                <w:rFonts w:ascii="Cambria" w:hAnsi="Cambria"/>
                <w:sz w:val="16"/>
                <w:szCs w:val="16"/>
              </w:rPr>
              <w:t>j. Cesiones. Los convenios de obras por impuestos podrán ser cedidos previa la aprobación de la Entidad Nacional Competente. </w:t>
            </w:r>
          </w:p>
          <w:p w14:paraId="5A0EEF27" w14:textId="77777777" w:rsidR="00E07EB7" w:rsidRPr="00942A48" w:rsidRDefault="00E07EB7" w:rsidP="00E07EB7">
            <w:pPr>
              <w:jc w:val="both"/>
              <w:rPr>
                <w:rFonts w:ascii="Cambria" w:hAnsi="Cambria"/>
                <w:sz w:val="16"/>
                <w:szCs w:val="16"/>
              </w:rPr>
            </w:pPr>
          </w:p>
          <w:p w14:paraId="09F9956B" w14:textId="77777777" w:rsidR="00E07EB7" w:rsidRPr="00942A48" w:rsidRDefault="00E07EB7" w:rsidP="00E07EB7">
            <w:pPr>
              <w:jc w:val="both"/>
              <w:rPr>
                <w:rFonts w:ascii="Cambria" w:hAnsi="Cambria"/>
                <w:sz w:val="16"/>
                <w:szCs w:val="16"/>
              </w:rPr>
            </w:pPr>
            <w:r w:rsidRPr="00942A48">
              <w:rPr>
                <w:rFonts w:ascii="Cambria" w:hAnsi="Cambria"/>
                <w:sz w:val="16"/>
                <w:szCs w:val="16"/>
              </w:rPr>
              <w:t>k. Incumplimiento.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 </w:t>
            </w:r>
          </w:p>
          <w:p w14:paraId="46E5F313" w14:textId="77777777" w:rsidR="00E07EB7" w:rsidRPr="00942A48" w:rsidRDefault="00E07EB7" w:rsidP="00E07EB7">
            <w:pPr>
              <w:jc w:val="both"/>
              <w:rPr>
                <w:rFonts w:ascii="Cambria" w:hAnsi="Cambria"/>
                <w:sz w:val="16"/>
                <w:szCs w:val="16"/>
              </w:rPr>
            </w:pPr>
          </w:p>
          <w:p w14:paraId="7EAB0B7F" w14:textId="77777777" w:rsidR="00E07EB7" w:rsidRPr="00942A48" w:rsidRDefault="00E07EB7" w:rsidP="00E07EB7">
            <w:pPr>
              <w:jc w:val="both"/>
              <w:rPr>
                <w:rFonts w:ascii="Cambria" w:hAnsi="Cambria"/>
                <w:sz w:val="16"/>
                <w:szCs w:val="16"/>
              </w:rPr>
            </w:pPr>
            <w:r w:rsidRPr="00942A48">
              <w:rPr>
                <w:rFonts w:ascii="Cambria" w:hAnsi="Cambria"/>
                <w:sz w:val="16"/>
                <w:szCs w:val="16"/>
              </w:rPr>
              <w:t>l. Régimen jurídico aplicable y solución de controversias contractuales. Los convenios celebrados de conformidad con la presente disposición se regirán por las normas de derecho privado. En los convenios podrán incluirse cláusulas compromisorias que se regirán por lo establecido en la Ley 1563 de 2012 o la que la modifique o sustituya. </w:t>
            </w:r>
          </w:p>
          <w:p w14:paraId="02E5010D" w14:textId="77777777" w:rsidR="00E07EB7" w:rsidRPr="00942A48" w:rsidRDefault="00E07EB7" w:rsidP="00E07EB7">
            <w:pPr>
              <w:jc w:val="both"/>
              <w:rPr>
                <w:rFonts w:ascii="Cambria" w:hAnsi="Cambria"/>
                <w:sz w:val="16"/>
                <w:szCs w:val="16"/>
              </w:rPr>
            </w:pPr>
          </w:p>
          <w:p w14:paraId="2665F138" w14:textId="77777777" w:rsidR="00E07EB7" w:rsidRPr="00942A48" w:rsidRDefault="00E07EB7" w:rsidP="00E07EB7">
            <w:pPr>
              <w:jc w:val="both"/>
              <w:rPr>
                <w:rFonts w:ascii="Cambria" w:hAnsi="Cambria"/>
                <w:sz w:val="16"/>
                <w:szCs w:val="16"/>
              </w:rPr>
            </w:pPr>
            <w:r w:rsidRPr="00942A48">
              <w:rPr>
                <w:rFonts w:ascii="Cambria" w:hAnsi="Cambria"/>
                <w:sz w:val="16"/>
                <w:szCs w:val="16"/>
              </w:rPr>
              <w:t xml:space="preserve">m. Publicidad.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w:t>
            </w:r>
            <w:r w:rsidRPr="00942A48">
              <w:rPr>
                <w:rFonts w:ascii="Cambria" w:hAnsi="Cambria"/>
                <w:sz w:val="16"/>
                <w:szCs w:val="16"/>
              </w:rPr>
              <w:lastRenderedPageBreak/>
              <w:t>y la página web donde se encuentren los detalles del proyecto. La valla deberá mantenerse aún en caso de incumplimiento, durante el tiempo de ejecución del proyecto según el caso y el tiempo adicional que se indique en el convenio. </w:t>
            </w:r>
          </w:p>
          <w:p w14:paraId="2FE3AC3E" w14:textId="77777777" w:rsidR="00E07EB7" w:rsidRPr="00942A48" w:rsidRDefault="00E07EB7" w:rsidP="00E07EB7">
            <w:pPr>
              <w:jc w:val="both"/>
              <w:rPr>
                <w:rFonts w:ascii="Cambria" w:hAnsi="Cambria"/>
                <w:sz w:val="16"/>
                <w:szCs w:val="16"/>
              </w:rPr>
            </w:pPr>
          </w:p>
          <w:p w14:paraId="4C538829" w14:textId="77777777" w:rsidR="00E07EB7" w:rsidRPr="00942A48" w:rsidRDefault="00E07EB7" w:rsidP="00E07EB7">
            <w:pPr>
              <w:jc w:val="both"/>
              <w:rPr>
                <w:rFonts w:ascii="Cambria" w:hAnsi="Cambria"/>
                <w:sz w:val="16"/>
                <w:szCs w:val="16"/>
              </w:rPr>
            </w:pPr>
            <w:r w:rsidRPr="00942A48">
              <w:rPr>
                <w:rFonts w:ascii="Cambria" w:hAnsi="Cambria"/>
                <w:sz w:val="16"/>
                <w:szCs w:val="16"/>
              </w:rPr>
              <w:t>n. Títulos para la Renovación del Territorio - TRT.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 </w:t>
            </w:r>
          </w:p>
          <w:p w14:paraId="3B9B6B3B" w14:textId="77777777" w:rsidR="00E07EB7" w:rsidRPr="00942A48" w:rsidRDefault="00E07EB7" w:rsidP="00E07EB7">
            <w:pPr>
              <w:jc w:val="both"/>
              <w:rPr>
                <w:rFonts w:ascii="Cambria" w:hAnsi="Cambria"/>
                <w:sz w:val="16"/>
                <w:szCs w:val="16"/>
              </w:rPr>
            </w:pPr>
          </w:p>
          <w:p w14:paraId="546D8435" w14:textId="77777777" w:rsidR="00E07EB7" w:rsidRPr="00942A48" w:rsidRDefault="00E07EB7" w:rsidP="00E07EB7">
            <w:pPr>
              <w:jc w:val="both"/>
              <w:rPr>
                <w:rFonts w:ascii="Cambria" w:hAnsi="Cambria"/>
                <w:sz w:val="16"/>
                <w:szCs w:val="16"/>
              </w:rPr>
            </w:pPr>
            <w:r w:rsidRPr="00942A48">
              <w:rPr>
                <w:rFonts w:ascii="Cambria" w:hAnsi="Cambria"/>
                <w:sz w:val="16"/>
                <w:szCs w:val="16"/>
              </w:rPr>
              <w:t>Los TRT una vez utilizados, computarán dentro de las metas de recaudo de la Dirección de Impuestos y Aduanas Nacionales -DIAN. Estos títulos, podrán ser utilizados por su tenedor para pagar hasta el 50% del impuesto sobre la renta y complementarios. </w:t>
            </w:r>
          </w:p>
          <w:p w14:paraId="0875D3ED" w14:textId="77777777" w:rsidR="00E07EB7" w:rsidRPr="00942A48" w:rsidRDefault="00E07EB7" w:rsidP="00E07EB7">
            <w:pPr>
              <w:jc w:val="both"/>
              <w:rPr>
                <w:rFonts w:ascii="Cambria" w:hAnsi="Cambria"/>
                <w:sz w:val="16"/>
                <w:szCs w:val="16"/>
              </w:rPr>
            </w:pPr>
          </w:p>
          <w:p w14:paraId="2B4FE971" w14:textId="77777777" w:rsidR="00E07EB7" w:rsidRPr="00942A48" w:rsidRDefault="00E07EB7" w:rsidP="00E07EB7">
            <w:pPr>
              <w:jc w:val="both"/>
              <w:rPr>
                <w:rFonts w:ascii="Cambria" w:hAnsi="Cambria"/>
                <w:sz w:val="16"/>
                <w:szCs w:val="16"/>
              </w:rPr>
            </w:pPr>
            <w:r w:rsidRPr="00942A48">
              <w:rPr>
                <w:rFonts w:ascii="Cambria" w:hAnsi="Cambria"/>
                <w:sz w:val="16"/>
                <w:szCs w:val="16"/>
              </w:rPr>
              <w:t>PARÁGRAFO 1. Las personas jurídicas que tengan deudas por concepto del impuesto sobre la renta, podrán asumir el pago de las mismas a través de los TRT. </w:t>
            </w:r>
          </w:p>
          <w:p w14:paraId="33BB4C53" w14:textId="77777777" w:rsidR="00E07EB7" w:rsidRPr="00942A48" w:rsidRDefault="00E07EB7" w:rsidP="00E07EB7">
            <w:pPr>
              <w:jc w:val="both"/>
              <w:rPr>
                <w:rFonts w:ascii="Cambria" w:hAnsi="Cambria"/>
                <w:sz w:val="16"/>
                <w:szCs w:val="16"/>
              </w:rPr>
            </w:pPr>
          </w:p>
          <w:p w14:paraId="336BCF70" w14:textId="77777777" w:rsidR="00E07EB7" w:rsidRPr="00942A48" w:rsidRDefault="00E07EB7" w:rsidP="00E07EB7">
            <w:pPr>
              <w:jc w:val="both"/>
              <w:rPr>
                <w:rFonts w:ascii="Cambria" w:hAnsi="Cambria"/>
                <w:sz w:val="16"/>
                <w:szCs w:val="16"/>
              </w:rPr>
            </w:pPr>
            <w:r w:rsidRPr="00942A48">
              <w:rPr>
                <w:rFonts w:ascii="Cambria" w:hAnsi="Cambria"/>
                <w:sz w:val="16"/>
                <w:szCs w:val="16"/>
              </w:rPr>
              <w:t>PARÁGRAFO 2. El mecanismo previsto en el presente artículo podrá ser usado de manera conjunta por varios contribuyentes para la realización de un mismo proyecto. </w:t>
            </w:r>
          </w:p>
          <w:p w14:paraId="4A01D9DF" w14:textId="77777777" w:rsidR="00E07EB7" w:rsidRPr="00942A48" w:rsidRDefault="00E07EB7" w:rsidP="00E07EB7">
            <w:pPr>
              <w:jc w:val="both"/>
              <w:rPr>
                <w:rFonts w:ascii="Cambria" w:hAnsi="Cambria"/>
                <w:sz w:val="16"/>
                <w:szCs w:val="16"/>
              </w:rPr>
            </w:pPr>
          </w:p>
          <w:p w14:paraId="44102637" w14:textId="77777777" w:rsidR="00E07EB7" w:rsidRPr="00942A48" w:rsidRDefault="00E07EB7" w:rsidP="00E07EB7">
            <w:pPr>
              <w:jc w:val="both"/>
              <w:rPr>
                <w:rFonts w:ascii="Cambria" w:hAnsi="Cambria"/>
                <w:sz w:val="16"/>
                <w:szCs w:val="16"/>
              </w:rPr>
            </w:pPr>
            <w:r w:rsidRPr="00942A48">
              <w:rPr>
                <w:rFonts w:ascii="Cambria" w:hAnsi="Cambria"/>
                <w:sz w:val="16"/>
                <w:szCs w:val="16"/>
              </w:rPr>
              <w:t>PARÁGRAFO 3. El Consejo Superior de Política Económica y Fiscal - CONFIS aprobará el cupo máximo de aprobación de proyectos, a cargo de los cuales se podrán celebrar los convenios establecidos en la presente regulación. </w:t>
            </w:r>
          </w:p>
          <w:p w14:paraId="3A96DC87" w14:textId="77777777" w:rsidR="00E07EB7" w:rsidRPr="00942A48" w:rsidRDefault="00E07EB7" w:rsidP="00E07EB7">
            <w:pPr>
              <w:jc w:val="both"/>
              <w:rPr>
                <w:rFonts w:ascii="Cambria" w:hAnsi="Cambria"/>
                <w:sz w:val="16"/>
                <w:szCs w:val="16"/>
              </w:rPr>
            </w:pPr>
          </w:p>
          <w:p w14:paraId="48970AFF" w14:textId="77777777" w:rsidR="00E07EB7" w:rsidRPr="006761E9" w:rsidRDefault="00E07EB7" w:rsidP="00E07EB7">
            <w:pPr>
              <w:jc w:val="both"/>
              <w:rPr>
                <w:rFonts w:ascii="Cambria" w:hAnsi="Cambria"/>
                <w:sz w:val="16"/>
                <w:szCs w:val="16"/>
              </w:rPr>
            </w:pPr>
            <w:r w:rsidRPr="00942A48">
              <w:rPr>
                <w:rFonts w:ascii="Cambria" w:hAnsi="Cambria"/>
                <w:sz w:val="16"/>
                <w:szCs w:val="16"/>
              </w:rPr>
              <w:t xml:space="preserve">PARAGRAFO 4. Los contribuyentes no podrán realizar proyectos a los que se refiere la presente disposición, que correspondan a los 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w:t>
            </w:r>
            <w:r w:rsidRPr="006761E9">
              <w:rPr>
                <w:rFonts w:ascii="Cambria" w:hAnsi="Cambria"/>
                <w:sz w:val="16"/>
                <w:szCs w:val="16"/>
              </w:rPr>
              <w:t>proyectos de infraestructura física que tengan relación de causalidad con su actividad generadora de renta </w:t>
            </w:r>
          </w:p>
          <w:p w14:paraId="658DBE50" w14:textId="77777777" w:rsidR="00E07EB7" w:rsidRPr="006761E9" w:rsidRDefault="00E07EB7" w:rsidP="00E07EB7">
            <w:pPr>
              <w:jc w:val="both"/>
              <w:rPr>
                <w:rFonts w:ascii="Cambria" w:hAnsi="Cambria"/>
                <w:sz w:val="16"/>
                <w:szCs w:val="16"/>
              </w:rPr>
            </w:pPr>
          </w:p>
          <w:p w14:paraId="09CAEF90" w14:textId="77777777" w:rsidR="00E07EB7" w:rsidRPr="006761E9" w:rsidRDefault="00E07EB7" w:rsidP="00E07EB7">
            <w:pPr>
              <w:jc w:val="both"/>
              <w:rPr>
                <w:rFonts w:ascii="Cambria" w:hAnsi="Cambria"/>
                <w:sz w:val="16"/>
                <w:szCs w:val="16"/>
              </w:rPr>
            </w:pPr>
            <w:r w:rsidRPr="006761E9">
              <w:rPr>
                <w:rFonts w:ascii="Cambria" w:hAnsi="Cambria"/>
                <w:sz w:val="16"/>
                <w:szCs w:val="16"/>
              </w:rPr>
              <w:t>PARÁGRAFO 5. La presente disposición será reglamentada, en su integridad, en un término de 6 meses contados a partir de la vigencia de la presente Ley. </w:t>
            </w:r>
          </w:p>
          <w:p w14:paraId="49551B63" w14:textId="77777777" w:rsidR="00E07EB7" w:rsidRPr="006761E9" w:rsidRDefault="00E07EB7" w:rsidP="00E07EB7">
            <w:pPr>
              <w:jc w:val="both"/>
              <w:rPr>
                <w:rFonts w:ascii="Cambria" w:hAnsi="Cambria"/>
                <w:sz w:val="16"/>
                <w:szCs w:val="16"/>
              </w:rPr>
            </w:pPr>
          </w:p>
          <w:p w14:paraId="61088805" w14:textId="77777777" w:rsidR="00E07EB7" w:rsidRPr="00D52113" w:rsidRDefault="00E07EB7" w:rsidP="00E07EB7">
            <w:pPr>
              <w:jc w:val="both"/>
              <w:rPr>
                <w:rFonts w:ascii="Cambria" w:hAnsi="Cambria"/>
                <w:sz w:val="16"/>
                <w:szCs w:val="16"/>
              </w:rPr>
            </w:pPr>
            <w:r w:rsidRPr="006761E9">
              <w:rPr>
                <w:rFonts w:ascii="Cambria" w:hAnsi="Cambria"/>
                <w:sz w:val="16"/>
                <w:szCs w:val="16"/>
              </w:rPr>
              <w:lastRenderedPageBreak/>
              <w:t>PARÁGRAFO 6. La referencia al mecanismo de obras por impuestos realizada por el artículo 285 de la Ley 1955 de 2019 entiéndase hecha a este artículo.</w:t>
            </w:r>
          </w:p>
          <w:p w14:paraId="1F57069A" w14:textId="77777777" w:rsidR="00E07EB7" w:rsidRPr="00942A48" w:rsidRDefault="00E07EB7" w:rsidP="00E07EB7">
            <w:pPr>
              <w:jc w:val="both"/>
              <w:rPr>
                <w:rFonts w:ascii="Cambria" w:hAnsi="Cambria"/>
                <w:sz w:val="16"/>
                <w:szCs w:val="16"/>
              </w:rPr>
            </w:pPr>
          </w:p>
          <w:p w14:paraId="1ACA135A" w14:textId="59007133" w:rsidR="00E07EB7" w:rsidRPr="005C5874" w:rsidRDefault="00E07EB7" w:rsidP="005C5874">
            <w:pPr>
              <w:jc w:val="both"/>
              <w:rPr>
                <w:rFonts w:ascii="Cambria" w:hAnsi="Cambria" w:cs="Arial"/>
                <w:b/>
                <w:color w:val="4B4949"/>
                <w:sz w:val="16"/>
                <w:szCs w:val="16"/>
              </w:rPr>
            </w:pPr>
            <w:r w:rsidRPr="006761E9">
              <w:rPr>
                <w:rFonts w:ascii="Cambria" w:hAnsi="Cambria"/>
                <w:sz w:val="16"/>
                <w:szCs w:val="16"/>
              </w:rPr>
              <w:t xml:space="preserve">PARÁGRAFO </w:t>
            </w:r>
            <w:r>
              <w:rPr>
                <w:rFonts w:ascii="Cambria" w:hAnsi="Cambria"/>
                <w:sz w:val="16"/>
                <w:szCs w:val="16"/>
              </w:rPr>
              <w:t>7 (No existía)</w:t>
            </w:r>
          </w:p>
        </w:tc>
        <w:tc>
          <w:tcPr>
            <w:tcW w:w="4784" w:type="dxa"/>
          </w:tcPr>
          <w:p w14:paraId="4E95B7D9" w14:textId="23F73ED7" w:rsidR="00E07EB7" w:rsidRPr="00942A48" w:rsidRDefault="00E07EB7" w:rsidP="00E07EB7">
            <w:pPr>
              <w:jc w:val="both"/>
              <w:rPr>
                <w:rFonts w:ascii="Cambria" w:hAnsi="Cambria"/>
                <w:sz w:val="16"/>
                <w:szCs w:val="16"/>
              </w:rPr>
            </w:pPr>
            <w:r w:rsidRPr="00942A48">
              <w:rPr>
                <w:rFonts w:ascii="Cambria" w:hAnsi="Cambria"/>
                <w:b/>
                <w:bCs/>
                <w:sz w:val="16"/>
                <w:szCs w:val="16"/>
              </w:rPr>
              <w:lastRenderedPageBreak/>
              <w:t xml:space="preserve">ARTÍCULO 800-1. OBRAS POR IMPUESTOS </w:t>
            </w:r>
            <w:r>
              <w:rPr>
                <w:rFonts w:ascii="Cambria" w:hAnsi="Cambria"/>
                <w:b/>
                <w:bCs/>
                <w:color w:val="FF0000"/>
                <w:sz w:val="16"/>
                <w:szCs w:val="16"/>
              </w:rPr>
              <w:t>(modificado con el art</w:t>
            </w:r>
            <w:r w:rsidR="00142847">
              <w:rPr>
                <w:rFonts w:ascii="Cambria" w:hAnsi="Cambria"/>
                <w:b/>
                <w:bCs/>
                <w:color w:val="FF0000"/>
                <w:sz w:val="16"/>
                <w:szCs w:val="16"/>
              </w:rPr>
              <w:t>ículo</w:t>
            </w:r>
            <w:r>
              <w:rPr>
                <w:rFonts w:ascii="Cambria" w:hAnsi="Cambria"/>
                <w:b/>
                <w:bCs/>
                <w:color w:val="FF0000"/>
                <w:sz w:val="16"/>
                <w:szCs w:val="16"/>
              </w:rPr>
              <w:t xml:space="preserve"> 34 de la Ley 2155 de septiembre 14 de 2021</w:t>
            </w:r>
            <w:r w:rsidRPr="00942A48">
              <w:rPr>
                <w:rFonts w:ascii="Cambria" w:hAnsi="Cambria"/>
                <w:b/>
                <w:bCs/>
                <w:color w:val="FF0000"/>
                <w:sz w:val="16"/>
                <w:szCs w:val="16"/>
              </w:rPr>
              <w:t>)</w:t>
            </w:r>
            <w:r w:rsidRPr="00942A48">
              <w:rPr>
                <w:rFonts w:ascii="Cambria" w:hAnsi="Cambria"/>
                <w:b/>
                <w:bCs/>
                <w:sz w:val="16"/>
                <w:szCs w:val="16"/>
              </w:rPr>
              <w:t xml:space="preserve"> </w:t>
            </w:r>
            <w:r w:rsidRPr="00942A48">
              <w:rPr>
                <w:rFonts w:ascii="Cambria" w:hAnsi="Cambria"/>
                <w:sz w:val="16"/>
                <w:szCs w:val="16"/>
              </w:rPr>
              <w:t xml:space="preserve">Las personas naturales o jurídicas obligadas a llevar contabilidad, contribuyentes del impuesto sobre la renta y complementarios que en el año o período gravable inmediatamente anterior hayan obtenido ingresos brutos iguales o superiores a treinta y tres mil </w:t>
            </w:r>
            <w:r w:rsidRPr="00942A48">
              <w:rPr>
                <w:rFonts w:ascii="Cambria" w:hAnsi="Cambria"/>
                <w:sz w:val="16"/>
                <w:szCs w:val="16"/>
              </w:rPr>
              <w:lastRenderedPageBreak/>
              <w:t>seiscientos diez (33.610) UVT, podrán celebrar convenios con las entidades públicas del nivel nacional, por los que recibirán a cambio títulos negociables 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 ART podrá autorizar la realización de los proyectos a los que se refiere la presente disposición, si verifica que el contribuyente puede otorgar garantías suficientes para la ejecución del proyecto, a través de sus vinculados económicos o de entidades financieras o aseguradoras de reconocida idoneidad. </w:t>
            </w:r>
          </w:p>
          <w:p w14:paraId="60BAE150" w14:textId="77777777" w:rsidR="00E07EB7" w:rsidRPr="00942A48" w:rsidRDefault="00E07EB7" w:rsidP="00E07EB7">
            <w:pPr>
              <w:jc w:val="both"/>
              <w:rPr>
                <w:rFonts w:ascii="Cambria" w:hAnsi="Cambria"/>
                <w:sz w:val="16"/>
                <w:szCs w:val="16"/>
              </w:rPr>
            </w:pPr>
          </w:p>
          <w:p w14:paraId="0541FAA1" w14:textId="2EAC2240" w:rsidR="00E07EB7" w:rsidRPr="00E07EB7" w:rsidRDefault="00E07EB7" w:rsidP="00E07EB7">
            <w:pPr>
              <w:jc w:val="both"/>
              <w:rPr>
                <w:rFonts w:ascii="Cambria" w:hAnsi="Cambria"/>
                <w:sz w:val="16"/>
                <w:szCs w:val="16"/>
              </w:rPr>
            </w:pPr>
            <w:r w:rsidRPr="00E07EB7">
              <w:rPr>
                <w:rFonts w:ascii="Cambria" w:hAnsi="Cambria"/>
                <w:sz w:val="16"/>
                <w:szCs w:val="16"/>
              </w:rPr>
              <w:t>El objeto de los convenios será la inversión directa en la ejecución de proyectos de trascendencia económica y social en los diferentes municipios definidos como las Zonas Más Afectadas por el Conflicto Armado (</w:t>
            </w:r>
            <w:proofErr w:type="spellStart"/>
            <w:r w:rsidRPr="00E07EB7">
              <w:rPr>
                <w:rFonts w:ascii="Cambria" w:hAnsi="Cambria"/>
                <w:sz w:val="16"/>
                <w:szCs w:val="16"/>
              </w:rPr>
              <w:t>Zomac</w:t>
            </w:r>
            <w:proofErr w:type="spellEnd"/>
            <w:r w:rsidRPr="00E07EB7">
              <w:rPr>
                <w:rFonts w:ascii="Cambria" w:hAnsi="Cambria"/>
                <w:sz w:val="16"/>
                <w:szCs w:val="16"/>
              </w:rPr>
              <w:t xml:space="preserve">),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w:t>
            </w:r>
            <w:proofErr w:type="spellStart"/>
            <w:r w:rsidRPr="00E07EB7">
              <w:rPr>
                <w:rFonts w:ascii="Cambria" w:hAnsi="Cambria"/>
                <w:sz w:val="16"/>
                <w:szCs w:val="16"/>
              </w:rPr>
              <w:t>preoperación</w:t>
            </w:r>
            <w:proofErr w:type="spellEnd"/>
            <w:r w:rsidRPr="00E07EB7">
              <w:rPr>
                <w:rFonts w:ascii="Cambria" w:hAnsi="Cambria"/>
                <w:sz w:val="16"/>
                <w:szCs w:val="16"/>
              </w:rPr>
              <w:t>, ejecución, operación, mantenimiento e interventoría, en los términos establecidos por el manual operativo de Obras por Impuestos, según el caso. También podrán ser considerados proyectos en jurisdicciones que</w:t>
            </w:r>
            <w:r w:rsidR="00142847">
              <w:rPr>
                <w:rFonts w:ascii="Cambria" w:hAnsi="Cambria"/>
                <w:sz w:val="16"/>
                <w:szCs w:val="16"/>
              </w:rPr>
              <w:t>,</w:t>
            </w:r>
            <w:r w:rsidRPr="00E07EB7">
              <w:rPr>
                <w:rFonts w:ascii="Cambria" w:hAnsi="Cambria"/>
                <w:sz w:val="16"/>
                <w:szCs w:val="16"/>
              </w:rPr>
              <w:t xml:space="preserve"> sin estar localizadas en las </w:t>
            </w:r>
            <w:proofErr w:type="spellStart"/>
            <w:r w:rsidRPr="00E07EB7">
              <w:rPr>
                <w:rFonts w:ascii="Cambria" w:hAnsi="Cambria"/>
                <w:sz w:val="16"/>
                <w:szCs w:val="16"/>
              </w:rPr>
              <w:t>Zomac</w:t>
            </w:r>
            <w:proofErr w:type="spellEnd"/>
            <w:r w:rsidRPr="00E07EB7">
              <w:rPr>
                <w:rFonts w:ascii="Cambria" w:hAnsi="Cambria"/>
                <w:sz w:val="16"/>
                <w:szCs w:val="16"/>
              </w:rPr>
              <w:t xml:space="preserve">, de acuerdo con el concepto de la Agencia de Renovación del Territorio, resulten estratégicos para la reactivación económica y/o social de las </w:t>
            </w:r>
            <w:proofErr w:type="spellStart"/>
            <w:r w:rsidRPr="00E07EB7">
              <w:rPr>
                <w:rFonts w:ascii="Cambria" w:hAnsi="Cambria"/>
                <w:sz w:val="16"/>
                <w:szCs w:val="16"/>
              </w:rPr>
              <w:t>Zomac</w:t>
            </w:r>
            <w:proofErr w:type="spellEnd"/>
            <w:r w:rsidRPr="00E07EB7">
              <w:rPr>
                <w:rFonts w:ascii="Cambria" w:hAnsi="Cambria"/>
                <w:sz w:val="16"/>
                <w:szCs w:val="16"/>
              </w:rPr>
              <w:t xml:space="preserve"> o algunas de ellas. </w:t>
            </w:r>
            <w:r w:rsidRPr="00845055">
              <w:rPr>
                <w:rFonts w:ascii="Cambria" w:hAnsi="Cambria"/>
                <w:sz w:val="16"/>
                <w:szCs w:val="16"/>
                <w:highlight w:val="yellow"/>
              </w:rPr>
              <w:t>Así mismo, accederán a dichos beneficios los territorios que tengan altos índices de pobreza de acuerdo con los parámetros definidos por el Gobierno nacional, los que carezcan, total o parcialmente, de una infraestructura para la provisión de servicios públicos domiciliarios (servicios de energía, acueducto, alcantarillado, gas, entre otros), aquellos que estén localizados en las zonas no interconectadas y las Áreas de Desarrollo Naranja (ADN) definidas en el artículo 179 de la Ley 1955 de 2019.</w:t>
            </w:r>
            <w:r w:rsidRPr="00E07EB7">
              <w:rPr>
                <w:rFonts w:ascii="Cambria" w:hAnsi="Cambria"/>
                <w:sz w:val="16"/>
                <w:szCs w:val="16"/>
              </w:rPr>
              <w:t> </w:t>
            </w:r>
          </w:p>
          <w:p w14:paraId="160CE7B5" w14:textId="77777777" w:rsidR="00E07EB7" w:rsidRPr="00E07EB7" w:rsidRDefault="00E07EB7" w:rsidP="00E07EB7">
            <w:pPr>
              <w:jc w:val="both"/>
              <w:rPr>
                <w:rFonts w:ascii="Cambria" w:hAnsi="Cambria"/>
                <w:sz w:val="16"/>
                <w:szCs w:val="16"/>
              </w:rPr>
            </w:pPr>
          </w:p>
          <w:p w14:paraId="10A1FCD1" w14:textId="77777777" w:rsidR="00E07EB7" w:rsidRPr="00E07EB7" w:rsidRDefault="00E07EB7" w:rsidP="00E07EB7">
            <w:pPr>
              <w:jc w:val="both"/>
              <w:rPr>
                <w:rFonts w:ascii="Cambria" w:hAnsi="Cambria"/>
                <w:sz w:val="16"/>
                <w:szCs w:val="16"/>
              </w:rPr>
            </w:pPr>
            <w:r w:rsidRPr="00E07EB7">
              <w:rPr>
                <w:rFonts w:ascii="Cambria" w:hAnsi="Cambria"/>
                <w:sz w:val="16"/>
                <w:szCs w:val="16"/>
              </w:rPr>
              <w:t xml:space="preserve">Para este fin, la Agencia de Renovación del Territorio (ART) deberá llevar actualizada una lista de iniciativas susceptibles de contar con viabilidad técnica y presupuestal para conformar el banco de proyectos a realizar en los diferentes municipios definidos como </w:t>
            </w:r>
            <w:proofErr w:type="spellStart"/>
            <w:r w:rsidRPr="00E07EB7">
              <w:rPr>
                <w:rFonts w:ascii="Cambria" w:hAnsi="Cambria"/>
                <w:sz w:val="16"/>
                <w:szCs w:val="16"/>
              </w:rPr>
              <w:t>Zomac</w:t>
            </w:r>
            <w:proofErr w:type="spellEnd"/>
            <w:r w:rsidRPr="00845055">
              <w:rPr>
                <w:rFonts w:ascii="Cambria" w:hAnsi="Cambria"/>
                <w:sz w:val="16"/>
                <w:szCs w:val="16"/>
                <w:highlight w:val="yellow"/>
              </w:rPr>
              <w:t>, así como de los territorios que cumplan con las condiciones mencionadas en el inciso anterior</w:t>
            </w:r>
            <w:r w:rsidRPr="00E07EB7">
              <w:rPr>
                <w:rFonts w:ascii="Cambria" w:hAnsi="Cambria"/>
                <w:sz w:val="16"/>
                <w:szCs w:val="16"/>
              </w:rPr>
              <w:t>,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cumplir los requisitos necesarios para la viabilidad sectorial y aprobación del Departamento Nacional de Planeación (DNP). </w:t>
            </w:r>
          </w:p>
          <w:p w14:paraId="4F38AD75" w14:textId="77777777" w:rsidR="00E07EB7" w:rsidRPr="00E07EB7" w:rsidRDefault="00E07EB7" w:rsidP="00E07EB7">
            <w:pPr>
              <w:jc w:val="both"/>
              <w:rPr>
                <w:rFonts w:ascii="Cambria" w:hAnsi="Cambria"/>
                <w:sz w:val="16"/>
                <w:szCs w:val="16"/>
              </w:rPr>
            </w:pPr>
          </w:p>
          <w:p w14:paraId="0821BB89" w14:textId="77777777" w:rsidR="00E07EB7" w:rsidRDefault="00E07EB7" w:rsidP="00E07EB7">
            <w:pPr>
              <w:jc w:val="both"/>
              <w:rPr>
                <w:rFonts w:ascii="Cambria" w:hAnsi="Cambria"/>
                <w:sz w:val="16"/>
                <w:szCs w:val="16"/>
              </w:rPr>
            </w:pPr>
          </w:p>
          <w:p w14:paraId="112433C4" w14:textId="77777777" w:rsidR="00E07EB7" w:rsidRPr="00942A48" w:rsidRDefault="00E07EB7" w:rsidP="00E07EB7">
            <w:pPr>
              <w:jc w:val="both"/>
              <w:rPr>
                <w:rFonts w:ascii="Cambria" w:hAnsi="Cambria"/>
                <w:sz w:val="16"/>
                <w:szCs w:val="16"/>
              </w:rPr>
            </w:pPr>
            <w:r w:rsidRPr="00942A48">
              <w:rPr>
                <w:rFonts w:ascii="Cambria" w:hAnsi="Cambria"/>
                <w:sz w:val="16"/>
                <w:szCs w:val="16"/>
              </w:rPr>
              <w:t>Para el desarrollo del presente mecanismo de pago del impuesto sobre la renta se tendrán en cuenta los siguientes aspectos y procedimientos: </w:t>
            </w:r>
          </w:p>
          <w:p w14:paraId="34E29423" w14:textId="77777777" w:rsidR="00E07EB7" w:rsidRPr="00942A48" w:rsidRDefault="00E07EB7" w:rsidP="00E07EB7">
            <w:pPr>
              <w:jc w:val="both"/>
              <w:rPr>
                <w:rFonts w:ascii="Cambria" w:hAnsi="Cambria"/>
                <w:sz w:val="16"/>
                <w:szCs w:val="16"/>
              </w:rPr>
            </w:pPr>
          </w:p>
          <w:p w14:paraId="7359C373" w14:textId="77777777" w:rsidR="00E07EB7" w:rsidRPr="00942A48" w:rsidRDefault="00E07EB7" w:rsidP="00E07EB7">
            <w:pPr>
              <w:jc w:val="both"/>
              <w:rPr>
                <w:rFonts w:ascii="Cambria" w:hAnsi="Cambria"/>
                <w:sz w:val="16"/>
                <w:szCs w:val="16"/>
              </w:rPr>
            </w:pPr>
            <w:r w:rsidRPr="00942A48">
              <w:rPr>
                <w:rFonts w:ascii="Cambria" w:hAnsi="Cambria"/>
                <w:sz w:val="16"/>
                <w:szCs w:val="16"/>
              </w:rPr>
              <w:t>1. Manifestación de interés por parte del contribuyente.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 </w:t>
            </w:r>
          </w:p>
          <w:p w14:paraId="55AC1095" w14:textId="77777777" w:rsidR="00E07EB7" w:rsidRPr="00942A48" w:rsidRDefault="00E07EB7" w:rsidP="00E07EB7">
            <w:pPr>
              <w:jc w:val="both"/>
              <w:rPr>
                <w:rFonts w:ascii="Cambria" w:hAnsi="Cambria"/>
                <w:sz w:val="16"/>
                <w:szCs w:val="16"/>
              </w:rPr>
            </w:pPr>
          </w:p>
          <w:p w14:paraId="4504FD12" w14:textId="77777777" w:rsidR="00E07EB7" w:rsidRDefault="00E07EB7" w:rsidP="00E07EB7">
            <w:pPr>
              <w:jc w:val="both"/>
              <w:rPr>
                <w:rFonts w:ascii="Cambria" w:hAnsi="Cambria"/>
                <w:sz w:val="16"/>
                <w:szCs w:val="16"/>
              </w:rPr>
            </w:pPr>
            <w:r w:rsidRPr="00942A48">
              <w:rPr>
                <w:rFonts w:ascii="Cambria" w:hAnsi="Cambria"/>
                <w:sz w:val="16"/>
                <w:szCs w:val="16"/>
              </w:rPr>
              <w:t xml:space="preserve">2. Estructuración de iniciativas por parte del Contribuyente. En los casos en que el contribuyente haya manifestado el interés de estructurar una iniciativa, la entidad nacional competente deberá </w:t>
            </w:r>
            <w:r w:rsidRPr="00942A48">
              <w:rPr>
                <w:rFonts w:ascii="Cambria" w:hAnsi="Cambria"/>
                <w:sz w:val="16"/>
                <w:szCs w:val="16"/>
              </w:rPr>
              <w:lastRenderedPageBreak/>
              <w:t>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 </w:t>
            </w:r>
          </w:p>
          <w:p w14:paraId="6B6D6651" w14:textId="77777777" w:rsidR="00E07EB7" w:rsidRPr="00942A48" w:rsidRDefault="00E07EB7" w:rsidP="00E07EB7">
            <w:pPr>
              <w:jc w:val="both"/>
              <w:rPr>
                <w:rFonts w:ascii="Cambria" w:hAnsi="Cambria"/>
                <w:sz w:val="16"/>
                <w:szCs w:val="16"/>
              </w:rPr>
            </w:pPr>
          </w:p>
          <w:p w14:paraId="5EFB15E7" w14:textId="77777777" w:rsidR="00E07EB7" w:rsidRPr="00942A48" w:rsidRDefault="00E07EB7" w:rsidP="00E07EB7">
            <w:pPr>
              <w:jc w:val="both"/>
              <w:rPr>
                <w:rFonts w:ascii="Cambria" w:hAnsi="Cambria"/>
                <w:sz w:val="16"/>
                <w:szCs w:val="16"/>
              </w:rPr>
            </w:pPr>
            <w:r w:rsidRPr="00942A48">
              <w:rPr>
                <w:rFonts w:ascii="Cambria" w:hAnsi="Cambria"/>
                <w:sz w:val="16"/>
                <w:szCs w:val="16"/>
              </w:rPr>
              <w:t xml:space="preserve">3. </w:t>
            </w:r>
            <w:proofErr w:type="spellStart"/>
            <w:r w:rsidRPr="00942A48">
              <w:rPr>
                <w:rFonts w:ascii="Cambria" w:hAnsi="Cambria"/>
                <w:sz w:val="16"/>
                <w:szCs w:val="16"/>
              </w:rPr>
              <w:t>Viabilización</w:t>
            </w:r>
            <w:proofErr w:type="spellEnd"/>
            <w:r w:rsidRPr="00942A48">
              <w:rPr>
                <w:rFonts w:ascii="Cambria" w:hAnsi="Cambria"/>
                <w:sz w:val="16"/>
                <w:szCs w:val="16"/>
              </w:rPr>
              <w:t xml:space="preserve"> de iniciativas. Posterior a la manifestación del interés por parte del contribuyente sobre una o más iniciativas, la Entidad Nacional Competente y el Departamento Nacional de Planeación - DNP realizarán los trámites necesarios para emitir los conceptos de viabilidad del o los proyectos conforme con la normatividad vigente. </w:t>
            </w:r>
          </w:p>
          <w:p w14:paraId="61842F15" w14:textId="77777777" w:rsidR="00E07EB7" w:rsidRPr="00942A48" w:rsidRDefault="00E07EB7" w:rsidP="00E07EB7">
            <w:pPr>
              <w:jc w:val="both"/>
              <w:rPr>
                <w:rFonts w:ascii="Cambria" w:hAnsi="Cambria"/>
                <w:sz w:val="16"/>
                <w:szCs w:val="16"/>
              </w:rPr>
            </w:pPr>
          </w:p>
          <w:p w14:paraId="270F359C" w14:textId="77777777" w:rsidR="00E07EB7" w:rsidRPr="00942A48" w:rsidRDefault="00E07EB7" w:rsidP="00E07EB7">
            <w:pPr>
              <w:jc w:val="both"/>
              <w:rPr>
                <w:rFonts w:ascii="Cambria" w:hAnsi="Cambria"/>
                <w:sz w:val="16"/>
                <w:szCs w:val="16"/>
              </w:rPr>
            </w:pPr>
            <w:r w:rsidRPr="00942A48">
              <w:rPr>
                <w:rFonts w:ascii="Cambria" w:hAnsi="Cambria"/>
                <w:sz w:val="16"/>
                <w:szCs w:val="16"/>
              </w:rPr>
              <w:t>4. Aprobación para la suscripción del convenio. Emitidos los conceptos de viabilidad del proyecto, la ART aprobará mediante acto administrativo la suscripción del convenio para la ejecución del proyecto, contra el cual no procederá recurso alguno. </w:t>
            </w:r>
          </w:p>
          <w:p w14:paraId="0D887A9D" w14:textId="77777777" w:rsidR="00E07EB7" w:rsidRPr="00942A48" w:rsidRDefault="00E07EB7" w:rsidP="00E07EB7">
            <w:pPr>
              <w:jc w:val="both"/>
              <w:rPr>
                <w:rFonts w:ascii="Cambria" w:hAnsi="Cambria"/>
                <w:sz w:val="16"/>
                <w:szCs w:val="16"/>
              </w:rPr>
            </w:pPr>
          </w:p>
          <w:p w14:paraId="47D4A3D0" w14:textId="77777777" w:rsidR="00E07EB7" w:rsidRPr="00942A48" w:rsidRDefault="00E07EB7" w:rsidP="00E07EB7">
            <w:pPr>
              <w:jc w:val="both"/>
              <w:rPr>
                <w:rFonts w:ascii="Cambria" w:hAnsi="Cambria"/>
                <w:sz w:val="16"/>
                <w:szCs w:val="16"/>
              </w:rPr>
            </w:pPr>
            <w:r w:rsidRPr="00942A48">
              <w:rPr>
                <w:rFonts w:ascii="Cambria" w:hAnsi="Cambria"/>
                <w:sz w:val="16"/>
                <w:szCs w:val="16"/>
              </w:rPr>
              <w:t>5. Suscripción del convenio.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 </w:t>
            </w:r>
          </w:p>
          <w:p w14:paraId="439D470B" w14:textId="77777777" w:rsidR="00E07EB7" w:rsidRDefault="00E07EB7" w:rsidP="00E07EB7">
            <w:pPr>
              <w:jc w:val="both"/>
              <w:rPr>
                <w:rFonts w:ascii="Cambria" w:hAnsi="Cambria"/>
                <w:sz w:val="16"/>
                <w:szCs w:val="16"/>
              </w:rPr>
            </w:pPr>
          </w:p>
          <w:p w14:paraId="03BB3ABB" w14:textId="77777777" w:rsidR="00E07EB7" w:rsidRPr="00942A48" w:rsidRDefault="00E07EB7" w:rsidP="00E07EB7">
            <w:pPr>
              <w:jc w:val="both"/>
              <w:rPr>
                <w:rFonts w:ascii="Cambria" w:hAnsi="Cambria"/>
                <w:sz w:val="16"/>
                <w:szCs w:val="16"/>
              </w:rPr>
            </w:pPr>
            <w:r w:rsidRPr="00942A48">
              <w:rPr>
                <w:rFonts w:ascii="Cambria" w:hAnsi="Cambria"/>
                <w:sz w:val="16"/>
                <w:szCs w:val="16"/>
              </w:rPr>
              <w:t>6. Reglas del Convenio. La celebración del convenio estará sujeta a las siguientes reglas: </w:t>
            </w:r>
          </w:p>
          <w:p w14:paraId="40C8C138" w14:textId="77777777" w:rsidR="00E07EB7" w:rsidRPr="00942A48" w:rsidRDefault="00E07EB7" w:rsidP="00E07EB7">
            <w:pPr>
              <w:jc w:val="both"/>
              <w:rPr>
                <w:rFonts w:ascii="Cambria" w:hAnsi="Cambria"/>
                <w:sz w:val="16"/>
                <w:szCs w:val="16"/>
              </w:rPr>
            </w:pPr>
          </w:p>
          <w:p w14:paraId="70A95E67" w14:textId="77777777" w:rsidR="00E07EB7" w:rsidRPr="00942A48" w:rsidRDefault="00E07EB7" w:rsidP="00E07EB7">
            <w:pPr>
              <w:jc w:val="both"/>
              <w:rPr>
                <w:rFonts w:ascii="Cambria" w:hAnsi="Cambria"/>
                <w:sz w:val="16"/>
                <w:szCs w:val="16"/>
              </w:rPr>
            </w:pPr>
            <w:r w:rsidRPr="00942A48">
              <w:rPr>
                <w:rFonts w:ascii="Cambria" w:hAnsi="Cambria"/>
                <w:sz w:val="16"/>
                <w:szCs w:val="16"/>
              </w:rPr>
              <w:t>a. Interventoría.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 </w:t>
            </w:r>
          </w:p>
          <w:p w14:paraId="2C978630" w14:textId="77777777" w:rsidR="00E07EB7" w:rsidRPr="00942A48" w:rsidRDefault="00E07EB7" w:rsidP="00E07EB7">
            <w:pPr>
              <w:jc w:val="both"/>
              <w:rPr>
                <w:rFonts w:ascii="Cambria" w:hAnsi="Cambria"/>
                <w:sz w:val="16"/>
                <w:szCs w:val="16"/>
              </w:rPr>
            </w:pPr>
          </w:p>
          <w:p w14:paraId="4C03A126" w14:textId="77777777" w:rsidR="00E07EB7" w:rsidRPr="00942A48" w:rsidRDefault="00E07EB7" w:rsidP="00E07EB7">
            <w:pPr>
              <w:jc w:val="both"/>
              <w:rPr>
                <w:rFonts w:ascii="Cambria" w:hAnsi="Cambria"/>
                <w:sz w:val="16"/>
                <w:szCs w:val="16"/>
              </w:rPr>
            </w:pPr>
            <w:r w:rsidRPr="00942A48">
              <w:rPr>
                <w:rFonts w:ascii="Cambria" w:hAnsi="Cambria"/>
                <w:sz w:val="16"/>
                <w:szCs w:val="16"/>
              </w:rPr>
              <w:t>b. Supervisión. La Entidad Nacional Competente realizará la supervisión del convenio de obras por impuestos y del contrato de interventoría. </w:t>
            </w:r>
          </w:p>
          <w:p w14:paraId="424A141C" w14:textId="77777777" w:rsidR="00E07EB7" w:rsidRPr="00942A48" w:rsidRDefault="00E07EB7" w:rsidP="00E07EB7">
            <w:pPr>
              <w:jc w:val="both"/>
              <w:rPr>
                <w:rFonts w:ascii="Cambria" w:hAnsi="Cambria"/>
                <w:sz w:val="16"/>
                <w:szCs w:val="16"/>
              </w:rPr>
            </w:pPr>
          </w:p>
          <w:p w14:paraId="2EF23FD4" w14:textId="77777777" w:rsidR="00E07EB7" w:rsidRPr="00942A48" w:rsidRDefault="00E07EB7" w:rsidP="00E07EB7">
            <w:pPr>
              <w:jc w:val="both"/>
              <w:rPr>
                <w:rFonts w:ascii="Cambria" w:hAnsi="Cambria"/>
                <w:sz w:val="16"/>
                <w:szCs w:val="16"/>
              </w:rPr>
            </w:pPr>
            <w:r w:rsidRPr="00942A48">
              <w:rPr>
                <w:rFonts w:ascii="Cambria" w:hAnsi="Cambria"/>
                <w:sz w:val="16"/>
                <w:szCs w:val="16"/>
              </w:rPr>
              <w:t>c. Garantías. La Entidad Nacional Competente deberá establecer la suficiencia de las garantías para amparar como mínimo el cumplimiento del proyecto, la estabilidad de la obra o calidad y correcto funcionamiento de los bienes según corresponda. </w:t>
            </w:r>
          </w:p>
          <w:p w14:paraId="1E8770B3" w14:textId="77777777" w:rsidR="00E07EB7" w:rsidRPr="00942A48" w:rsidRDefault="00E07EB7" w:rsidP="00E07EB7">
            <w:pPr>
              <w:jc w:val="both"/>
              <w:rPr>
                <w:rFonts w:ascii="Cambria" w:hAnsi="Cambria"/>
                <w:sz w:val="16"/>
                <w:szCs w:val="16"/>
              </w:rPr>
            </w:pPr>
          </w:p>
          <w:p w14:paraId="4CFB3DD8" w14:textId="77777777" w:rsidR="00E07EB7" w:rsidRPr="00942A48" w:rsidRDefault="00E07EB7" w:rsidP="00E07EB7">
            <w:pPr>
              <w:jc w:val="both"/>
              <w:rPr>
                <w:rFonts w:ascii="Cambria" w:hAnsi="Cambria"/>
                <w:sz w:val="16"/>
                <w:szCs w:val="16"/>
              </w:rPr>
            </w:pPr>
            <w:r w:rsidRPr="00942A48">
              <w:rPr>
                <w:rFonts w:ascii="Cambria" w:hAnsi="Cambria"/>
                <w:sz w:val="16"/>
                <w:szCs w:val="16"/>
              </w:rPr>
              <w:t xml:space="preserve">El contratista deberá constituir las garantías exigidas para la ejecución del proyecto, en caso de realizarlo directamente, o deberá </w:t>
            </w:r>
            <w:proofErr w:type="gramStart"/>
            <w:r w:rsidRPr="00942A48">
              <w:rPr>
                <w:rFonts w:ascii="Cambria" w:hAnsi="Cambria"/>
                <w:sz w:val="16"/>
                <w:szCs w:val="16"/>
              </w:rPr>
              <w:t>exigirle</w:t>
            </w:r>
            <w:proofErr w:type="gramEnd"/>
            <w:r w:rsidRPr="00942A48">
              <w:rPr>
                <w:rFonts w:ascii="Cambria" w:hAnsi="Cambria"/>
                <w:sz w:val="16"/>
                <w:szCs w:val="16"/>
              </w:rPr>
              <w:t xml:space="preserv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 </w:t>
            </w:r>
          </w:p>
          <w:p w14:paraId="5D8077DC" w14:textId="77777777" w:rsidR="00E07EB7" w:rsidRPr="00942A48" w:rsidRDefault="00E07EB7" w:rsidP="00E07EB7">
            <w:pPr>
              <w:jc w:val="both"/>
              <w:rPr>
                <w:rFonts w:ascii="Cambria" w:hAnsi="Cambria"/>
                <w:sz w:val="16"/>
                <w:szCs w:val="16"/>
              </w:rPr>
            </w:pPr>
          </w:p>
          <w:p w14:paraId="24831E72" w14:textId="77777777" w:rsidR="00E07EB7" w:rsidRPr="00942A48" w:rsidRDefault="00E07EB7" w:rsidP="00E07EB7">
            <w:pPr>
              <w:jc w:val="both"/>
              <w:rPr>
                <w:rFonts w:ascii="Cambria" w:hAnsi="Cambria"/>
                <w:sz w:val="16"/>
                <w:szCs w:val="16"/>
              </w:rPr>
            </w:pPr>
            <w:r w:rsidRPr="00942A48">
              <w:rPr>
                <w:rFonts w:ascii="Cambria" w:hAnsi="Cambria"/>
                <w:sz w:val="16"/>
                <w:szCs w:val="16"/>
              </w:rPr>
              <w:t>d. Naturaleza de los recursos para la ejecución del proyecto. Los contribuyentes realizarán los proyectos con recursos propios, cuyo tratamiento corresponderá a la naturaleza jurídica del contribuyente. </w:t>
            </w:r>
          </w:p>
          <w:p w14:paraId="5533C7FD" w14:textId="77777777" w:rsidR="00E07EB7" w:rsidRPr="00942A48" w:rsidRDefault="00E07EB7" w:rsidP="00E07EB7">
            <w:pPr>
              <w:jc w:val="both"/>
              <w:rPr>
                <w:rFonts w:ascii="Cambria" w:hAnsi="Cambria"/>
                <w:sz w:val="16"/>
                <w:szCs w:val="16"/>
              </w:rPr>
            </w:pPr>
          </w:p>
          <w:p w14:paraId="3E8C272D" w14:textId="77777777" w:rsidR="00E07EB7" w:rsidRPr="00942A48" w:rsidRDefault="00E07EB7" w:rsidP="00E07EB7">
            <w:pPr>
              <w:jc w:val="both"/>
              <w:rPr>
                <w:rFonts w:ascii="Cambria" w:hAnsi="Cambria"/>
                <w:sz w:val="16"/>
                <w:szCs w:val="16"/>
              </w:rPr>
            </w:pPr>
            <w:r w:rsidRPr="00942A48">
              <w:rPr>
                <w:rFonts w:ascii="Cambria" w:hAnsi="Cambria"/>
                <w:sz w:val="16"/>
                <w:szCs w:val="16"/>
              </w:rPr>
              <w:t>e. Subcontratos. 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 </w:t>
            </w:r>
          </w:p>
          <w:p w14:paraId="21C7C344" w14:textId="77777777" w:rsidR="00E07EB7" w:rsidRPr="00942A48" w:rsidRDefault="00E07EB7" w:rsidP="00E07EB7">
            <w:pPr>
              <w:jc w:val="both"/>
              <w:rPr>
                <w:rFonts w:ascii="Cambria" w:hAnsi="Cambria"/>
                <w:sz w:val="16"/>
                <w:szCs w:val="16"/>
              </w:rPr>
            </w:pPr>
          </w:p>
          <w:p w14:paraId="079AB9FC" w14:textId="77777777" w:rsidR="00E07EB7" w:rsidRPr="00942A48" w:rsidRDefault="00E07EB7" w:rsidP="00E07EB7">
            <w:pPr>
              <w:jc w:val="both"/>
              <w:rPr>
                <w:rFonts w:ascii="Cambria" w:hAnsi="Cambria"/>
                <w:sz w:val="16"/>
                <w:szCs w:val="16"/>
              </w:rPr>
            </w:pPr>
            <w:r w:rsidRPr="00942A48">
              <w:rPr>
                <w:rFonts w:ascii="Cambria" w:hAnsi="Cambria"/>
                <w:sz w:val="16"/>
                <w:szCs w:val="16"/>
              </w:rPr>
              <w:t>f. Condiciones del Convenio y de los subcontratos.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 En caso de que los subcontratos sean celebrados con vinculados económicos del suscriptor, el respectivo convenio señalará las condiciones bajo las cuales se garantizará la transparencia en la ejecución y la definición de los costos del proyecto. </w:t>
            </w:r>
          </w:p>
          <w:p w14:paraId="55DDA773" w14:textId="77777777" w:rsidR="00E07EB7" w:rsidRPr="00942A48" w:rsidRDefault="00E07EB7" w:rsidP="00E07EB7">
            <w:pPr>
              <w:jc w:val="both"/>
              <w:rPr>
                <w:rFonts w:ascii="Cambria" w:hAnsi="Cambria"/>
                <w:sz w:val="16"/>
                <w:szCs w:val="16"/>
              </w:rPr>
            </w:pPr>
          </w:p>
          <w:p w14:paraId="336DDBBE" w14:textId="77777777" w:rsidR="00E07EB7" w:rsidRPr="00942A48" w:rsidRDefault="00E07EB7" w:rsidP="00E07EB7">
            <w:pPr>
              <w:jc w:val="both"/>
              <w:rPr>
                <w:rFonts w:ascii="Cambria" w:hAnsi="Cambria"/>
                <w:sz w:val="16"/>
                <w:szCs w:val="16"/>
              </w:rPr>
            </w:pPr>
            <w:r w:rsidRPr="00942A48">
              <w:rPr>
                <w:rFonts w:ascii="Cambria" w:hAnsi="Cambria"/>
                <w:sz w:val="16"/>
                <w:szCs w:val="16"/>
              </w:rPr>
              <w:t>g. Ejecución directa por parte del contribuyente. En caso de que el mismo contribuyente desarrolle el proyecto, los bienes y servicios que incorpore serán valorados a precios de mercado, de acuerdo con lo previsto en el literal anterior. </w:t>
            </w:r>
          </w:p>
          <w:p w14:paraId="1893D042" w14:textId="77777777" w:rsidR="00E07EB7" w:rsidRPr="00942A48" w:rsidRDefault="00E07EB7" w:rsidP="00E07EB7">
            <w:pPr>
              <w:jc w:val="both"/>
              <w:rPr>
                <w:rFonts w:ascii="Cambria" w:hAnsi="Cambria"/>
                <w:sz w:val="16"/>
                <w:szCs w:val="16"/>
              </w:rPr>
            </w:pPr>
          </w:p>
          <w:p w14:paraId="79A92B58" w14:textId="77777777" w:rsidR="00E07EB7" w:rsidRPr="00942A48" w:rsidRDefault="00E07EB7" w:rsidP="00E07EB7">
            <w:pPr>
              <w:jc w:val="both"/>
              <w:rPr>
                <w:rFonts w:ascii="Cambria" w:hAnsi="Cambria"/>
                <w:sz w:val="16"/>
                <w:szCs w:val="16"/>
              </w:rPr>
            </w:pPr>
            <w:r w:rsidRPr="00942A48">
              <w:rPr>
                <w:rFonts w:ascii="Cambria" w:hAnsi="Cambria"/>
                <w:sz w:val="16"/>
                <w:szCs w:val="16"/>
              </w:rPr>
              <w:t xml:space="preserve">h. Tratamiento tributario y contable de los convenios celebrados. Los convenios celebrados de acuerdo con lo previsto en la presente disposición, tendrán el tratamiento tributario y contable que les </w:t>
            </w:r>
            <w:r w:rsidRPr="00942A48">
              <w:rPr>
                <w:rFonts w:ascii="Cambria" w:hAnsi="Cambria"/>
                <w:sz w:val="16"/>
                <w:szCs w:val="16"/>
              </w:rPr>
              <w:lastRenderedPageBreak/>
              <w:t>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 </w:t>
            </w:r>
          </w:p>
          <w:p w14:paraId="69F0D816" w14:textId="77777777" w:rsidR="00E07EB7" w:rsidRPr="00942A48" w:rsidRDefault="00E07EB7" w:rsidP="00E07EB7">
            <w:pPr>
              <w:jc w:val="both"/>
              <w:rPr>
                <w:rFonts w:ascii="Cambria" w:hAnsi="Cambria"/>
                <w:sz w:val="16"/>
                <w:szCs w:val="16"/>
              </w:rPr>
            </w:pPr>
          </w:p>
          <w:p w14:paraId="579EAD6A" w14:textId="77777777" w:rsidR="00E07EB7" w:rsidRPr="00942A48" w:rsidRDefault="00E07EB7" w:rsidP="00E07EB7">
            <w:pPr>
              <w:jc w:val="both"/>
              <w:rPr>
                <w:rFonts w:ascii="Cambria" w:hAnsi="Cambria"/>
                <w:sz w:val="16"/>
                <w:szCs w:val="16"/>
              </w:rPr>
            </w:pPr>
            <w:r w:rsidRPr="00942A48">
              <w:rPr>
                <w:rFonts w:ascii="Cambria" w:hAnsi="Cambria"/>
                <w:sz w:val="16"/>
                <w:szCs w:val="16"/>
              </w:rPr>
              <w:t>Las obras por impuestos no tendrán derecho a los beneficios establecidos en los artículos 258-1 y demás consagrados en el Estatuto Tributario. </w:t>
            </w:r>
          </w:p>
          <w:p w14:paraId="7D6FAB26" w14:textId="77777777" w:rsidR="00E07EB7" w:rsidRPr="00942A48" w:rsidRDefault="00E07EB7" w:rsidP="00E07EB7">
            <w:pPr>
              <w:jc w:val="both"/>
              <w:rPr>
                <w:rFonts w:ascii="Cambria" w:hAnsi="Cambria"/>
                <w:sz w:val="16"/>
                <w:szCs w:val="16"/>
              </w:rPr>
            </w:pPr>
          </w:p>
          <w:p w14:paraId="4005C35F" w14:textId="77777777" w:rsidR="00E07EB7" w:rsidRPr="00942A48" w:rsidRDefault="00E07EB7" w:rsidP="00E07EB7">
            <w:pPr>
              <w:jc w:val="both"/>
              <w:rPr>
                <w:rFonts w:ascii="Cambria" w:hAnsi="Cambria"/>
                <w:sz w:val="16"/>
                <w:szCs w:val="16"/>
              </w:rPr>
            </w:pPr>
            <w:r w:rsidRPr="00942A48">
              <w:rPr>
                <w:rFonts w:ascii="Cambria" w:hAnsi="Cambria"/>
                <w:sz w:val="16"/>
                <w:szCs w:val="16"/>
              </w:rPr>
              <w:t>i. Modificaciones y adiciones.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además, los efectos de los eventos eximentes de responsabilidad, así como la matriz de riesgos del convenio. </w:t>
            </w:r>
          </w:p>
          <w:p w14:paraId="3824E303" w14:textId="77777777" w:rsidR="00E07EB7" w:rsidRPr="00942A48" w:rsidRDefault="00E07EB7" w:rsidP="00E07EB7">
            <w:pPr>
              <w:jc w:val="both"/>
              <w:rPr>
                <w:rFonts w:ascii="Cambria" w:hAnsi="Cambria"/>
                <w:sz w:val="16"/>
                <w:szCs w:val="16"/>
              </w:rPr>
            </w:pPr>
          </w:p>
          <w:p w14:paraId="7A25B936" w14:textId="77777777" w:rsidR="00E07EB7" w:rsidRPr="00942A48" w:rsidRDefault="00E07EB7" w:rsidP="00E07EB7">
            <w:pPr>
              <w:jc w:val="both"/>
              <w:rPr>
                <w:rFonts w:ascii="Cambria" w:hAnsi="Cambria"/>
                <w:sz w:val="16"/>
                <w:szCs w:val="16"/>
              </w:rPr>
            </w:pPr>
            <w:r w:rsidRPr="00942A48">
              <w:rPr>
                <w:rFonts w:ascii="Cambria" w:hAnsi="Cambria"/>
                <w:sz w:val="16"/>
                <w:szCs w:val="16"/>
              </w:rPr>
              <w:t>El convenio desarrollará los efectos de los eximentes de responsabilidad de fuerza mayor y caso fortuito. El Gobierno nacional establecerá el procedimiento para su declaratoria. </w:t>
            </w:r>
          </w:p>
          <w:p w14:paraId="143F45A1" w14:textId="77777777" w:rsidR="00E07EB7" w:rsidRPr="00942A48" w:rsidRDefault="00E07EB7" w:rsidP="00E07EB7">
            <w:pPr>
              <w:jc w:val="both"/>
              <w:rPr>
                <w:rFonts w:ascii="Cambria" w:hAnsi="Cambria"/>
                <w:sz w:val="16"/>
                <w:szCs w:val="16"/>
              </w:rPr>
            </w:pPr>
          </w:p>
          <w:p w14:paraId="5A5EF273" w14:textId="77777777" w:rsidR="00E07EB7" w:rsidRPr="00942A48" w:rsidRDefault="00E07EB7" w:rsidP="00E07EB7">
            <w:pPr>
              <w:jc w:val="both"/>
              <w:rPr>
                <w:rFonts w:ascii="Cambria" w:hAnsi="Cambria"/>
                <w:sz w:val="16"/>
                <w:szCs w:val="16"/>
              </w:rPr>
            </w:pPr>
            <w:r w:rsidRPr="00942A48">
              <w:rPr>
                <w:rFonts w:ascii="Cambria" w:hAnsi="Cambria"/>
                <w:sz w:val="16"/>
                <w:szCs w:val="16"/>
              </w:rPr>
              <w:t>j. Cesiones. Los convenios de obras por impuestos podrán ser cedidos previa la aprobación de la Entidad Nacional Competente. </w:t>
            </w:r>
          </w:p>
          <w:p w14:paraId="07881221" w14:textId="77777777" w:rsidR="00E07EB7" w:rsidRPr="00942A48" w:rsidRDefault="00E07EB7" w:rsidP="00E07EB7">
            <w:pPr>
              <w:jc w:val="both"/>
              <w:rPr>
                <w:rFonts w:ascii="Cambria" w:hAnsi="Cambria"/>
                <w:sz w:val="16"/>
                <w:szCs w:val="16"/>
              </w:rPr>
            </w:pPr>
          </w:p>
          <w:p w14:paraId="0A2C2221" w14:textId="77777777" w:rsidR="00E07EB7" w:rsidRPr="00942A48" w:rsidRDefault="00E07EB7" w:rsidP="00E07EB7">
            <w:pPr>
              <w:jc w:val="both"/>
              <w:rPr>
                <w:rFonts w:ascii="Cambria" w:hAnsi="Cambria"/>
                <w:sz w:val="16"/>
                <w:szCs w:val="16"/>
              </w:rPr>
            </w:pPr>
            <w:r w:rsidRPr="00942A48">
              <w:rPr>
                <w:rFonts w:ascii="Cambria" w:hAnsi="Cambria"/>
                <w:sz w:val="16"/>
                <w:szCs w:val="16"/>
              </w:rPr>
              <w:t>k. Incumplimiento.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 </w:t>
            </w:r>
          </w:p>
          <w:p w14:paraId="5A2610EC" w14:textId="77777777" w:rsidR="00E07EB7" w:rsidRPr="00942A48" w:rsidRDefault="00E07EB7" w:rsidP="00E07EB7">
            <w:pPr>
              <w:jc w:val="both"/>
              <w:rPr>
                <w:rFonts w:ascii="Cambria" w:hAnsi="Cambria"/>
                <w:sz w:val="16"/>
                <w:szCs w:val="16"/>
              </w:rPr>
            </w:pPr>
          </w:p>
          <w:p w14:paraId="01640BC6" w14:textId="77777777" w:rsidR="00E07EB7" w:rsidRPr="00942A48" w:rsidRDefault="00E07EB7" w:rsidP="00E07EB7">
            <w:pPr>
              <w:jc w:val="both"/>
              <w:rPr>
                <w:rFonts w:ascii="Cambria" w:hAnsi="Cambria"/>
                <w:sz w:val="16"/>
                <w:szCs w:val="16"/>
              </w:rPr>
            </w:pPr>
            <w:r w:rsidRPr="00942A48">
              <w:rPr>
                <w:rFonts w:ascii="Cambria" w:hAnsi="Cambria"/>
                <w:sz w:val="16"/>
                <w:szCs w:val="16"/>
              </w:rPr>
              <w:t>l. Régimen jurídico aplicable y solución de controversias contractuales. Los convenios celebrados de conformidad con la presente disposición se regirán por las normas de derecho privado. En los convenios podrán incluirse cláusulas compromisorias que se regirán por lo establecido en la Ley 1563 de 2012 o la que la modifique o sustituya. </w:t>
            </w:r>
          </w:p>
          <w:p w14:paraId="76245CD4" w14:textId="77777777" w:rsidR="00E07EB7" w:rsidRPr="00942A48" w:rsidRDefault="00E07EB7" w:rsidP="00E07EB7">
            <w:pPr>
              <w:jc w:val="both"/>
              <w:rPr>
                <w:rFonts w:ascii="Cambria" w:hAnsi="Cambria"/>
                <w:sz w:val="16"/>
                <w:szCs w:val="16"/>
              </w:rPr>
            </w:pPr>
          </w:p>
          <w:p w14:paraId="6C0A302B" w14:textId="77777777" w:rsidR="00E07EB7" w:rsidRPr="00942A48" w:rsidRDefault="00E07EB7" w:rsidP="00E07EB7">
            <w:pPr>
              <w:jc w:val="both"/>
              <w:rPr>
                <w:rFonts w:ascii="Cambria" w:hAnsi="Cambria"/>
                <w:sz w:val="16"/>
                <w:szCs w:val="16"/>
              </w:rPr>
            </w:pPr>
            <w:r w:rsidRPr="00942A48">
              <w:rPr>
                <w:rFonts w:ascii="Cambria" w:hAnsi="Cambria"/>
                <w:sz w:val="16"/>
                <w:szCs w:val="16"/>
              </w:rPr>
              <w:t xml:space="preserve">m. Publicidad.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w:t>
            </w:r>
            <w:r w:rsidRPr="00942A48">
              <w:rPr>
                <w:rFonts w:ascii="Cambria" w:hAnsi="Cambria"/>
                <w:sz w:val="16"/>
                <w:szCs w:val="16"/>
              </w:rPr>
              <w:lastRenderedPageBreak/>
              <w:t>y la página web donde se encuentren los detalles del proyecto. La valla deberá mantenerse aún en caso de incumplimiento, durante el tiempo de ejecución del proyecto según el caso y el tiempo adicional que se indique en el convenio. </w:t>
            </w:r>
          </w:p>
          <w:p w14:paraId="5DE6D070" w14:textId="77777777" w:rsidR="00E07EB7" w:rsidRPr="00942A48" w:rsidRDefault="00E07EB7" w:rsidP="00E07EB7">
            <w:pPr>
              <w:jc w:val="both"/>
              <w:rPr>
                <w:rFonts w:ascii="Cambria" w:hAnsi="Cambria"/>
                <w:sz w:val="16"/>
                <w:szCs w:val="16"/>
              </w:rPr>
            </w:pPr>
          </w:p>
          <w:p w14:paraId="7AD74B66" w14:textId="77777777" w:rsidR="00E07EB7" w:rsidRPr="00942A48" w:rsidRDefault="00E07EB7" w:rsidP="00E07EB7">
            <w:pPr>
              <w:jc w:val="both"/>
              <w:rPr>
                <w:rFonts w:ascii="Cambria" w:hAnsi="Cambria"/>
                <w:sz w:val="16"/>
                <w:szCs w:val="16"/>
              </w:rPr>
            </w:pPr>
            <w:r w:rsidRPr="00942A48">
              <w:rPr>
                <w:rFonts w:ascii="Cambria" w:hAnsi="Cambria"/>
                <w:sz w:val="16"/>
                <w:szCs w:val="16"/>
              </w:rPr>
              <w:t>n. Títulos para la Renovación del Territorio - TRT.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 </w:t>
            </w:r>
          </w:p>
          <w:p w14:paraId="30748BC8" w14:textId="77777777" w:rsidR="00E07EB7" w:rsidRPr="00942A48" w:rsidRDefault="00E07EB7" w:rsidP="00E07EB7">
            <w:pPr>
              <w:jc w:val="both"/>
              <w:rPr>
                <w:rFonts w:ascii="Cambria" w:hAnsi="Cambria"/>
                <w:sz w:val="16"/>
                <w:szCs w:val="16"/>
              </w:rPr>
            </w:pPr>
          </w:p>
          <w:p w14:paraId="022337B9" w14:textId="77777777" w:rsidR="00E07EB7" w:rsidRPr="00942A48" w:rsidRDefault="00E07EB7" w:rsidP="00E07EB7">
            <w:pPr>
              <w:jc w:val="both"/>
              <w:rPr>
                <w:rFonts w:ascii="Cambria" w:hAnsi="Cambria"/>
                <w:sz w:val="16"/>
                <w:szCs w:val="16"/>
              </w:rPr>
            </w:pPr>
            <w:r w:rsidRPr="00942A48">
              <w:rPr>
                <w:rFonts w:ascii="Cambria" w:hAnsi="Cambria"/>
                <w:sz w:val="16"/>
                <w:szCs w:val="16"/>
              </w:rPr>
              <w:t>Los TRT una vez utilizados, computarán dentro de las metas de recaudo de la Dirección de Impuestos y Aduanas Nacionales -DIAN. Estos títulos, podrán ser utilizados por su tenedor para pagar hasta el 50% del impuesto sobre la renta y complementarios. </w:t>
            </w:r>
          </w:p>
          <w:p w14:paraId="1C1D734D" w14:textId="77777777" w:rsidR="00E07EB7" w:rsidRPr="00942A48" w:rsidRDefault="00E07EB7" w:rsidP="00E07EB7">
            <w:pPr>
              <w:jc w:val="both"/>
              <w:rPr>
                <w:rFonts w:ascii="Cambria" w:hAnsi="Cambria"/>
                <w:sz w:val="16"/>
                <w:szCs w:val="16"/>
              </w:rPr>
            </w:pPr>
          </w:p>
          <w:p w14:paraId="30DD0234" w14:textId="77777777" w:rsidR="00E07EB7" w:rsidRPr="00942A48" w:rsidRDefault="00E07EB7" w:rsidP="00E07EB7">
            <w:pPr>
              <w:jc w:val="both"/>
              <w:rPr>
                <w:rFonts w:ascii="Cambria" w:hAnsi="Cambria"/>
                <w:sz w:val="16"/>
                <w:szCs w:val="16"/>
              </w:rPr>
            </w:pPr>
            <w:r w:rsidRPr="00942A48">
              <w:rPr>
                <w:rFonts w:ascii="Cambria" w:hAnsi="Cambria"/>
                <w:sz w:val="16"/>
                <w:szCs w:val="16"/>
              </w:rPr>
              <w:t>PARÁGRAFO 1. Las personas jurídicas que tengan deudas por concepto del impuesto sobre la renta, podrán asumir el pago de las mismas a través de los TRT. </w:t>
            </w:r>
          </w:p>
          <w:p w14:paraId="29AA5C55" w14:textId="77777777" w:rsidR="00E07EB7" w:rsidRPr="00942A48" w:rsidRDefault="00E07EB7" w:rsidP="00E07EB7">
            <w:pPr>
              <w:jc w:val="both"/>
              <w:rPr>
                <w:rFonts w:ascii="Cambria" w:hAnsi="Cambria"/>
                <w:sz w:val="16"/>
                <w:szCs w:val="16"/>
              </w:rPr>
            </w:pPr>
          </w:p>
          <w:p w14:paraId="07A501BF" w14:textId="77777777" w:rsidR="00E07EB7" w:rsidRPr="00942A48" w:rsidRDefault="00E07EB7" w:rsidP="00E07EB7">
            <w:pPr>
              <w:jc w:val="both"/>
              <w:rPr>
                <w:rFonts w:ascii="Cambria" w:hAnsi="Cambria"/>
                <w:sz w:val="16"/>
                <w:szCs w:val="16"/>
              </w:rPr>
            </w:pPr>
            <w:r w:rsidRPr="00942A48">
              <w:rPr>
                <w:rFonts w:ascii="Cambria" w:hAnsi="Cambria"/>
                <w:sz w:val="16"/>
                <w:szCs w:val="16"/>
              </w:rPr>
              <w:t>PARÁGRAFO 2. El mecanismo previsto en el presente artículo podrá ser usado de manera conjunta por varios contribuyentes para la realización de un mismo proyecto. </w:t>
            </w:r>
          </w:p>
          <w:p w14:paraId="6040C032" w14:textId="77777777" w:rsidR="00E07EB7" w:rsidRPr="00942A48" w:rsidRDefault="00E07EB7" w:rsidP="00E07EB7">
            <w:pPr>
              <w:jc w:val="both"/>
              <w:rPr>
                <w:rFonts w:ascii="Cambria" w:hAnsi="Cambria"/>
                <w:sz w:val="16"/>
                <w:szCs w:val="16"/>
              </w:rPr>
            </w:pPr>
          </w:p>
          <w:p w14:paraId="2F1A26C4" w14:textId="77777777" w:rsidR="00E07EB7" w:rsidRPr="00942A48" w:rsidRDefault="00E07EB7" w:rsidP="00E07EB7">
            <w:pPr>
              <w:jc w:val="both"/>
              <w:rPr>
                <w:rFonts w:ascii="Cambria" w:hAnsi="Cambria"/>
                <w:sz w:val="16"/>
                <w:szCs w:val="16"/>
              </w:rPr>
            </w:pPr>
            <w:r w:rsidRPr="00942A48">
              <w:rPr>
                <w:rFonts w:ascii="Cambria" w:hAnsi="Cambria"/>
                <w:sz w:val="16"/>
                <w:szCs w:val="16"/>
              </w:rPr>
              <w:t>PARÁGRAFO 3. El Consejo Superior de Política Económica y Fiscal - CONFIS aprobará el cupo máximo de aprobación de proyectos, a cargo de los cuales se podrán celebrar los convenios establecidos en la presente regulación. </w:t>
            </w:r>
          </w:p>
          <w:p w14:paraId="194DF690" w14:textId="77777777" w:rsidR="00E07EB7" w:rsidRPr="00942A48" w:rsidRDefault="00E07EB7" w:rsidP="00E07EB7">
            <w:pPr>
              <w:jc w:val="both"/>
              <w:rPr>
                <w:rFonts w:ascii="Cambria" w:hAnsi="Cambria"/>
                <w:sz w:val="16"/>
                <w:szCs w:val="16"/>
              </w:rPr>
            </w:pPr>
          </w:p>
          <w:p w14:paraId="5EF89F1E" w14:textId="77777777" w:rsidR="00E07EB7" w:rsidRPr="006761E9" w:rsidRDefault="00E07EB7" w:rsidP="00E07EB7">
            <w:pPr>
              <w:jc w:val="both"/>
              <w:rPr>
                <w:rFonts w:ascii="Cambria" w:hAnsi="Cambria"/>
                <w:sz w:val="16"/>
                <w:szCs w:val="16"/>
              </w:rPr>
            </w:pPr>
            <w:r w:rsidRPr="00942A48">
              <w:rPr>
                <w:rFonts w:ascii="Cambria" w:hAnsi="Cambria"/>
                <w:sz w:val="16"/>
                <w:szCs w:val="16"/>
              </w:rPr>
              <w:t xml:space="preserve">PARAGRAFO 4. Los contribuyentes no podrán realizar proyectos a los que se refiere la presente disposición, que correspondan a los 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w:t>
            </w:r>
            <w:r w:rsidRPr="006761E9">
              <w:rPr>
                <w:rFonts w:ascii="Cambria" w:hAnsi="Cambria"/>
                <w:sz w:val="16"/>
                <w:szCs w:val="16"/>
              </w:rPr>
              <w:t>proyectos de infraestructura física que tengan relación de causalidad con su actividad generadora de renta </w:t>
            </w:r>
          </w:p>
          <w:p w14:paraId="02FD3392" w14:textId="77777777" w:rsidR="00E07EB7" w:rsidRPr="006761E9" w:rsidRDefault="00E07EB7" w:rsidP="00E07EB7">
            <w:pPr>
              <w:jc w:val="both"/>
              <w:rPr>
                <w:rFonts w:ascii="Cambria" w:hAnsi="Cambria"/>
                <w:sz w:val="16"/>
                <w:szCs w:val="16"/>
              </w:rPr>
            </w:pPr>
          </w:p>
          <w:p w14:paraId="46B00A35" w14:textId="77777777" w:rsidR="00E07EB7" w:rsidRPr="006761E9" w:rsidRDefault="00E07EB7" w:rsidP="00E07EB7">
            <w:pPr>
              <w:jc w:val="both"/>
              <w:rPr>
                <w:rFonts w:ascii="Cambria" w:hAnsi="Cambria"/>
                <w:sz w:val="16"/>
                <w:szCs w:val="16"/>
              </w:rPr>
            </w:pPr>
            <w:r w:rsidRPr="006761E9">
              <w:rPr>
                <w:rFonts w:ascii="Cambria" w:hAnsi="Cambria"/>
                <w:sz w:val="16"/>
                <w:szCs w:val="16"/>
              </w:rPr>
              <w:t>PARÁGRAFO 5. La presente disposición será reglamentada, en su integridad, en un término de 6 meses contados a partir de la vigencia de la presente Ley. </w:t>
            </w:r>
          </w:p>
          <w:p w14:paraId="6A846680" w14:textId="77777777" w:rsidR="00E07EB7" w:rsidRPr="006761E9" w:rsidRDefault="00E07EB7" w:rsidP="00E07EB7">
            <w:pPr>
              <w:jc w:val="both"/>
              <w:rPr>
                <w:rFonts w:ascii="Cambria" w:hAnsi="Cambria"/>
                <w:sz w:val="16"/>
                <w:szCs w:val="16"/>
              </w:rPr>
            </w:pPr>
          </w:p>
          <w:p w14:paraId="745D25C5" w14:textId="77777777" w:rsidR="00E07EB7" w:rsidRDefault="00E07EB7" w:rsidP="00E07EB7">
            <w:pPr>
              <w:jc w:val="both"/>
              <w:rPr>
                <w:rFonts w:ascii="Cambria" w:hAnsi="Cambria"/>
                <w:sz w:val="16"/>
                <w:szCs w:val="16"/>
              </w:rPr>
            </w:pPr>
            <w:r w:rsidRPr="006761E9">
              <w:rPr>
                <w:rFonts w:ascii="Cambria" w:hAnsi="Cambria"/>
                <w:sz w:val="16"/>
                <w:szCs w:val="16"/>
              </w:rPr>
              <w:lastRenderedPageBreak/>
              <w:t>PARÁGRAFO 6. La referencia al mecanismo de obras por impuestos realizada por el artículo 285 de la Ley 1955 de 2019 entiéndase hecha a este artículo.</w:t>
            </w:r>
          </w:p>
          <w:p w14:paraId="6747BE28" w14:textId="77777777" w:rsidR="00E07EB7" w:rsidRDefault="00E07EB7" w:rsidP="00E07EB7">
            <w:pPr>
              <w:jc w:val="both"/>
              <w:rPr>
                <w:rFonts w:ascii="Cambria" w:hAnsi="Cambria"/>
                <w:sz w:val="16"/>
                <w:szCs w:val="16"/>
              </w:rPr>
            </w:pPr>
          </w:p>
          <w:p w14:paraId="076B8542" w14:textId="77777777" w:rsidR="00E07EB7" w:rsidRPr="00E07EB7" w:rsidRDefault="00E07EB7" w:rsidP="00E07EB7">
            <w:pPr>
              <w:jc w:val="both"/>
              <w:rPr>
                <w:rFonts w:ascii="Cambria" w:hAnsi="Cambria"/>
                <w:sz w:val="16"/>
                <w:szCs w:val="16"/>
              </w:rPr>
            </w:pPr>
            <w:r w:rsidRPr="00E07EB7">
              <w:rPr>
                <w:rFonts w:ascii="Cambria" w:hAnsi="Cambria"/>
                <w:sz w:val="16"/>
                <w:szCs w:val="16"/>
                <w:highlight w:val="yellow"/>
              </w:rPr>
              <w:t>PARÁGRAFO 7. Lo dispuesto en este artículo también será aplicable a proyectos declarados de importancia nacional que resulten estratégicos para la reactivación económica y/o social de la Nación, así no se encuentren en las jurisdicciones señaladas en el inciso segundo de este artículo, por lo que no requerirán autorización de la ART. Lo anterior solo procederá respecto de aquellos proyectos que cuenten con la aprobación previa del Ministerio de Hacienda y Crédito Público para lo cual se tendrá en cuenta la certificación del cupo máximo aprobado por el CONFIS al que se refiere el parágrafo 3 de este artículo y para lo cual el Ministerio referido deberá aprobar un porcentaje mínimo de ese cupo para las obras que se realizarán en los territorios definidos en el inciso segundo de este artículo. El Gobierno Nacional reglamentara lo dispuesto en este parágrafo, incluyendo las características y procedimientos para seleccionar los proyectos a desarrollar, así como el porcentaje mínimo a que hace referencia el inciso anterior.</w:t>
            </w:r>
            <w:r w:rsidRPr="00E07EB7">
              <w:rPr>
                <w:rFonts w:ascii="Cambria" w:hAnsi="Cambria"/>
                <w:sz w:val="16"/>
                <w:szCs w:val="16"/>
              </w:rPr>
              <w:t> </w:t>
            </w:r>
          </w:p>
          <w:p w14:paraId="55551CF1" w14:textId="77777777" w:rsidR="00E07EB7" w:rsidRPr="005C5874" w:rsidRDefault="00E07EB7" w:rsidP="00E07EB7">
            <w:pPr>
              <w:jc w:val="both"/>
              <w:rPr>
                <w:rFonts w:ascii="Cambria" w:hAnsi="Cambria" w:cs="Arial"/>
                <w:b/>
                <w:color w:val="4B4949"/>
                <w:sz w:val="16"/>
                <w:szCs w:val="16"/>
              </w:rPr>
            </w:pPr>
          </w:p>
        </w:tc>
        <w:tc>
          <w:tcPr>
            <w:tcW w:w="3436" w:type="dxa"/>
          </w:tcPr>
          <w:p w14:paraId="3D441AB3" w14:textId="77777777" w:rsidR="00E07EB7" w:rsidRPr="00180751" w:rsidRDefault="00E07EB7" w:rsidP="00C83048">
            <w:pPr>
              <w:jc w:val="both"/>
              <w:rPr>
                <w:rFonts w:ascii="Cambria" w:hAnsi="Cambria" w:cs="Arial"/>
                <w:color w:val="4B4949"/>
                <w:sz w:val="16"/>
                <w:szCs w:val="16"/>
              </w:rPr>
            </w:pPr>
          </w:p>
        </w:tc>
      </w:tr>
      <w:tr w:rsidR="00E07EB7" w:rsidRPr="003454B5" w14:paraId="6D1C8DFB" w14:textId="77777777" w:rsidTr="002545B2">
        <w:tc>
          <w:tcPr>
            <w:tcW w:w="4776" w:type="dxa"/>
          </w:tcPr>
          <w:p w14:paraId="7A1B8A11" w14:textId="7497950A" w:rsidR="00E07EB7" w:rsidRDefault="00E07EB7" w:rsidP="005C5874">
            <w:pPr>
              <w:jc w:val="both"/>
              <w:rPr>
                <w:rFonts w:ascii="Cambria" w:hAnsi="Cambria" w:cs="Arial"/>
                <w:color w:val="4B4949"/>
                <w:sz w:val="16"/>
                <w:szCs w:val="16"/>
              </w:rPr>
            </w:pPr>
            <w:bookmarkStart w:id="12" w:name="855"/>
            <w:r w:rsidRPr="005C5874">
              <w:rPr>
                <w:rFonts w:ascii="Cambria" w:hAnsi="Cambria" w:cs="Arial"/>
                <w:b/>
                <w:color w:val="4B4949"/>
                <w:sz w:val="16"/>
                <w:szCs w:val="16"/>
              </w:rPr>
              <w:lastRenderedPageBreak/>
              <w:t>Articulo 855. Término para efectuar la devolución</w:t>
            </w:r>
            <w:r w:rsidRPr="005C5874">
              <w:rPr>
                <w:rFonts w:ascii="Cambria" w:hAnsi="Cambria" w:cs="Arial"/>
                <w:color w:val="4B4949"/>
                <w:sz w:val="16"/>
                <w:szCs w:val="16"/>
              </w:rPr>
              <w:t>.</w:t>
            </w:r>
            <w:bookmarkEnd w:id="12"/>
            <w:r w:rsidRPr="005C5874">
              <w:rPr>
                <w:rFonts w:ascii="Cambria" w:hAnsi="Cambria" w:cs="Arial"/>
                <w:color w:val="4B4949"/>
                <w:sz w:val="16"/>
                <w:szCs w:val="16"/>
              </w:rPr>
              <w:t>  La Administración de Impuestos deberá devolver, previa las compensaciones a que haya lugar, los saldos a favor originados en los impuestos sobre la renta y complementarios y sobre las ventas, dentro de los cincuenta (50) días siguientes a la fecha de la solicitud de devolución presentada oportunamente y en debida forma.</w:t>
            </w:r>
          </w:p>
          <w:p w14:paraId="67FF3D16" w14:textId="77777777" w:rsidR="00E07EB7" w:rsidRDefault="00E07EB7" w:rsidP="005C5874">
            <w:pPr>
              <w:jc w:val="both"/>
              <w:rPr>
                <w:rFonts w:ascii="Cambria" w:hAnsi="Cambria" w:cs="Arial"/>
                <w:color w:val="4B4949"/>
                <w:sz w:val="16"/>
                <w:szCs w:val="16"/>
              </w:rPr>
            </w:pPr>
          </w:p>
          <w:p w14:paraId="1FB2013F" w14:textId="77777777" w:rsidR="00E07EB7" w:rsidRDefault="00E07EB7" w:rsidP="005C5874">
            <w:pPr>
              <w:jc w:val="both"/>
              <w:rPr>
                <w:rFonts w:ascii="Cambria" w:hAnsi="Cambria" w:cs="Arial"/>
                <w:color w:val="4B4949"/>
                <w:sz w:val="16"/>
                <w:szCs w:val="16"/>
              </w:rPr>
            </w:pPr>
            <w:r w:rsidRPr="005C5874">
              <w:rPr>
                <w:rFonts w:ascii="Cambria" w:hAnsi="Cambria" w:cs="Arial"/>
                <w:color w:val="4B4949"/>
                <w:sz w:val="16"/>
                <w:szCs w:val="16"/>
              </w:rPr>
              <w:t>El término previsto en el presente artículo aplica igualmente para la devolución de impuestos pagados y no causados o pagados en exceso.</w:t>
            </w:r>
          </w:p>
          <w:p w14:paraId="4B44F8B2" w14:textId="77777777" w:rsidR="00E07EB7" w:rsidRDefault="00E07EB7" w:rsidP="005C5874">
            <w:pPr>
              <w:jc w:val="both"/>
              <w:rPr>
                <w:rFonts w:ascii="Cambria" w:hAnsi="Cambria" w:cs="Arial"/>
                <w:color w:val="4B4949"/>
                <w:sz w:val="16"/>
                <w:szCs w:val="16"/>
              </w:rPr>
            </w:pPr>
          </w:p>
          <w:p w14:paraId="0F5EE2C6" w14:textId="77777777" w:rsidR="00E07EB7" w:rsidRDefault="00E07EB7" w:rsidP="005C5874">
            <w:pPr>
              <w:jc w:val="both"/>
              <w:rPr>
                <w:rFonts w:ascii="Cambria" w:hAnsi="Cambria" w:cs="Arial"/>
                <w:color w:val="4B4949"/>
                <w:sz w:val="16"/>
                <w:szCs w:val="16"/>
              </w:rPr>
            </w:pPr>
          </w:p>
          <w:p w14:paraId="3A6D676E" w14:textId="77777777" w:rsidR="00E07EB7" w:rsidRDefault="00E07EB7" w:rsidP="005C5874">
            <w:pPr>
              <w:jc w:val="both"/>
              <w:rPr>
                <w:rFonts w:ascii="Cambria" w:hAnsi="Cambria" w:cs="Arial"/>
                <w:color w:val="4B4949"/>
                <w:sz w:val="16"/>
                <w:szCs w:val="16"/>
              </w:rPr>
            </w:pPr>
            <w:r w:rsidRPr="005C5874">
              <w:rPr>
                <w:rFonts w:ascii="Cambria" w:hAnsi="Cambria" w:cs="Arial"/>
                <w:color w:val="4B4949"/>
                <w:sz w:val="16"/>
                <w:szCs w:val="16"/>
              </w:rPr>
              <w:t>PARAGRAFO 1o.  En el evento de que la Contraloría General de la República efectúe algún control previo en relación con el pago de las devoluciones, el término para tal control no podrá ser superior a dos (2) días, en el caso de las devoluciones con garantía, o a cinco (5) días en los demás casos, términos estos que se entienden comprendidos dentro del término para devolver.</w:t>
            </w:r>
          </w:p>
          <w:p w14:paraId="0DEEF1E9" w14:textId="77777777" w:rsidR="00E07EB7" w:rsidRDefault="00E07EB7" w:rsidP="005C5874">
            <w:pPr>
              <w:jc w:val="both"/>
              <w:rPr>
                <w:rFonts w:ascii="Cambria" w:hAnsi="Cambria" w:cs="Arial"/>
                <w:color w:val="4B4949"/>
                <w:sz w:val="16"/>
                <w:szCs w:val="16"/>
              </w:rPr>
            </w:pPr>
          </w:p>
          <w:p w14:paraId="3CF01F72" w14:textId="77777777" w:rsidR="00E07EB7" w:rsidRDefault="00E07EB7" w:rsidP="005C5874">
            <w:pPr>
              <w:jc w:val="both"/>
              <w:rPr>
                <w:rFonts w:ascii="Cambria" w:hAnsi="Cambria" w:cs="Arial"/>
                <w:color w:val="4B4949"/>
                <w:sz w:val="16"/>
                <w:szCs w:val="16"/>
              </w:rPr>
            </w:pPr>
            <w:r w:rsidRPr="005C5874">
              <w:rPr>
                <w:rFonts w:ascii="Cambria" w:hAnsi="Cambria" w:cs="Arial"/>
                <w:color w:val="4B4949"/>
                <w:sz w:val="16"/>
                <w:szCs w:val="16"/>
              </w:rPr>
              <w:t xml:space="preserve">PARAGRAFO 2o.  La Contraloría General de la República no podrá objetar las resoluciones de la Administración de Impuestos Nacionales, por medio de las cuales se ordenen las devoluciones de impuestos, sino por errores aritméticos o por falta de </w:t>
            </w:r>
            <w:r w:rsidRPr="005C5874">
              <w:rPr>
                <w:rFonts w:ascii="Cambria" w:hAnsi="Cambria" w:cs="Arial"/>
                <w:color w:val="4B4949"/>
                <w:sz w:val="16"/>
                <w:szCs w:val="16"/>
              </w:rPr>
              <w:lastRenderedPageBreak/>
              <w:t>comprobantes de pago de los gravámenes cuya devolución se ordene.</w:t>
            </w:r>
          </w:p>
          <w:p w14:paraId="5FC55D9C" w14:textId="77777777" w:rsidR="00E07EB7" w:rsidRDefault="00E07EB7" w:rsidP="005C5874">
            <w:pPr>
              <w:jc w:val="both"/>
              <w:rPr>
                <w:rFonts w:ascii="Cambria" w:hAnsi="Cambria" w:cs="Arial"/>
                <w:color w:val="4B4949"/>
                <w:sz w:val="16"/>
                <w:szCs w:val="16"/>
              </w:rPr>
            </w:pPr>
          </w:p>
          <w:p w14:paraId="233351DF" w14:textId="77777777" w:rsidR="00E07EB7" w:rsidRDefault="00E07EB7" w:rsidP="005C5874">
            <w:pPr>
              <w:jc w:val="both"/>
              <w:rPr>
                <w:rFonts w:ascii="Cambria" w:hAnsi="Cambria" w:cs="Arial"/>
                <w:color w:val="4B4949"/>
                <w:sz w:val="16"/>
                <w:szCs w:val="16"/>
              </w:rPr>
            </w:pPr>
            <w:r w:rsidRPr="005C5874">
              <w:rPr>
                <w:rFonts w:ascii="Cambria" w:hAnsi="Cambria" w:cs="Arial"/>
                <w:color w:val="4B4949"/>
                <w:sz w:val="16"/>
                <w:szCs w:val="16"/>
              </w:rPr>
              <w:t>PARAGRAFO 3o. &lt;Parágrafo 3o. modificado por el artículo </w:t>
            </w:r>
            <w:hyperlink r:id="rId100" w:anchor="140" w:history="1">
              <w:r w:rsidRPr="005C5874">
                <w:rPr>
                  <w:rFonts w:ascii="Cambria" w:hAnsi="Cambria"/>
                  <w:color w:val="4B4949"/>
                  <w:sz w:val="16"/>
                  <w:szCs w:val="16"/>
                </w:rPr>
                <w:t>140</w:t>
              </w:r>
            </w:hyperlink>
            <w:r w:rsidRPr="005C5874">
              <w:rPr>
                <w:rFonts w:ascii="Cambria" w:hAnsi="Cambria" w:cs="Arial"/>
                <w:color w:val="4B4949"/>
                <w:sz w:val="16"/>
                <w:szCs w:val="16"/>
              </w:rPr>
              <w:t> de la Ley 223 de 1995. El nuevo texto es el siguiente:&gt; Cuando la solicitud de devolución se formule dentro de los dos (2) meses siguientes a la presentación de la declaración o de su corrección, la Administración Tributaria dispondrá de un término adicional de un (1) mes para devolver.</w:t>
            </w:r>
          </w:p>
          <w:p w14:paraId="08E50A9F" w14:textId="77777777" w:rsidR="00E07EB7" w:rsidRDefault="00E07EB7" w:rsidP="005C5874">
            <w:pPr>
              <w:jc w:val="both"/>
              <w:rPr>
                <w:rFonts w:ascii="Cambria" w:hAnsi="Cambria" w:cs="Arial"/>
                <w:color w:val="4B4949"/>
                <w:sz w:val="16"/>
                <w:szCs w:val="16"/>
              </w:rPr>
            </w:pPr>
          </w:p>
          <w:p w14:paraId="30D25C08" w14:textId="77777777" w:rsidR="00E07EB7" w:rsidRDefault="00E07EB7" w:rsidP="005C5874">
            <w:pPr>
              <w:jc w:val="both"/>
              <w:rPr>
                <w:rFonts w:ascii="Cambria" w:hAnsi="Cambria" w:cs="Arial"/>
                <w:color w:val="4B4949"/>
                <w:sz w:val="16"/>
                <w:szCs w:val="16"/>
              </w:rPr>
            </w:pPr>
            <w:r w:rsidRPr="005C5874">
              <w:rPr>
                <w:rFonts w:ascii="Cambria" w:hAnsi="Cambria" w:cs="Arial"/>
                <w:color w:val="4B4949"/>
                <w:sz w:val="16"/>
                <w:szCs w:val="16"/>
              </w:rPr>
              <w:t>PARÁGRAFO 4o. &lt;Parágrafo adicionado por el artículo </w:t>
            </w:r>
            <w:hyperlink r:id="rId101" w:anchor="68" w:history="1">
              <w:r w:rsidRPr="005C5874">
                <w:rPr>
                  <w:rFonts w:ascii="Cambria" w:hAnsi="Cambria"/>
                  <w:color w:val="4B4949"/>
                  <w:sz w:val="16"/>
                  <w:szCs w:val="16"/>
                </w:rPr>
                <w:t>68</w:t>
              </w:r>
            </w:hyperlink>
            <w:r w:rsidRPr="005C5874">
              <w:rPr>
                <w:rFonts w:ascii="Cambria" w:hAnsi="Cambria" w:cs="Arial"/>
                <w:color w:val="4B4949"/>
                <w:sz w:val="16"/>
                <w:szCs w:val="16"/>
              </w:rPr>
              <w:t> de la Ley 1607 de 2012. El nuevo texto es el siguiente:&gt; Para efectos de la devolución establecida en el parágrafo 1o del artículo </w:t>
            </w:r>
            <w:hyperlink r:id="rId102" w:anchor="850" w:history="1">
              <w:r w:rsidRPr="005C5874">
                <w:rPr>
                  <w:rFonts w:ascii="Cambria" w:hAnsi="Cambria"/>
                  <w:color w:val="4B4949"/>
                  <w:sz w:val="16"/>
                  <w:szCs w:val="16"/>
                </w:rPr>
                <w:t>850</w:t>
              </w:r>
            </w:hyperlink>
            <w:r w:rsidRPr="005C5874">
              <w:rPr>
                <w:rFonts w:ascii="Cambria" w:hAnsi="Cambria" w:cs="Arial"/>
                <w:color w:val="4B4949"/>
                <w:sz w:val="16"/>
                <w:szCs w:val="16"/>
              </w:rPr>
              <w:t> de este Estatuto, para los productores de los bienes exentos a que se refiere el artículo </w:t>
            </w:r>
            <w:hyperlink r:id="rId103" w:anchor="477" w:history="1">
              <w:r w:rsidRPr="005C5874">
                <w:rPr>
                  <w:rFonts w:ascii="Cambria" w:hAnsi="Cambria"/>
                  <w:color w:val="4B4949"/>
                  <w:sz w:val="16"/>
                  <w:szCs w:val="16"/>
                </w:rPr>
                <w:t>477</w:t>
              </w:r>
            </w:hyperlink>
            <w:r w:rsidRPr="005C5874">
              <w:rPr>
                <w:rFonts w:ascii="Cambria" w:hAnsi="Cambria" w:cs="Arial"/>
                <w:color w:val="4B4949"/>
                <w:sz w:val="16"/>
                <w:szCs w:val="16"/>
              </w:rPr>
              <w:t> de este Estatuto, para los responsables de los bienes y servicios de que tratan los artículos </w:t>
            </w:r>
            <w:hyperlink r:id="rId104" w:anchor="468-1" w:history="1">
              <w:r w:rsidRPr="005C5874">
                <w:rPr>
                  <w:rFonts w:ascii="Cambria" w:hAnsi="Cambria"/>
                  <w:color w:val="4B4949"/>
                  <w:sz w:val="16"/>
                  <w:szCs w:val="16"/>
                </w:rPr>
                <w:t>468-1</w:t>
              </w:r>
            </w:hyperlink>
            <w:r w:rsidRPr="005C5874">
              <w:rPr>
                <w:rFonts w:ascii="Cambria" w:hAnsi="Cambria" w:cs="Arial"/>
                <w:color w:val="4B4949"/>
                <w:sz w:val="16"/>
                <w:szCs w:val="16"/>
              </w:rPr>
              <w:t> y </w:t>
            </w:r>
            <w:hyperlink r:id="rId105" w:anchor="468-3" w:history="1">
              <w:r w:rsidRPr="005C5874">
                <w:rPr>
                  <w:rFonts w:ascii="Cambria" w:hAnsi="Cambria"/>
                  <w:color w:val="4B4949"/>
                  <w:sz w:val="16"/>
                  <w:szCs w:val="16"/>
                </w:rPr>
                <w:t>468-3</w:t>
              </w:r>
            </w:hyperlink>
            <w:r w:rsidRPr="005C5874">
              <w:rPr>
                <w:rFonts w:ascii="Cambria" w:hAnsi="Cambria" w:cs="Arial"/>
                <w:color w:val="4B4949"/>
                <w:sz w:val="16"/>
                <w:szCs w:val="16"/>
              </w:rPr>
              <w:t> de este Estatuto y para los responsables del impuesto sobre las ventas de que trata el artículo </w:t>
            </w:r>
            <w:hyperlink r:id="rId106" w:anchor="481" w:history="1">
              <w:r w:rsidRPr="005C5874">
                <w:rPr>
                  <w:rFonts w:ascii="Cambria" w:hAnsi="Cambria"/>
                  <w:color w:val="4B4949"/>
                  <w:sz w:val="16"/>
                  <w:szCs w:val="16"/>
                </w:rPr>
                <w:t>481</w:t>
              </w:r>
            </w:hyperlink>
            <w:r w:rsidRPr="005C5874">
              <w:rPr>
                <w:rFonts w:ascii="Cambria" w:hAnsi="Cambria" w:cs="Arial"/>
                <w:color w:val="4B4949"/>
                <w:sz w:val="16"/>
                <w:szCs w:val="16"/>
              </w:rPr>
              <w:t> de este Estatuto, que ostenten la calidad de operador económico autorizado de conformidad con el decreto 3568 de 2011, la Dirección de Impuestos y Aduanas Nacionales deberá devolver previas las compensaciones a que haya lugar dentro de los treinta (30) días siguientes a la fecha de solicitud presentada oportunamente y en debida forma.</w:t>
            </w:r>
          </w:p>
          <w:p w14:paraId="1DD9D6E6" w14:textId="77777777" w:rsidR="00E07EB7" w:rsidRDefault="00E07EB7" w:rsidP="005C5874">
            <w:pPr>
              <w:jc w:val="both"/>
              <w:rPr>
                <w:rFonts w:ascii="Cambria" w:hAnsi="Cambria" w:cs="Arial"/>
                <w:color w:val="4B4949"/>
                <w:sz w:val="16"/>
                <w:szCs w:val="16"/>
              </w:rPr>
            </w:pPr>
          </w:p>
          <w:p w14:paraId="78C8EACD" w14:textId="77777777" w:rsidR="00E07EB7" w:rsidRDefault="00E07EB7" w:rsidP="005C5874">
            <w:pPr>
              <w:jc w:val="both"/>
              <w:rPr>
                <w:rFonts w:ascii="Cambria" w:hAnsi="Cambria" w:cs="Arial"/>
                <w:color w:val="4B4949"/>
                <w:sz w:val="16"/>
                <w:szCs w:val="16"/>
              </w:rPr>
            </w:pPr>
            <w:r w:rsidRPr="005C5874">
              <w:rPr>
                <w:rFonts w:ascii="Cambria" w:hAnsi="Cambria" w:cs="Arial"/>
                <w:color w:val="4B4949"/>
                <w:sz w:val="16"/>
                <w:szCs w:val="16"/>
              </w:rPr>
              <w:t xml:space="preserve">PARÁGRAFO 5o.  La Dirección de Impuestos y Aduanas Nacionales (DIAN) podrá devolver, de forma automática, los saldos a favor originados en el impuesto sobre la renta y sobre las ventas. </w:t>
            </w:r>
          </w:p>
          <w:p w14:paraId="34C3D416" w14:textId="77777777" w:rsidR="00E07EB7" w:rsidRDefault="00E07EB7" w:rsidP="005C5874">
            <w:pPr>
              <w:jc w:val="both"/>
              <w:rPr>
                <w:rFonts w:ascii="Cambria" w:hAnsi="Cambria" w:cs="Arial"/>
                <w:color w:val="4B4949"/>
                <w:sz w:val="16"/>
                <w:szCs w:val="16"/>
              </w:rPr>
            </w:pPr>
          </w:p>
          <w:p w14:paraId="57477510" w14:textId="4EE4A612" w:rsidR="00E07EB7" w:rsidRDefault="00E07EB7" w:rsidP="005C5874">
            <w:pPr>
              <w:jc w:val="both"/>
              <w:rPr>
                <w:rFonts w:ascii="Cambria" w:hAnsi="Cambria" w:cs="Arial"/>
                <w:color w:val="4B4949"/>
                <w:sz w:val="16"/>
                <w:szCs w:val="16"/>
              </w:rPr>
            </w:pPr>
            <w:r w:rsidRPr="005C5874">
              <w:rPr>
                <w:rFonts w:ascii="Cambria" w:hAnsi="Cambria" w:cs="Arial"/>
                <w:color w:val="4B4949"/>
                <w:sz w:val="16"/>
                <w:szCs w:val="16"/>
              </w:rPr>
              <w:t>El mecanismo de devolución automática de saldos a favor aplica para los contribuyentes y responsables que:</w:t>
            </w:r>
          </w:p>
          <w:p w14:paraId="57AC17C6" w14:textId="77777777" w:rsidR="00E07EB7" w:rsidRPr="005C5874" w:rsidRDefault="00E07EB7" w:rsidP="005C5874">
            <w:pPr>
              <w:jc w:val="both"/>
              <w:rPr>
                <w:rFonts w:ascii="Cambria" w:hAnsi="Cambria" w:cs="Arial"/>
                <w:color w:val="4B4949"/>
                <w:sz w:val="16"/>
                <w:szCs w:val="16"/>
              </w:rPr>
            </w:pPr>
          </w:p>
          <w:p w14:paraId="6B62CA77" w14:textId="77777777" w:rsidR="00E07EB7" w:rsidRPr="005C5874" w:rsidRDefault="00E07EB7" w:rsidP="005C5874">
            <w:pPr>
              <w:jc w:val="both"/>
              <w:rPr>
                <w:rFonts w:ascii="Cambria" w:hAnsi="Cambria" w:cs="Arial"/>
                <w:color w:val="4B4949"/>
                <w:sz w:val="16"/>
                <w:szCs w:val="16"/>
              </w:rPr>
            </w:pPr>
            <w:r w:rsidRPr="005C5874">
              <w:rPr>
                <w:rFonts w:ascii="Cambria" w:hAnsi="Cambria" w:cs="Arial"/>
                <w:color w:val="4B4949"/>
                <w:sz w:val="16"/>
                <w:szCs w:val="16"/>
              </w:rPr>
              <w:t>a) No representen un riesgo alto de conformidad con el sistema de análisis de riesgo de la Dirección de Impuestos y Aduanas Nacionales (DIAN);</w:t>
            </w:r>
          </w:p>
          <w:p w14:paraId="0018E139" w14:textId="77777777" w:rsidR="00E07EB7" w:rsidRDefault="00E07EB7" w:rsidP="005C5874">
            <w:pPr>
              <w:jc w:val="both"/>
              <w:rPr>
                <w:rFonts w:ascii="Cambria" w:hAnsi="Cambria" w:cs="Arial"/>
                <w:color w:val="4B4949"/>
                <w:sz w:val="16"/>
                <w:szCs w:val="16"/>
              </w:rPr>
            </w:pPr>
          </w:p>
          <w:p w14:paraId="47FE2766" w14:textId="5584F676" w:rsidR="00E07EB7" w:rsidRDefault="00E07EB7" w:rsidP="005C5874">
            <w:pPr>
              <w:jc w:val="both"/>
              <w:rPr>
                <w:rFonts w:ascii="Cambria" w:hAnsi="Cambria" w:cs="Arial"/>
                <w:color w:val="4B4949"/>
                <w:sz w:val="16"/>
                <w:szCs w:val="16"/>
              </w:rPr>
            </w:pPr>
            <w:r w:rsidRPr="005C5874">
              <w:rPr>
                <w:rFonts w:ascii="Cambria" w:hAnsi="Cambria" w:cs="Arial"/>
                <w:color w:val="4B4949"/>
                <w:sz w:val="16"/>
                <w:szCs w:val="16"/>
              </w:rPr>
              <w:t>b) Hasta el veinticinco (25%) de los costos o gastos y/o impuestos sobre las ventas descontables provengan de proveedores que emitan sus facturas mediante el mecanismo de factura electrónica. Serán excluidos del cálculo del porcentaje mínimo que debe soportarse con factura electrónica de venta los costos y gastos que al momento del cálculo no sean susceptibles de ser soportados por el mecanismo de factura electrónica, tales como amortizaciones, depreciaciones y pagos de nómina. De igual forma las declaraciones de importación serán soporte de costos y/o.</w:t>
            </w:r>
          </w:p>
          <w:p w14:paraId="68EFF3E5" w14:textId="77777777" w:rsidR="00E07EB7" w:rsidRDefault="00E07EB7" w:rsidP="005C5874">
            <w:pPr>
              <w:jc w:val="both"/>
              <w:rPr>
                <w:rFonts w:ascii="Cambria" w:hAnsi="Cambria" w:cs="Arial"/>
                <w:color w:val="4B4949"/>
                <w:sz w:val="16"/>
                <w:szCs w:val="16"/>
              </w:rPr>
            </w:pPr>
          </w:p>
          <w:p w14:paraId="1D16A582" w14:textId="77777777" w:rsidR="00E07EB7" w:rsidRDefault="00E07EB7" w:rsidP="005C5874">
            <w:pPr>
              <w:jc w:val="both"/>
              <w:rPr>
                <w:rFonts w:ascii="Cambria" w:hAnsi="Cambria" w:cs="Arial"/>
                <w:color w:val="4B4949"/>
                <w:sz w:val="16"/>
                <w:szCs w:val="16"/>
              </w:rPr>
            </w:pPr>
          </w:p>
          <w:p w14:paraId="08D82FF7" w14:textId="77777777" w:rsidR="00E07EB7" w:rsidRDefault="00E07EB7" w:rsidP="005C5874">
            <w:pPr>
              <w:jc w:val="both"/>
              <w:rPr>
                <w:rFonts w:ascii="Cambria" w:hAnsi="Cambria" w:cs="Arial"/>
                <w:color w:val="4B4949"/>
                <w:sz w:val="16"/>
                <w:szCs w:val="16"/>
              </w:rPr>
            </w:pPr>
          </w:p>
          <w:p w14:paraId="68B4D1FF" w14:textId="77777777" w:rsidR="00E07EB7" w:rsidRDefault="00E07EB7" w:rsidP="005C5874">
            <w:pPr>
              <w:jc w:val="both"/>
              <w:rPr>
                <w:rFonts w:ascii="Cambria" w:hAnsi="Cambria" w:cs="Arial"/>
                <w:color w:val="4B4949"/>
                <w:sz w:val="16"/>
                <w:szCs w:val="16"/>
              </w:rPr>
            </w:pPr>
          </w:p>
          <w:p w14:paraId="7BE91779" w14:textId="77777777" w:rsidR="00E07EB7" w:rsidRDefault="00E07EB7" w:rsidP="005C5874">
            <w:pPr>
              <w:jc w:val="both"/>
              <w:rPr>
                <w:rFonts w:ascii="Cambria" w:hAnsi="Cambria" w:cs="Arial"/>
                <w:color w:val="4B4949"/>
                <w:sz w:val="16"/>
                <w:szCs w:val="16"/>
              </w:rPr>
            </w:pPr>
          </w:p>
          <w:p w14:paraId="3836761E" w14:textId="77777777" w:rsidR="00E07EB7" w:rsidRDefault="00E07EB7" w:rsidP="005C5874">
            <w:pPr>
              <w:jc w:val="both"/>
              <w:rPr>
                <w:rFonts w:ascii="Cambria" w:hAnsi="Cambria" w:cs="Arial"/>
                <w:color w:val="4B4949"/>
                <w:sz w:val="16"/>
                <w:szCs w:val="16"/>
              </w:rPr>
            </w:pPr>
          </w:p>
          <w:p w14:paraId="1C5E2BCD" w14:textId="77777777" w:rsidR="00E07EB7" w:rsidRDefault="00E07EB7" w:rsidP="005C5874">
            <w:pPr>
              <w:jc w:val="both"/>
              <w:rPr>
                <w:rFonts w:ascii="Cambria" w:hAnsi="Cambria" w:cs="Arial"/>
                <w:color w:val="4B4949"/>
                <w:sz w:val="16"/>
                <w:szCs w:val="16"/>
              </w:rPr>
            </w:pPr>
          </w:p>
          <w:p w14:paraId="63C31536" w14:textId="77777777" w:rsidR="00E07EB7" w:rsidRDefault="00E07EB7" w:rsidP="005C5874">
            <w:pPr>
              <w:jc w:val="both"/>
              <w:rPr>
                <w:rFonts w:ascii="Cambria" w:hAnsi="Cambria" w:cs="Arial"/>
                <w:color w:val="4B4949"/>
                <w:sz w:val="16"/>
                <w:szCs w:val="16"/>
              </w:rPr>
            </w:pPr>
          </w:p>
          <w:p w14:paraId="170937B1" w14:textId="77777777" w:rsidR="00E07EB7" w:rsidRPr="005C5874" w:rsidRDefault="00E07EB7" w:rsidP="005C5874">
            <w:pPr>
              <w:jc w:val="both"/>
              <w:rPr>
                <w:rFonts w:ascii="Cambria" w:hAnsi="Cambria" w:cs="Arial"/>
                <w:color w:val="4B4949"/>
                <w:sz w:val="16"/>
                <w:szCs w:val="16"/>
              </w:rPr>
            </w:pPr>
          </w:p>
          <w:p w14:paraId="54034735" w14:textId="77777777" w:rsidR="00E07EB7" w:rsidRDefault="00E07EB7" w:rsidP="005C5874">
            <w:pPr>
              <w:jc w:val="both"/>
              <w:rPr>
                <w:rFonts w:ascii="Cambria" w:hAnsi="Cambria" w:cs="Arial"/>
                <w:color w:val="4B4949"/>
                <w:sz w:val="16"/>
                <w:szCs w:val="16"/>
              </w:rPr>
            </w:pPr>
            <w:r w:rsidRPr="005C5874">
              <w:rPr>
                <w:rFonts w:ascii="Cambria" w:hAnsi="Cambria" w:cs="Arial"/>
                <w:color w:val="4B4949"/>
                <w:sz w:val="16"/>
                <w:szCs w:val="16"/>
              </w:rPr>
              <w:t>A partir del primero (1o.) de enero de 2021, el porcentaje a aplicar será de más del ochenta y cinco por ciento (85%).</w:t>
            </w:r>
          </w:p>
          <w:p w14:paraId="61F79150" w14:textId="77777777" w:rsidR="00E07EB7" w:rsidRDefault="00E07EB7" w:rsidP="005C5874">
            <w:pPr>
              <w:jc w:val="both"/>
              <w:rPr>
                <w:rFonts w:ascii="Cambria" w:hAnsi="Cambria" w:cs="Arial"/>
                <w:color w:val="4B4949"/>
                <w:sz w:val="16"/>
                <w:szCs w:val="16"/>
              </w:rPr>
            </w:pPr>
          </w:p>
          <w:p w14:paraId="0995D64A" w14:textId="1CCF90ED" w:rsidR="00E07EB7" w:rsidRPr="005C5874" w:rsidRDefault="00E07EB7" w:rsidP="005C5874">
            <w:pPr>
              <w:jc w:val="both"/>
              <w:rPr>
                <w:rFonts w:ascii="Cambria" w:hAnsi="Cambria" w:cs="Arial"/>
                <w:color w:val="4B4949"/>
                <w:sz w:val="16"/>
                <w:szCs w:val="16"/>
              </w:rPr>
            </w:pPr>
            <w:r w:rsidRPr="005C5874">
              <w:rPr>
                <w:rFonts w:ascii="Cambria" w:hAnsi="Cambria" w:cs="Arial"/>
                <w:color w:val="4B4949"/>
                <w:sz w:val="16"/>
                <w:szCs w:val="16"/>
              </w:rPr>
              <w:t>El Gobierno nacional reglamentará el mecanismo de devolución automática</w:t>
            </w:r>
          </w:p>
          <w:p w14:paraId="60339E38" w14:textId="77777777" w:rsidR="00E07EB7" w:rsidRPr="005C5874" w:rsidRDefault="00E07EB7" w:rsidP="005C5874">
            <w:pPr>
              <w:jc w:val="both"/>
              <w:rPr>
                <w:rFonts w:ascii="Cambria" w:hAnsi="Cambria" w:cs="Arial"/>
                <w:color w:val="4B4949"/>
                <w:sz w:val="16"/>
                <w:szCs w:val="16"/>
              </w:rPr>
            </w:pPr>
          </w:p>
        </w:tc>
        <w:tc>
          <w:tcPr>
            <w:tcW w:w="4784" w:type="dxa"/>
          </w:tcPr>
          <w:p w14:paraId="3FE039A9" w14:textId="0B49200A" w:rsidR="00E07EB7" w:rsidRDefault="00E07EB7" w:rsidP="00E07EB7">
            <w:pPr>
              <w:jc w:val="both"/>
              <w:rPr>
                <w:rFonts w:ascii="Cambria" w:hAnsi="Cambria" w:cs="Arial"/>
                <w:color w:val="4B4949"/>
                <w:sz w:val="16"/>
                <w:szCs w:val="16"/>
              </w:rPr>
            </w:pPr>
            <w:r w:rsidRPr="005C5874">
              <w:rPr>
                <w:rFonts w:ascii="Cambria" w:hAnsi="Cambria" w:cs="Arial"/>
                <w:b/>
                <w:color w:val="4B4949"/>
                <w:sz w:val="16"/>
                <w:szCs w:val="16"/>
              </w:rPr>
              <w:lastRenderedPageBreak/>
              <w:t>Articulo 855. Término para efectuar la devolución</w:t>
            </w:r>
            <w:r>
              <w:rPr>
                <w:rFonts w:ascii="Cambria" w:hAnsi="Cambria" w:cs="Arial"/>
                <w:b/>
                <w:color w:val="4B4949"/>
                <w:sz w:val="16"/>
                <w:szCs w:val="16"/>
              </w:rPr>
              <w:t xml:space="preserve"> </w:t>
            </w:r>
            <w:r w:rsidRPr="00D61486">
              <w:rPr>
                <w:rFonts w:ascii="Cambria" w:hAnsi="Cambria" w:cs="Arial"/>
                <w:b/>
                <w:color w:val="FF0000"/>
                <w:sz w:val="16"/>
                <w:szCs w:val="16"/>
              </w:rPr>
              <w:t>(modificado con el artículo 18 de la Ley 2155 de septiembre 14 de 2021)</w:t>
            </w:r>
            <w:r w:rsidRPr="00D61486">
              <w:rPr>
                <w:rFonts w:ascii="Cambria" w:hAnsi="Cambria" w:cs="Arial"/>
                <w:color w:val="FF0000"/>
                <w:sz w:val="16"/>
                <w:szCs w:val="16"/>
              </w:rPr>
              <w:t>. </w:t>
            </w:r>
            <w:r w:rsidRPr="005C5874">
              <w:rPr>
                <w:rFonts w:ascii="Cambria" w:hAnsi="Cambria" w:cs="Arial"/>
                <w:color w:val="4B4949"/>
                <w:sz w:val="16"/>
                <w:szCs w:val="16"/>
              </w:rPr>
              <w:t xml:space="preserve"> La Administración de Impuestos deberá devolver, previa las compensaciones a que haya lugar, los saldos a favor originados en los impuestos sobre la renta y complementarios y sobre las ventas, dentro de los cincuenta (50) días siguientes a la fecha de la solicitud de devolución presentada oportunamente y en debida forma.</w:t>
            </w:r>
          </w:p>
          <w:p w14:paraId="1810CDEE" w14:textId="77777777" w:rsidR="00E07EB7" w:rsidRDefault="00E07EB7" w:rsidP="00E07EB7">
            <w:pPr>
              <w:jc w:val="both"/>
              <w:rPr>
                <w:rFonts w:ascii="Cambria" w:hAnsi="Cambria" w:cs="Arial"/>
                <w:color w:val="4B4949"/>
                <w:sz w:val="16"/>
                <w:szCs w:val="16"/>
              </w:rPr>
            </w:pPr>
          </w:p>
          <w:p w14:paraId="57B8EC84" w14:textId="77777777" w:rsidR="00E07EB7" w:rsidRDefault="00E07EB7" w:rsidP="00E07EB7">
            <w:pPr>
              <w:jc w:val="both"/>
              <w:rPr>
                <w:rFonts w:ascii="Cambria" w:hAnsi="Cambria" w:cs="Arial"/>
                <w:color w:val="4B4949"/>
                <w:sz w:val="16"/>
                <w:szCs w:val="16"/>
              </w:rPr>
            </w:pPr>
            <w:r w:rsidRPr="005C5874">
              <w:rPr>
                <w:rFonts w:ascii="Cambria" w:hAnsi="Cambria" w:cs="Arial"/>
                <w:color w:val="4B4949"/>
                <w:sz w:val="16"/>
                <w:szCs w:val="16"/>
              </w:rPr>
              <w:t>El término previsto en el presente artículo aplica igualmente para la devolución de impuestos pagados y no causados o pagados en exceso.</w:t>
            </w:r>
          </w:p>
          <w:p w14:paraId="6C56619C" w14:textId="77777777" w:rsidR="00E07EB7" w:rsidRDefault="00E07EB7" w:rsidP="00E07EB7">
            <w:pPr>
              <w:jc w:val="both"/>
              <w:rPr>
                <w:rFonts w:ascii="Cambria" w:hAnsi="Cambria" w:cs="Arial"/>
                <w:color w:val="4B4949"/>
                <w:sz w:val="16"/>
                <w:szCs w:val="16"/>
              </w:rPr>
            </w:pPr>
          </w:p>
          <w:p w14:paraId="48EB9FD2" w14:textId="77777777" w:rsidR="00E07EB7" w:rsidRDefault="00E07EB7" w:rsidP="00E07EB7">
            <w:pPr>
              <w:jc w:val="both"/>
              <w:rPr>
                <w:rFonts w:ascii="Cambria" w:hAnsi="Cambria" w:cs="Arial"/>
                <w:color w:val="4B4949"/>
                <w:sz w:val="16"/>
                <w:szCs w:val="16"/>
              </w:rPr>
            </w:pPr>
            <w:r w:rsidRPr="005C5874">
              <w:rPr>
                <w:rFonts w:ascii="Cambria" w:hAnsi="Cambria" w:cs="Arial"/>
                <w:color w:val="4B4949"/>
                <w:sz w:val="16"/>
                <w:szCs w:val="16"/>
              </w:rPr>
              <w:t>PARAGRAFO 1o.  En el evento de que la Contraloría General de la República efectúe algún control previo en relación con el pago de las devoluciones, el término para tal control no podrá ser superior a dos (2) días, en el caso de las devoluciones con garantía, o a cinco (5) días en los demás casos, términos estos que se entienden comprendidos dentro del término para devolver.</w:t>
            </w:r>
          </w:p>
          <w:p w14:paraId="125F28C3" w14:textId="77777777" w:rsidR="00E07EB7" w:rsidRDefault="00E07EB7" w:rsidP="00E07EB7">
            <w:pPr>
              <w:jc w:val="both"/>
              <w:rPr>
                <w:rFonts w:ascii="Cambria" w:hAnsi="Cambria" w:cs="Arial"/>
                <w:color w:val="4B4949"/>
                <w:sz w:val="16"/>
                <w:szCs w:val="16"/>
              </w:rPr>
            </w:pPr>
          </w:p>
          <w:p w14:paraId="67AB82C6" w14:textId="77777777" w:rsidR="00E07EB7" w:rsidRDefault="00E07EB7" w:rsidP="00E07EB7">
            <w:pPr>
              <w:jc w:val="both"/>
              <w:rPr>
                <w:rFonts w:ascii="Cambria" w:hAnsi="Cambria" w:cs="Arial"/>
                <w:color w:val="4B4949"/>
                <w:sz w:val="16"/>
                <w:szCs w:val="16"/>
              </w:rPr>
            </w:pPr>
            <w:r w:rsidRPr="005C5874">
              <w:rPr>
                <w:rFonts w:ascii="Cambria" w:hAnsi="Cambria" w:cs="Arial"/>
                <w:color w:val="4B4949"/>
                <w:sz w:val="16"/>
                <w:szCs w:val="16"/>
              </w:rPr>
              <w:t xml:space="preserve">PARAGRAFO 2o.  La Contraloría General de la República no podrá objetar las resoluciones de la Administración de Impuestos Nacionales, por medio de las cuales se ordenen las devoluciones de impuestos, sino por errores aritméticos o por falta de </w:t>
            </w:r>
            <w:r w:rsidRPr="005C5874">
              <w:rPr>
                <w:rFonts w:ascii="Cambria" w:hAnsi="Cambria" w:cs="Arial"/>
                <w:color w:val="4B4949"/>
                <w:sz w:val="16"/>
                <w:szCs w:val="16"/>
              </w:rPr>
              <w:lastRenderedPageBreak/>
              <w:t>comprobantes de pago de los gravámenes cuya devolución se ordene.</w:t>
            </w:r>
          </w:p>
          <w:p w14:paraId="39C4E023" w14:textId="77777777" w:rsidR="00E07EB7" w:rsidRDefault="00E07EB7" w:rsidP="00E07EB7">
            <w:pPr>
              <w:jc w:val="both"/>
              <w:rPr>
                <w:rFonts w:ascii="Cambria" w:hAnsi="Cambria" w:cs="Arial"/>
                <w:color w:val="4B4949"/>
                <w:sz w:val="16"/>
                <w:szCs w:val="16"/>
              </w:rPr>
            </w:pPr>
          </w:p>
          <w:p w14:paraId="50D7825E" w14:textId="77777777" w:rsidR="00E07EB7" w:rsidRDefault="00E07EB7" w:rsidP="00E07EB7">
            <w:pPr>
              <w:jc w:val="both"/>
              <w:rPr>
                <w:rFonts w:ascii="Cambria" w:hAnsi="Cambria" w:cs="Arial"/>
                <w:color w:val="4B4949"/>
                <w:sz w:val="16"/>
                <w:szCs w:val="16"/>
              </w:rPr>
            </w:pPr>
            <w:r w:rsidRPr="005C5874">
              <w:rPr>
                <w:rFonts w:ascii="Cambria" w:hAnsi="Cambria" w:cs="Arial"/>
                <w:color w:val="4B4949"/>
                <w:sz w:val="16"/>
                <w:szCs w:val="16"/>
              </w:rPr>
              <w:t>PARAGRAFO 3o. &lt;Parágrafo 3o. modificado por el artículo </w:t>
            </w:r>
            <w:hyperlink r:id="rId107" w:anchor="140" w:history="1">
              <w:r w:rsidRPr="005C5874">
                <w:rPr>
                  <w:rFonts w:ascii="Cambria" w:hAnsi="Cambria"/>
                  <w:color w:val="4B4949"/>
                  <w:sz w:val="16"/>
                  <w:szCs w:val="16"/>
                </w:rPr>
                <w:t>140</w:t>
              </w:r>
            </w:hyperlink>
            <w:r w:rsidRPr="005C5874">
              <w:rPr>
                <w:rFonts w:ascii="Cambria" w:hAnsi="Cambria" w:cs="Arial"/>
                <w:color w:val="4B4949"/>
                <w:sz w:val="16"/>
                <w:szCs w:val="16"/>
              </w:rPr>
              <w:t> de la Ley 223 de 1995. El nuevo texto es el siguiente:&gt; Cuando la solicitud de devolución se formule dentro de los dos (2) meses siguientes a la presentación de la declaración o de su corrección, la Administración Tributaria dispondrá de un término adicional de un (1) mes para devolver.</w:t>
            </w:r>
          </w:p>
          <w:p w14:paraId="76B14050" w14:textId="77777777" w:rsidR="00E07EB7" w:rsidRDefault="00E07EB7" w:rsidP="00E07EB7">
            <w:pPr>
              <w:jc w:val="both"/>
              <w:rPr>
                <w:rFonts w:ascii="Cambria" w:hAnsi="Cambria" w:cs="Arial"/>
                <w:color w:val="4B4949"/>
                <w:sz w:val="16"/>
                <w:szCs w:val="16"/>
              </w:rPr>
            </w:pPr>
          </w:p>
          <w:p w14:paraId="08FD3A0C" w14:textId="77777777" w:rsidR="00E07EB7" w:rsidRDefault="00E07EB7" w:rsidP="00E07EB7">
            <w:pPr>
              <w:jc w:val="both"/>
              <w:rPr>
                <w:rFonts w:ascii="Cambria" w:hAnsi="Cambria" w:cs="Arial"/>
                <w:color w:val="4B4949"/>
                <w:sz w:val="16"/>
                <w:szCs w:val="16"/>
              </w:rPr>
            </w:pPr>
            <w:r w:rsidRPr="005C5874">
              <w:rPr>
                <w:rFonts w:ascii="Cambria" w:hAnsi="Cambria" w:cs="Arial"/>
                <w:color w:val="4B4949"/>
                <w:sz w:val="16"/>
                <w:szCs w:val="16"/>
              </w:rPr>
              <w:t>PARÁGRAFO 4o. &lt;Parágrafo adicionado por el artículo </w:t>
            </w:r>
            <w:hyperlink r:id="rId108" w:anchor="68" w:history="1">
              <w:r w:rsidRPr="005C5874">
                <w:rPr>
                  <w:rFonts w:ascii="Cambria" w:hAnsi="Cambria"/>
                  <w:color w:val="4B4949"/>
                  <w:sz w:val="16"/>
                  <w:szCs w:val="16"/>
                </w:rPr>
                <w:t>68</w:t>
              </w:r>
            </w:hyperlink>
            <w:r w:rsidRPr="005C5874">
              <w:rPr>
                <w:rFonts w:ascii="Cambria" w:hAnsi="Cambria" w:cs="Arial"/>
                <w:color w:val="4B4949"/>
                <w:sz w:val="16"/>
                <w:szCs w:val="16"/>
              </w:rPr>
              <w:t> de la Ley 1607 de 2012. El nuevo texto es el siguiente:&gt; Para efectos de la devolución establecida en el parágrafo 1o del artículo </w:t>
            </w:r>
            <w:hyperlink r:id="rId109" w:anchor="850" w:history="1">
              <w:r w:rsidRPr="005C5874">
                <w:rPr>
                  <w:rFonts w:ascii="Cambria" w:hAnsi="Cambria"/>
                  <w:color w:val="4B4949"/>
                  <w:sz w:val="16"/>
                  <w:szCs w:val="16"/>
                </w:rPr>
                <w:t>850</w:t>
              </w:r>
            </w:hyperlink>
            <w:r w:rsidRPr="005C5874">
              <w:rPr>
                <w:rFonts w:ascii="Cambria" w:hAnsi="Cambria" w:cs="Arial"/>
                <w:color w:val="4B4949"/>
                <w:sz w:val="16"/>
                <w:szCs w:val="16"/>
              </w:rPr>
              <w:t> de este Estatuto, para los productores de los bienes exentos a que se refiere el artículo </w:t>
            </w:r>
            <w:hyperlink r:id="rId110" w:anchor="477" w:history="1">
              <w:r w:rsidRPr="005C5874">
                <w:rPr>
                  <w:rFonts w:ascii="Cambria" w:hAnsi="Cambria"/>
                  <w:color w:val="4B4949"/>
                  <w:sz w:val="16"/>
                  <w:szCs w:val="16"/>
                </w:rPr>
                <w:t>477</w:t>
              </w:r>
            </w:hyperlink>
            <w:r w:rsidRPr="005C5874">
              <w:rPr>
                <w:rFonts w:ascii="Cambria" w:hAnsi="Cambria" w:cs="Arial"/>
                <w:color w:val="4B4949"/>
                <w:sz w:val="16"/>
                <w:szCs w:val="16"/>
              </w:rPr>
              <w:t> de este Estatuto, para los responsables de los bienes y servicios de que tratan los artículos </w:t>
            </w:r>
            <w:hyperlink r:id="rId111" w:anchor="468-1" w:history="1">
              <w:r w:rsidRPr="005C5874">
                <w:rPr>
                  <w:rFonts w:ascii="Cambria" w:hAnsi="Cambria"/>
                  <w:color w:val="4B4949"/>
                  <w:sz w:val="16"/>
                  <w:szCs w:val="16"/>
                </w:rPr>
                <w:t>468-1</w:t>
              </w:r>
            </w:hyperlink>
            <w:r w:rsidRPr="005C5874">
              <w:rPr>
                <w:rFonts w:ascii="Cambria" w:hAnsi="Cambria" w:cs="Arial"/>
                <w:color w:val="4B4949"/>
                <w:sz w:val="16"/>
                <w:szCs w:val="16"/>
              </w:rPr>
              <w:t> y </w:t>
            </w:r>
            <w:hyperlink r:id="rId112" w:anchor="468-3" w:history="1">
              <w:r w:rsidRPr="005C5874">
                <w:rPr>
                  <w:rFonts w:ascii="Cambria" w:hAnsi="Cambria"/>
                  <w:color w:val="4B4949"/>
                  <w:sz w:val="16"/>
                  <w:szCs w:val="16"/>
                </w:rPr>
                <w:t>468-3</w:t>
              </w:r>
            </w:hyperlink>
            <w:r w:rsidRPr="005C5874">
              <w:rPr>
                <w:rFonts w:ascii="Cambria" w:hAnsi="Cambria" w:cs="Arial"/>
                <w:color w:val="4B4949"/>
                <w:sz w:val="16"/>
                <w:szCs w:val="16"/>
              </w:rPr>
              <w:t> de este Estatuto y para los responsables del impuesto sobre las ventas de que trata el artículo </w:t>
            </w:r>
            <w:hyperlink r:id="rId113" w:anchor="481" w:history="1">
              <w:r w:rsidRPr="005C5874">
                <w:rPr>
                  <w:rFonts w:ascii="Cambria" w:hAnsi="Cambria"/>
                  <w:color w:val="4B4949"/>
                  <w:sz w:val="16"/>
                  <w:szCs w:val="16"/>
                </w:rPr>
                <w:t>481</w:t>
              </w:r>
            </w:hyperlink>
            <w:r w:rsidRPr="005C5874">
              <w:rPr>
                <w:rFonts w:ascii="Cambria" w:hAnsi="Cambria" w:cs="Arial"/>
                <w:color w:val="4B4949"/>
                <w:sz w:val="16"/>
                <w:szCs w:val="16"/>
              </w:rPr>
              <w:t> de este Estatuto, que ostenten la calidad de operador económico autorizado de conformidad con el decreto 3568 de 2011, la Dirección de Impuestos y Aduanas Nacionales deberá devolver previas las compensaciones a que haya lugar dentro de los treinta (30) días siguientes a la fecha de solicitud presentada oportunamente y en debida forma.</w:t>
            </w:r>
          </w:p>
          <w:p w14:paraId="75A890EF" w14:textId="77777777" w:rsidR="00E07EB7" w:rsidRDefault="00E07EB7" w:rsidP="00E07EB7">
            <w:pPr>
              <w:jc w:val="both"/>
              <w:rPr>
                <w:rFonts w:ascii="Cambria" w:hAnsi="Cambria" w:cs="Arial"/>
                <w:color w:val="4B4949"/>
                <w:sz w:val="16"/>
                <w:szCs w:val="16"/>
              </w:rPr>
            </w:pPr>
          </w:p>
          <w:p w14:paraId="5ECD11F7" w14:textId="77777777" w:rsidR="00E07EB7" w:rsidRDefault="00E07EB7" w:rsidP="00E07EB7">
            <w:pPr>
              <w:jc w:val="both"/>
              <w:rPr>
                <w:rFonts w:ascii="Cambria" w:hAnsi="Cambria" w:cs="Arial"/>
                <w:color w:val="4B4949"/>
                <w:sz w:val="16"/>
                <w:szCs w:val="16"/>
              </w:rPr>
            </w:pPr>
            <w:r w:rsidRPr="005C5874">
              <w:rPr>
                <w:rFonts w:ascii="Cambria" w:hAnsi="Cambria" w:cs="Arial"/>
                <w:color w:val="4B4949"/>
                <w:sz w:val="16"/>
                <w:szCs w:val="16"/>
              </w:rPr>
              <w:t xml:space="preserve">PARÁGRAFO 5o.  La Dirección de Impuestos y Aduanas Nacionales (DIAN) podrá devolver, de forma automática, los saldos a favor originados en el impuesto sobre la renta y sobre las ventas. </w:t>
            </w:r>
          </w:p>
          <w:p w14:paraId="7C37155B" w14:textId="77777777" w:rsidR="00E07EB7" w:rsidRDefault="00E07EB7" w:rsidP="00E07EB7">
            <w:pPr>
              <w:jc w:val="both"/>
              <w:rPr>
                <w:rFonts w:ascii="Cambria" w:hAnsi="Cambria" w:cs="Arial"/>
                <w:color w:val="4B4949"/>
                <w:sz w:val="16"/>
                <w:szCs w:val="16"/>
              </w:rPr>
            </w:pPr>
          </w:p>
          <w:p w14:paraId="683B4216" w14:textId="77777777" w:rsidR="00E07EB7" w:rsidRDefault="00E07EB7" w:rsidP="00E07EB7">
            <w:pPr>
              <w:jc w:val="both"/>
              <w:rPr>
                <w:rFonts w:ascii="Cambria" w:hAnsi="Cambria" w:cs="Arial"/>
                <w:color w:val="4B4949"/>
                <w:sz w:val="16"/>
                <w:szCs w:val="16"/>
              </w:rPr>
            </w:pPr>
            <w:r w:rsidRPr="005C5874">
              <w:rPr>
                <w:rFonts w:ascii="Cambria" w:hAnsi="Cambria" w:cs="Arial"/>
                <w:color w:val="4B4949"/>
                <w:sz w:val="16"/>
                <w:szCs w:val="16"/>
              </w:rPr>
              <w:t>El mecanismo de devolución automática de saldos a favor aplica para los contribuyentes y responsables que:</w:t>
            </w:r>
          </w:p>
          <w:p w14:paraId="446333E9" w14:textId="77777777" w:rsidR="00E07EB7" w:rsidRPr="005C5874" w:rsidRDefault="00E07EB7" w:rsidP="00E07EB7">
            <w:pPr>
              <w:jc w:val="both"/>
              <w:rPr>
                <w:rFonts w:ascii="Cambria" w:hAnsi="Cambria" w:cs="Arial"/>
                <w:color w:val="4B4949"/>
                <w:sz w:val="16"/>
                <w:szCs w:val="16"/>
              </w:rPr>
            </w:pPr>
          </w:p>
          <w:p w14:paraId="2CCB5D65" w14:textId="77777777" w:rsidR="00E07EB7" w:rsidRPr="005C5874" w:rsidRDefault="00E07EB7" w:rsidP="00E07EB7">
            <w:pPr>
              <w:jc w:val="both"/>
              <w:rPr>
                <w:rFonts w:ascii="Cambria" w:hAnsi="Cambria" w:cs="Arial"/>
                <w:color w:val="4B4949"/>
                <w:sz w:val="16"/>
                <w:szCs w:val="16"/>
              </w:rPr>
            </w:pPr>
            <w:r w:rsidRPr="005C5874">
              <w:rPr>
                <w:rFonts w:ascii="Cambria" w:hAnsi="Cambria" w:cs="Arial"/>
                <w:color w:val="4B4949"/>
                <w:sz w:val="16"/>
                <w:szCs w:val="16"/>
              </w:rPr>
              <w:t>a) No representen un riesgo alto de conformidad con el sistema de análisis de riesgo de la Dirección de Impuestos y Aduanas Nacionales (DIAN);</w:t>
            </w:r>
          </w:p>
          <w:p w14:paraId="10CAA6D0" w14:textId="77777777" w:rsidR="00E07EB7" w:rsidRDefault="00E07EB7" w:rsidP="00E07EB7">
            <w:pPr>
              <w:jc w:val="both"/>
              <w:rPr>
                <w:rFonts w:ascii="Cambria" w:hAnsi="Cambria" w:cs="Arial"/>
                <w:color w:val="4B4949"/>
                <w:sz w:val="16"/>
                <w:szCs w:val="16"/>
              </w:rPr>
            </w:pPr>
          </w:p>
          <w:p w14:paraId="496E391A" w14:textId="77777777" w:rsidR="00E07EB7" w:rsidRDefault="00E07EB7" w:rsidP="00E07EB7">
            <w:pPr>
              <w:jc w:val="both"/>
              <w:rPr>
                <w:rFonts w:ascii="Cambria" w:hAnsi="Cambria" w:cs="Arial"/>
                <w:color w:val="4B4949"/>
                <w:sz w:val="16"/>
                <w:szCs w:val="16"/>
              </w:rPr>
            </w:pPr>
            <w:r w:rsidRPr="005C5874">
              <w:rPr>
                <w:rFonts w:ascii="Cambria" w:hAnsi="Cambria" w:cs="Arial"/>
                <w:color w:val="4B4949"/>
                <w:sz w:val="16"/>
                <w:szCs w:val="16"/>
              </w:rPr>
              <w:t>b) Hasta el veinticinco (25%) de los costos o gastos y/o impuestos sobre las ventas descontables provengan de proveedores que emitan sus facturas mediante el mecanismo de factura electrónica. Serán excluidos del cálculo del porcentaje mínimo que debe soportarse con factura electrónica de venta los costos y gastos que al momento del cálculo no sean susceptibles de ser soportados por el mecanismo de factura electrónica, tales como amortizaciones, depreciaciones y pagos de nómina. De igual forma las declaraciones de importación serán soporte de costos y/o.</w:t>
            </w:r>
          </w:p>
          <w:p w14:paraId="462E6FD1" w14:textId="77777777" w:rsidR="00E07EB7" w:rsidRDefault="00E07EB7" w:rsidP="00E07EB7">
            <w:pPr>
              <w:jc w:val="both"/>
              <w:rPr>
                <w:rFonts w:ascii="Cambria" w:hAnsi="Cambria" w:cs="Arial"/>
                <w:color w:val="4B4949"/>
                <w:sz w:val="16"/>
                <w:szCs w:val="16"/>
              </w:rPr>
            </w:pPr>
          </w:p>
          <w:p w14:paraId="4E047C05" w14:textId="77777777" w:rsidR="00E07EB7" w:rsidRPr="00D61486" w:rsidRDefault="00E07EB7" w:rsidP="00D61486">
            <w:pPr>
              <w:jc w:val="both"/>
              <w:rPr>
                <w:rFonts w:ascii="Cambria" w:hAnsi="Cambria" w:cs="Arial"/>
                <w:color w:val="4B4949"/>
                <w:sz w:val="16"/>
                <w:szCs w:val="16"/>
              </w:rPr>
            </w:pPr>
            <w:r w:rsidRPr="00D61486">
              <w:rPr>
                <w:rFonts w:ascii="Arial" w:hAnsi="Arial" w:cs="Arial"/>
                <w:sz w:val="16"/>
                <w:szCs w:val="16"/>
              </w:rPr>
              <w:lastRenderedPageBreak/>
              <w:t>c</w:t>
            </w:r>
            <w:r w:rsidRPr="00D61486">
              <w:rPr>
                <w:rFonts w:ascii="Cambria" w:hAnsi="Cambria" w:cs="Arial"/>
                <w:color w:val="4B4949"/>
                <w:sz w:val="16"/>
                <w:szCs w:val="16"/>
                <w:highlight w:val="yellow"/>
              </w:rPr>
              <w:t>) El mecanismo de devolución automática procederá para los productores de bienes exentos de que trata el artículo 477 del Estatuto Tributario de forma bimestral en los términos establecidos en el Artículo 481, siempre y cuando el 100% de los impuestos descontables que originan el saldo a favor y los ingresos que generan la operación exenta se encuentren debidamente soportados mediante el sistema de facturación electrónica.</w:t>
            </w:r>
            <w:r w:rsidRPr="00D61486">
              <w:rPr>
                <w:rFonts w:ascii="Cambria" w:hAnsi="Cambria" w:cs="Arial"/>
                <w:color w:val="4B4949"/>
                <w:sz w:val="16"/>
                <w:szCs w:val="16"/>
              </w:rPr>
              <w:t> </w:t>
            </w:r>
          </w:p>
          <w:p w14:paraId="7E846D01" w14:textId="77777777" w:rsidR="00E07EB7" w:rsidRDefault="00E07EB7" w:rsidP="00E07EB7">
            <w:pPr>
              <w:jc w:val="both"/>
              <w:rPr>
                <w:rFonts w:ascii="Cambria" w:hAnsi="Cambria" w:cs="Arial"/>
                <w:color w:val="4B4949"/>
                <w:sz w:val="16"/>
                <w:szCs w:val="16"/>
              </w:rPr>
            </w:pPr>
          </w:p>
          <w:p w14:paraId="7B54E41E" w14:textId="77777777" w:rsidR="00E07EB7" w:rsidRDefault="00E07EB7" w:rsidP="00E07EB7">
            <w:pPr>
              <w:jc w:val="both"/>
              <w:rPr>
                <w:rFonts w:ascii="Cambria" w:hAnsi="Cambria" w:cs="Arial"/>
                <w:color w:val="4B4949"/>
                <w:sz w:val="16"/>
                <w:szCs w:val="16"/>
              </w:rPr>
            </w:pPr>
            <w:r w:rsidRPr="005C5874">
              <w:rPr>
                <w:rFonts w:ascii="Cambria" w:hAnsi="Cambria" w:cs="Arial"/>
                <w:color w:val="4B4949"/>
                <w:sz w:val="16"/>
                <w:szCs w:val="16"/>
              </w:rPr>
              <w:t>A partir del primero (1o.) de enero de 2021, el porcentaje a aplicar será de más del ochenta y cinco por ciento (85%).</w:t>
            </w:r>
          </w:p>
          <w:p w14:paraId="02C05D72" w14:textId="77777777" w:rsidR="00E07EB7" w:rsidRDefault="00E07EB7" w:rsidP="00E07EB7">
            <w:pPr>
              <w:jc w:val="both"/>
              <w:rPr>
                <w:rFonts w:ascii="Cambria" w:hAnsi="Cambria" w:cs="Arial"/>
                <w:color w:val="4B4949"/>
                <w:sz w:val="16"/>
                <w:szCs w:val="16"/>
              </w:rPr>
            </w:pPr>
          </w:p>
          <w:p w14:paraId="28CD8C59" w14:textId="77777777" w:rsidR="00E07EB7" w:rsidRPr="005C5874" w:rsidRDefault="00E07EB7" w:rsidP="00E07EB7">
            <w:pPr>
              <w:jc w:val="both"/>
              <w:rPr>
                <w:rFonts w:ascii="Cambria" w:hAnsi="Cambria" w:cs="Arial"/>
                <w:color w:val="4B4949"/>
                <w:sz w:val="16"/>
                <w:szCs w:val="16"/>
              </w:rPr>
            </w:pPr>
            <w:r w:rsidRPr="005C5874">
              <w:rPr>
                <w:rFonts w:ascii="Cambria" w:hAnsi="Cambria" w:cs="Arial"/>
                <w:color w:val="4B4949"/>
                <w:sz w:val="16"/>
                <w:szCs w:val="16"/>
              </w:rPr>
              <w:t>El Gobierno nacional reglamentará el mecanismo de devolución automática</w:t>
            </w:r>
          </w:p>
          <w:p w14:paraId="3749ACF3" w14:textId="77777777" w:rsidR="00E07EB7" w:rsidRPr="005A5D86" w:rsidRDefault="00E07EB7" w:rsidP="00F5003A">
            <w:pPr>
              <w:jc w:val="both"/>
              <w:rPr>
                <w:rFonts w:ascii="Cambria" w:hAnsi="Cambria" w:cs="Arial"/>
                <w:b/>
                <w:color w:val="4B4949"/>
                <w:sz w:val="16"/>
                <w:szCs w:val="16"/>
              </w:rPr>
            </w:pPr>
          </w:p>
        </w:tc>
        <w:tc>
          <w:tcPr>
            <w:tcW w:w="3436" w:type="dxa"/>
          </w:tcPr>
          <w:p w14:paraId="207CC19E" w14:textId="77777777" w:rsidR="00E07EB7" w:rsidRPr="00180751" w:rsidRDefault="00E07EB7" w:rsidP="00C83048">
            <w:pPr>
              <w:jc w:val="both"/>
              <w:rPr>
                <w:rFonts w:ascii="Cambria" w:hAnsi="Cambria" w:cs="Arial"/>
                <w:color w:val="4B4949"/>
                <w:sz w:val="16"/>
                <w:szCs w:val="16"/>
              </w:rPr>
            </w:pPr>
          </w:p>
        </w:tc>
      </w:tr>
      <w:tr w:rsidR="00D40311" w:rsidRPr="003454B5" w14:paraId="449C45CD" w14:textId="77777777" w:rsidTr="002545B2">
        <w:tc>
          <w:tcPr>
            <w:tcW w:w="4776" w:type="dxa"/>
          </w:tcPr>
          <w:p w14:paraId="541F906B" w14:textId="5D3A6BF8" w:rsidR="00D40311" w:rsidRPr="00437863" w:rsidRDefault="00D40311" w:rsidP="00134265">
            <w:pPr>
              <w:jc w:val="both"/>
              <w:rPr>
                <w:rFonts w:ascii="Cambria" w:hAnsi="Cambria"/>
                <w:sz w:val="16"/>
                <w:szCs w:val="16"/>
              </w:rPr>
            </w:pPr>
            <w:r w:rsidRPr="00437863">
              <w:rPr>
                <w:rFonts w:ascii="Cambria" w:hAnsi="Cambria"/>
                <w:b/>
                <w:bCs/>
                <w:sz w:val="16"/>
                <w:szCs w:val="16"/>
              </w:rPr>
              <w:lastRenderedPageBreak/>
              <w:t xml:space="preserve">Articulo 905. Sujetos pasivos. </w:t>
            </w:r>
            <w:r w:rsidRPr="00437863">
              <w:rPr>
                <w:rFonts w:ascii="Cambria" w:hAnsi="Cambria"/>
                <w:sz w:val="16"/>
                <w:szCs w:val="16"/>
              </w:rPr>
              <w:t>Podrán ser sujetos pasivos del impuesto unificado bajo el régimen simple de tributación – SIMPLE las personas naturales o jurídicas que reúnan la totalidad de las siguientes condiciones: </w:t>
            </w:r>
          </w:p>
          <w:p w14:paraId="59F435EE" w14:textId="77777777" w:rsidR="00D40311" w:rsidRPr="00437863" w:rsidRDefault="00D40311" w:rsidP="00134265">
            <w:pPr>
              <w:jc w:val="both"/>
              <w:rPr>
                <w:rFonts w:ascii="Cambria" w:hAnsi="Cambria"/>
                <w:sz w:val="16"/>
                <w:szCs w:val="16"/>
              </w:rPr>
            </w:pPr>
          </w:p>
          <w:p w14:paraId="08C5DC3B" w14:textId="77777777" w:rsidR="00D40311" w:rsidRPr="00437863" w:rsidRDefault="00D40311" w:rsidP="00134265">
            <w:pPr>
              <w:jc w:val="both"/>
              <w:rPr>
                <w:rFonts w:ascii="Cambria" w:hAnsi="Cambria"/>
                <w:sz w:val="16"/>
                <w:szCs w:val="16"/>
              </w:rPr>
            </w:pPr>
            <w:r w:rsidRPr="00437863">
              <w:rPr>
                <w:rFonts w:ascii="Cambria" w:hAnsi="Cambria"/>
                <w:sz w:val="16"/>
                <w:szCs w:val="16"/>
              </w:rPr>
              <w:t>1. Que se trate de una persona natural que desarrolle una empresa o de una persona jurídica en la que sus socios, partícipes o accionistas sean personas naturales, nacionales o extranjeras, residentes en Colombia. </w:t>
            </w:r>
          </w:p>
          <w:p w14:paraId="299E8513" w14:textId="77777777" w:rsidR="00D40311" w:rsidRDefault="00D40311" w:rsidP="00134265">
            <w:pPr>
              <w:jc w:val="both"/>
              <w:rPr>
                <w:rFonts w:ascii="Cambria" w:hAnsi="Cambria"/>
                <w:sz w:val="16"/>
                <w:szCs w:val="16"/>
              </w:rPr>
            </w:pPr>
          </w:p>
          <w:p w14:paraId="700FB403" w14:textId="77777777" w:rsidR="00F20550" w:rsidRPr="00437863" w:rsidRDefault="00F20550" w:rsidP="00134265">
            <w:pPr>
              <w:jc w:val="both"/>
              <w:rPr>
                <w:rFonts w:ascii="Cambria" w:hAnsi="Cambria"/>
                <w:sz w:val="16"/>
                <w:szCs w:val="16"/>
              </w:rPr>
            </w:pPr>
          </w:p>
          <w:p w14:paraId="4163E1E0" w14:textId="77777777" w:rsidR="00D40311" w:rsidRPr="00437863" w:rsidRDefault="00D40311" w:rsidP="00134265">
            <w:pPr>
              <w:jc w:val="both"/>
              <w:rPr>
                <w:rFonts w:ascii="Cambria" w:hAnsi="Cambria"/>
                <w:sz w:val="16"/>
                <w:szCs w:val="16"/>
              </w:rPr>
            </w:pPr>
            <w:r w:rsidRPr="00437863">
              <w:rPr>
                <w:rFonts w:ascii="Cambria" w:hAnsi="Cambria"/>
                <w:sz w:val="16"/>
                <w:szCs w:val="16"/>
              </w:rPr>
              <w:t xml:space="preserve">2. Que en el año gravable anterior hubieren obtenido ingresos brutos, ordinarios o extraordinarios, inferiores a </w:t>
            </w:r>
            <w:r w:rsidRPr="00E60D92">
              <w:rPr>
                <w:rFonts w:ascii="Cambria" w:hAnsi="Cambria"/>
                <w:sz w:val="16"/>
                <w:szCs w:val="16"/>
                <w:highlight w:val="yellow"/>
              </w:rPr>
              <w:t>80.000 UVT.</w:t>
            </w:r>
            <w:r w:rsidRPr="00437863">
              <w:rPr>
                <w:rFonts w:ascii="Cambria" w:hAnsi="Cambria"/>
                <w:sz w:val="16"/>
                <w:szCs w:val="16"/>
              </w:rPr>
              <w:t xml:space="preserve"> En el caso de las empresas o personas jurídicas nuevas, la inscripción en el impuesto unificado bajo el régimen simple de tributación – SIMPLE estará condicionada a que los ingresos del año no superen estos límites. </w:t>
            </w:r>
          </w:p>
          <w:p w14:paraId="2FDD1C27" w14:textId="77777777" w:rsidR="00D40311" w:rsidRPr="00437863" w:rsidRDefault="00D40311" w:rsidP="00134265">
            <w:pPr>
              <w:jc w:val="both"/>
              <w:rPr>
                <w:rFonts w:ascii="Cambria" w:hAnsi="Cambria"/>
                <w:sz w:val="16"/>
                <w:szCs w:val="16"/>
              </w:rPr>
            </w:pPr>
          </w:p>
          <w:p w14:paraId="508DCC79" w14:textId="77777777" w:rsidR="00D40311" w:rsidRPr="00437863" w:rsidRDefault="00D40311" w:rsidP="00134265">
            <w:pPr>
              <w:jc w:val="both"/>
              <w:rPr>
                <w:rFonts w:ascii="Cambria" w:hAnsi="Cambria"/>
                <w:sz w:val="16"/>
                <w:szCs w:val="16"/>
              </w:rPr>
            </w:pPr>
            <w:r w:rsidRPr="00437863">
              <w:rPr>
                <w:rFonts w:ascii="Cambria" w:hAnsi="Cambria"/>
                <w:sz w:val="16"/>
                <w:szCs w:val="16"/>
              </w:rPr>
              <w:t>3. Si uno de los socios persona natural tiene una o varias empresas o participa en una o varias sociedades, inscritas en el impuesto unificado bajo el régimen simple de tributación – SIMPLE, los límites máximos de ingresos brutos se revisarán de forma consolidada y en la proporción a su participación en dichas empresas o sociedades. </w:t>
            </w:r>
          </w:p>
          <w:p w14:paraId="6AEA22A9" w14:textId="77777777" w:rsidR="00D40311" w:rsidRPr="00437863" w:rsidRDefault="00D40311" w:rsidP="00134265">
            <w:pPr>
              <w:jc w:val="both"/>
              <w:rPr>
                <w:rFonts w:ascii="Cambria" w:hAnsi="Cambria"/>
                <w:sz w:val="16"/>
                <w:szCs w:val="16"/>
              </w:rPr>
            </w:pPr>
          </w:p>
          <w:p w14:paraId="33408C08" w14:textId="77777777" w:rsidR="00D40311" w:rsidRPr="00437863" w:rsidRDefault="00D40311" w:rsidP="00134265">
            <w:pPr>
              <w:jc w:val="both"/>
              <w:rPr>
                <w:rFonts w:ascii="Cambria" w:hAnsi="Cambria"/>
                <w:sz w:val="16"/>
                <w:szCs w:val="16"/>
              </w:rPr>
            </w:pPr>
            <w:r w:rsidRPr="00437863">
              <w:rPr>
                <w:rFonts w:ascii="Cambria" w:hAnsi="Cambria"/>
                <w:sz w:val="16"/>
                <w:szCs w:val="16"/>
              </w:rPr>
              <w:t>4. Si uno de los socios persona natural tiene una participación superior al 10% en una o varias sociedades no inscritas en el impuesto unificado bajo el régimen simple de tributación – SIMPLE, los límites máximos de ingresos brutos se revisarán de forma consolidada y en la proporción a su participación en dichas sociedades. </w:t>
            </w:r>
          </w:p>
          <w:p w14:paraId="4E48D244" w14:textId="77777777" w:rsidR="00D40311" w:rsidRPr="00437863" w:rsidRDefault="00D40311" w:rsidP="00134265">
            <w:pPr>
              <w:jc w:val="both"/>
              <w:rPr>
                <w:rFonts w:ascii="Cambria" w:hAnsi="Cambria"/>
                <w:sz w:val="16"/>
                <w:szCs w:val="16"/>
              </w:rPr>
            </w:pPr>
          </w:p>
          <w:p w14:paraId="5AB75FDB" w14:textId="77777777" w:rsidR="00D40311" w:rsidRPr="00437863" w:rsidRDefault="00D40311" w:rsidP="00134265">
            <w:pPr>
              <w:jc w:val="both"/>
              <w:rPr>
                <w:rFonts w:ascii="Cambria" w:hAnsi="Cambria"/>
                <w:sz w:val="16"/>
                <w:szCs w:val="16"/>
              </w:rPr>
            </w:pPr>
            <w:r w:rsidRPr="00437863">
              <w:rPr>
                <w:rFonts w:ascii="Cambria" w:hAnsi="Cambria"/>
                <w:sz w:val="16"/>
                <w:szCs w:val="16"/>
              </w:rPr>
              <w:t>5. Si uno de los socios persona natural es gerente o administrador de otras empresas o sociedades, los límites máximos de ingresos brutos se revisarán de forma consolidada con los de las empresas o sociedades que administra. </w:t>
            </w:r>
          </w:p>
          <w:p w14:paraId="47E536A4" w14:textId="77777777" w:rsidR="00D40311" w:rsidRPr="00437863" w:rsidRDefault="00D40311" w:rsidP="00134265">
            <w:pPr>
              <w:jc w:val="both"/>
              <w:rPr>
                <w:rFonts w:ascii="Cambria" w:hAnsi="Cambria"/>
                <w:sz w:val="16"/>
                <w:szCs w:val="16"/>
              </w:rPr>
            </w:pPr>
          </w:p>
          <w:p w14:paraId="3F6E0280" w14:textId="77777777" w:rsidR="00D40311" w:rsidRPr="00437863" w:rsidRDefault="00D40311" w:rsidP="00134265">
            <w:pPr>
              <w:jc w:val="both"/>
              <w:rPr>
                <w:rFonts w:ascii="Cambria" w:hAnsi="Cambria"/>
                <w:sz w:val="16"/>
                <w:szCs w:val="16"/>
              </w:rPr>
            </w:pPr>
            <w:r w:rsidRPr="00437863">
              <w:rPr>
                <w:rFonts w:ascii="Cambria" w:hAnsi="Cambria"/>
                <w:sz w:val="16"/>
                <w:szCs w:val="16"/>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 RUT y con todos los mecanismos electrónicos de cumplimiento, firma electrónica y factura electrónica. </w:t>
            </w:r>
          </w:p>
          <w:p w14:paraId="7A62C8EE" w14:textId="77777777" w:rsidR="00D40311" w:rsidRPr="00437863" w:rsidRDefault="00D40311" w:rsidP="00134265">
            <w:pPr>
              <w:jc w:val="both"/>
              <w:rPr>
                <w:rFonts w:ascii="Cambria" w:hAnsi="Cambria"/>
                <w:sz w:val="16"/>
                <w:szCs w:val="16"/>
              </w:rPr>
            </w:pPr>
          </w:p>
          <w:p w14:paraId="3AC349E6" w14:textId="77777777" w:rsidR="00D40311" w:rsidRPr="00437863" w:rsidRDefault="00D40311" w:rsidP="00134265">
            <w:pPr>
              <w:jc w:val="both"/>
              <w:rPr>
                <w:rFonts w:ascii="Cambria" w:hAnsi="Cambria"/>
                <w:sz w:val="16"/>
                <w:szCs w:val="16"/>
              </w:rPr>
            </w:pPr>
            <w:r w:rsidRPr="00437863">
              <w:rPr>
                <w:rFonts w:ascii="Cambria" w:hAnsi="Cambria"/>
                <w:sz w:val="16"/>
                <w:szCs w:val="16"/>
              </w:rPr>
              <w:t>PARÁGRAFO. Para efectos de la consolidación de los límites máximos de ingresos que tratan los numerales 3, 4 y 5 de este artículo, se tendrán en cuenta únicamente los ingresos para efectos fiscales. </w:t>
            </w:r>
          </w:p>
          <w:p w14:paraId="569A5CBE" w14:textId="77777777" w:rsidR="00D40311" w:rsidRPr="00437863" w:rsidRDefault="00D40311" w:rsidP="005A5D86">
            <w:pPr>
              <w:jc w:val="both"/>
              <w:rPr>
                <w:rFonts w:ascii="Cambria" w:hAnsi="Cambria" w:cs="Arial"/>
                <w:b/>
                <w:color w:val="4B4949"/>
                <w:sz w:val="16"/>
                <w:szCs w:val="16"/>
              </w:rPr>
            </w:pPr>
          </w:p>
        </w:tc>
        <w:tc>
          <w:tcPr>
            <w:tcW w:w="4784" w:type="dxa"/>
          </w:tcPr>
          <w:p w14:paraId="1A19A870" w14:textId="2FD8B164" w:rsidR="00D40311" w:rsidRPr="00437863" w:rsidRDefault="00D40311" w:rsidP="00134265">
            <w:pPr>
              <w:jc w:val="both"/>
              <w:rPr>
                <w:rFonts w:ascii="Cambria" w:hAnsi="Cambria"/>
                <w:sz w:val="16"/>
                <w:szCs w:val="16"/>
              </w:rPr>
            </w:pPr>
            <w:r w:rsidRPr="00437863">
              <w:rPr>
                <w:rFonts w:ascii="Cambria" w:hAnsi="Cambria"/>
                <w:b/>
                <w:bCs/>
                <w:sz w:val="16"/>
                <w:szCs w:val="16"/>
              </w:rPr>
              <w:lastRenderedPageBreak/>
              <w:t>Articulo 905. Sujetos pasivos</w:t>
            </w:r>
            <w:r>
              <w:rPr>
                <w:rFonts w:ascii="Cambria" w:hAnsi="Cambria"/>
                <w:b/>
                <w:bCs/>
                <w:sz w:val="16"/>
                <w:szCs w:val="16"/>
              </w:rPr>
              <w:t xml:space="preserve"> </w:t>
            </w:r>
            <w:r w:rsidRPr="00D40311">
              <w:rPr>
                <w:rFonts w:ascii="Cambria" w:hAnsi="Cambria"/>
                <w:b/>
                <w:bCs/>
                <w:color w:val="FF0000"/>
                <w:sz w:val="16"/>
                <w:szCs w:val="16"/>
              </w:rPr>
              <w:t>(modificado con artículo 41 de la Ley 2155 de septiembre 14 de 2021)</w:t>
            </w:r>
            <w:r w:rsidRPr="00437863">
              <w:rPr>
                <w:rFonts w:ascii="Cambria" w:hAnsi="Cambria"/>
                <w:b/>
                <w:bCs/>
                <w:sz w:val="16"/>
                <w:szCs w:val="16"/>
              </w:rPr>
              <w:t xml:space="preserve">. </w:t>
            </w:r>
            <w:r w:rsidRPr="00437863">
              <w:rPr>
                <w:rFonts w:ascii="Cambria" w:hAnsi="Cambria"/>
                <w:sz w:val="16"/>
                <w:szCs w:val="16"/>
              </w:rPr>
              <w:t>Podrán ser sujetos pasivos del impuesto unificado bajo el régimen simple de tributación – SIMPLE las personas naturales o jurídicas que reúnan la totalidad de las siguientes condiciones: </w:t>
            </w:r>
          </w:p>
          <w:p w14:paraId="655FA20F" w14:textId="77777777" w:rsidR="00D40311" w:rsidRPr="00437863" w:rsidRDefault="00D40311" w:rsidP="00134265">
            <w:pPr>
              <w:jc w:val="both"/>
              <w:rPr>
                <w:rFonts w:ascii="Cambria" w:hAnsi="Cambria"/>
                <w:sz w:val="16"/>
                <w:szCs w:val="16"/>
              </w:rPr>
            </w:pPr>
          </w:p>
          <w:p w14:paraId="20D8FD55" w14:textId="77777777" w:rsidR="00D40311" w:rsidRPr="00437863" w:rsidRDefault="00D40311" w:rsidP="00134265">
            <w:pPr>
              <w:jc w:val="both"/>
              <w:rPr>
                <w:rFonts w:ascii="Cambria" w:hAnsi="Cambria"/>
                <w:sz w:val="16"/>
                <w:szCs w:val="16"/>
              </w:rPr>
            </w:pPr>
            <w:r w:rsidRPr="00437863">
              <w:rPr>
                <w:rFonts w:ascii="Cambria" w:hAnsi="Cambria"/>
                <w:sz w:val="16"/>
                <w:szCs w:val="16"/>
              </w:rPr>
              <w:t>1. Que se trate de una persona natural que desarrolle una empresa o de una persona jurídica en la que sus socios, partícipes o accionistas sean personas naturales, nacionales o extranjeras, residentes en Colombia. </w:t>
            </w:r>
          </w:p>
          <w:p w14:paraId="3F7B5E3A" w14:textId="77777777" w:rsidR="00D40311" w:rsidRPr="00437863" w:rsidRDefault="00D40311" w:rsidP="00134265">
            <w:pPr>
              <w:jc w:val="both"/>
              <w:rPr>
                <w:rFonts w:ascii="Cambria" w:hAnsi="Cambria"/>
                <w:sz w:val="16"/>
                <w:szCs w:val="16"/>
              </w:rPr>
            </w:pPr>
          </w:p>
          <w:p w14:paraId="718253EA" w14:textId="77777777" w:rsidR="00F20550" w:rsidRPr="00F20550" w:rsidRDefault="00F20550" w:rsidP="00E60D92">
            <w:pPr>
              <w:jc w:val="both"/>
              <w:rPr>
                <w:rFonts w:ascii="Cambria" w:hAnsi="Cambria"/>
                <w:sz w:val="16"/>
                <w:szCs w:val="16"/>
              </w:rPr>
            </w:pPr>
            <w:r w:rsidRPr="00F20550">
              <w:rPr>
                <w:rFonts w:ascii="Cambria" w:hAnsi="Cambria"/>
                <w:sz w:val="16"/>
                <w:szCs w:val="16"/>
              </w:rPr>
              <w:t xml:space="preserve">2. Que en el año gravable anterior hubieren obtenido ingresos brutos, ordinarios o extraordinarios, inferiores </w:t>
            </w:r>
            <w:r w:rsidRPr="00E60D92">
              <w:rPr>
                <w:rFonts w:ascii="Cambria" w:hAnsi="Cambria"/>
                <w:sz w:val="16"/>
                <w:szCs w:val="16"/>
                <w:highlight w:val="yellow"/>
              </w:rPr>
              <w:t>a 100.000 UVT</w:t>
            </w:r>
            <w:r w:rsidRPr="00F20550">
              <w:rPr>
                <w:rFonts w:ascii="Cambria" w:hAnsi="Cambria"/>
                <w:sz w:val="16"/>
                <w:szCs w:val="16"/>
              </w:rPr>
              <w:t>. En el caso de las empresas o personas jurídicas nuevas, la inscripción en el impuesto unificado bajo el régimen simple de tributación - SIMPLE estará condicionada a que los ingresos del año no superen estos límites. </w:t>
            </w:r>
          </w:p>
          <w:p w14:paraId="306BC738" w14:textId="77777777" w:rsidR="00D40311" w:rsidRPr="00437863" w:rsidRDefault="00D40311" w:rsidP="00134265">
            <w:pPr>
              <w:jc w:val="both"/>
              <w:rPr>
                <w:rFonts w:ascii="Cambria" w:hAnsi="Cambria"/>
                <w:sz w:val="16"/>
                <w:szCs w:val="16"/>
              </w:rPr>
            </w:pPr>
          </w:p>
          <w:p w14:paraId="31C66FB5" w14:textId="77777777" w:rsidR="00D40311" w:rsidRPr="00437863" w:rsidRDefault="00D40311" w:rsidP="00134265">
            <w:pPr>
              <w:jc w:val="both"/>
              <w:rPr>
                <w:rFonts w:ascii="Cambria" w:hAnsi="Cambria"/>
                <w:sz w:val="16"/>
                <w:szCs w:val="16"/>
              </w:rPr>
            </w:pPr>
            <w:r w:rsidRPr="00437863">
              <w:rPr>
                <w:rFonts w:ascii="Cambria" w:hAnsi="Cambria"/>
                <w:sz w:val="16"/>
                <w:szCs w:val="16"/>
              </w:rPr>
              <w:t>3. Si uno de los socios persona natural tiene una o varias empresas o participa en una o varias sociedades, inscritas en el impuesto unificado bajo el régimen simple de tributación – SIMPLE, los límites máximos de ingresos brutos se revisarán de forma consolidada y en la proporción a su participación en dichas empresas o sociedades. </w:t>
            </w:r>
          </w:p>
          <w:p w14:paraId="24B84DB8" w14:textId="77777777" w:rsidR="00D40311" w:rsidRPr="00437863" w:rsidRDefault="00D40311" w:rsidP="00134265">
            <w:pPr>
              <w:jc w:val="both"/>
              <w:rPr>
                <w:rFonts w:ascii="Cambria" w:hAnsi="Cambria"/>
                <w:sz w:val="16"/>
                <w:szCs w:val="16"/>
              </w:rPr>
            </w:pPr>
          </w:p>
          <w:p w14:paraId="4D8A52F3" w14:textId="77777777" w:rsidR="00D40311" w:rsidRPr="00437863" w:rsidRDefault="00D40311" w:rsidP="00134265">
            <w:pPr>
              <w:jc w:val="both"/>
              <w:rPr>
                <w:rFonts w:ascii="Cambria" w:hAnsi="Cambria"/>
                <w:sz w:val="16"/>
                <w:szCs w:val="16"/>
              </w:rPr>
            </w:pPr>
            <w:r w:rsidRPr="00437863">
              <w:rPr>
                <w:rFonts w:ascii="Cambria" w:hAnsi="Cambria"/>
                <w:sz w:val="16"/>
                <w:szCs w:val="16"/>
              </w:rPr>
              <w:t>4. Si uno de los socios persona natural tiene una participación superior al 10% en una o varias sociedades no inscritas en el impuesto unificado bajo el régimen simple de tributación – SIMPLE, los límites máximos de ingresos brutos se revisarán de forma consolidada y en la proporción a su participación en dichas sociedades. </w:t>
            </w:r>
          </w:p>
          <w:p w14:paraId="4E9D1C94" w14:textId="77777777" w:rsidR="00D40311" w:rsidRPr="00437863" w:rsidRDefault="00D40311" w:rsidP="00134265">
            <w:pPr>
              <w:jc w:val="both"/>
              <w:rPr>
                <w:rFonts w:ascii="Cambria" w:hAnsi="Cambria"/>
                <w:sz w:val="16"/>
                <w:szCs w:val="16"/>
              </w:rPr>
            </w:pPr>
          </w:p>
          <w:p w14:paraId="7C5E2D9B" w14:textId="77777777" w:rsidR="00D40311" w:rsidRPr="00437863" w:rsidRDefault="00D40311" w:rsidP="00134265">
            <w:pPr>
              <w:jc w:val="both"/>
              <w:rPr>
                <w:rFonts w:ascii="Cambria" w:hAnsi="Cambria"/>
                <w:sz w:val="16"/>
                <w:szCs w:val="16"/>
              </w:rPr>
            </w:pPr>
            <w:r w:rsidRPr="00437863">
              <w:rPr>
                <w:rFonts w:ascii="Cambria" w:hAnsi="Cambria"/>
                <w:sz w:val="16"/>
                <w:szCs w:val="16"/>
              </w:rPr>
              <w:t>5. Si uno de los socios persona natural es gerente o administrador de otras empresas o sociedades, los límites máximos de ingresos brutos se revisarán de forma consolidada con los de las empresas o sociedades que administra. </w:t>
            </w:r>
          </w:p>
          <w:p w14:paraId="44089D54" w14:textId="77777777" w:rsidR="00D40311" w:rsidRPr="00437863" w:rsidRDefault="00D40311" w:rsidP="00134265">
            <w:pPr>
              <w:jc w:val="both"/>
              <w:rPr>
                <w:rFonts w:ascii="Cambria" w:hAnsi="Cambria"/>
                <w:sz w:val="16"/>
                <w:szCs w:val="16"/>
              </w:rPr>
            </w:pPr>
          </w:p>
          <w:p w14:paraId="19886979" w14:textId="77777777" w:rsidR="00D40311" w:rsidRPr="00437863" w:rsidRDefault="00D40311" w:rsidP="00134265">
            <w:pPr>
              <w:jc w:val="both"/>
              <w:rPr>
                <w:rFonts w:ascii="Cambria" w:hAnsi="Cambria"/>
                <w:sz w:val="16"/>
                <w:szCs w:val="16"/>
              </w:rPr>
            </w:pPr>
            <w:r w:rsidRPr="00437863">
              <w:rPr>
                <w:rFonts w:ascii="Cambria" w:hAnsi="Cambria"/>
                <w:sz w:val="16"/>
                <w:szCs w:val="16"/>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 RUT y con todos los mecanismos electrónicos de cumplimiento, firma electrónica y factura electrónica. </w:t>
            </w:r>
          </w:p>
          <w:p w14:paraId="21430526" w14:textId="77777777" w:rsidR="00D40311" w:rsidRPr="00437863" w:rsidRDefault="00D40311" w:rsidP="00134265">
            <w:pPr>
              <w:jc w:val="both"/>
              <w:rPr>
                <w:rFonts w:ascii="Cambria" w:hAnsi="Cambria"/>
                <w:sz w:val="16"/>
                <w:szCs w:val="16"/>
              </w:rPr>
            </w:pPr>
          </w:p>
          <w:p w14:paraId="23295381" w14:textId="77777777" w:rsidR="00D40311" w:rsidRPr="00437863" w:rsidRDefault="00D40311" w:rsidP="00134265">
            <w:pPr>
              <w:jc w:val="both"/>
              <w:rPr>
                <w:rFonts w:ascii="Cambria" w:hAnsi="Cambria"/>
                <w:sz w:val="16"/>
                <w:szCs w:val="16"/>
              </w:rPr>
            </w:pPr>
            <w:r w:rsidRPr="00437863">
              <w:rPr>
                <w:rFonts w:ascii="Cambria" w:hAnsi="Cambria"/>
                <w:sz w:val="16"/>
                <w:szCs w:val="16"/>
              </w:rPr>
              <w:t>PARÁGRAFO. Para efectos de la consolidación de los límites máximos de ingresos que tratan los numerales 3, 4 y 5 de este artículo, se tendrán en cuenta únicamente los ingresos para efectos fiscales. </w:t>
            </w:r>
          </w:p>
          <w:p w14:paraId="7AE4C83A" w14:textId="77777777" w:rsidR="00D40311" w:rsidRPr="005A5D86" w:rsidRDefault="00D40311" w:rsidP="00F5003A">
            <w:pPr>
              <w:jc w:val="both"/>
              <w:rPr>
                <w:rFonts w:ascii="Cambria" w:hAnsi="Cambria" w:cs="Arial"/>
                <w:b/>
                <w:color w:val="4B4949"/>
                <w:sz w:val="16"/>
                <w:szCs w:val="16"/>
              </w:rPr>
            </w:pPr>
          </w:p>
        </w:tc>
        <w:tc>
          <w:tcPr>
            <w:tcW w:w="3436" w:type="dxa"/>
          </w:tcPr>
          <w:p w14:paraId="35E245CB" w14:textId="77777777" w:rsidR="00D40311" w:rsidRPr="00180751" w:rsidRDefault="00D40311" w:rsidP="00C83048">
            <w:pPr>
              <w:jc w:val="both"/>
              <w:rPr>
                <w:rFonts w:ascii="Cambria" w:hAnsi="Cambria" w:cs="Arial"/>
                <w:color w:val="4B4949"/>
                <w:sz w:val="16"/>
                <w:szCs w:val="16"/>
              </w:rPr>
            </w:pPr>
          </w:p>
        </w:tc>
      </w:tr>
      <w:tr w:rsidR="00E60D92" w:rsidRPr="003454B5" w14:paraId="5CCA02AD" w14:textId="77777777" w:rsidTr="002545B2">
        <w:tc>
          <w:tcPr>
            <w:tcW w:w="4776" w:type="dxa"/>
          </w:tcPr>
          <w:p w14:paraId="37ACE495" w14:textId="254CFC43" w:rsidR="00E60D92" w:rsidRPr="008207CC" w:rsidRDefault="00E60D92" w:rsidP="00134265">
            <w:pPr>
              <w:jc w:val="both"/>
              <w:rPr>
                <w:rFonts w:ascii="Cambria" w:hAnsi="Cambria"/>
                <w:sz w:val="14"/>
                <w:szCs w:val="14"/>
              </w:rPr>
            </w:pPr>
            <w:r w:rsidRPr="008207CC">
              <w:rPr>
                <w:rFonts w:ascii="Cambria" w:hAnsi="Cambria"/>
                <w:b/>
                <w:sz w:val="14"/>
                <w:szCs w:val="14"/>
              </w:rPr>
              <w:t xml:space="preserve">Artículo 908. </w:t>
            </w:r>
            <w:proofErr w:type="gramStart"/>
            <w:r w:rsidRPr="008207CC">
              <w:rPr>
                <w:rFonts w:ascii="Cambria" w:hAnsi="Cambria"/>
                <w:b/>
                <w:sz w:val="14"/>
                <w:szCs w:val="14"/>
              </w:rPr>
              <w:t>Tarifa</w:t>
            </w:r>
            <w:r w:rsidRPr="008207CC">
              <w:rPr>
                <w:rFonts w:ascii="Cambria" w:hAnsi="Cambria"/>
                <w:sz w:val="14"/>
                <w:szCs w:val="14"/>
              </w:rPr>
              <w:t>..</w:t>
            </w:r>
            <w:proofErr w:type="gramEnd"/>
            <w:r w:rsidRPr="008207CC">
              <w:rPr>
                <w:rFonts w:ascii="Cambria" w:hAnsi="Cambria"/>
                <w:sz w:val="14"/>
                <w:szCs w:val="14"/>
              </w:rPr>
              <w:t xml:space="preserve"> La tarifa del impuesto unificado bajo el régimen simple de tributación – SIMPLE depende de los ingresos brutos anuales y de la actividad empresarial, así: </w:t>
            </w:r>
          </w:p>
          <w:p w14:paraId="7ECA0543" w14:textId="77777777" w:rsidR="00E60D92" w:rsidRDefault="00E60D92" w:rsidP="00134265">
            <w:pPr>
              <w:jc w:val="both"/>
              <w:rPr>
                <w:rFonts w:ascii="Cambria" w:hAnsi="Cambria"/>
                <w:sz w:val="14"/>
                <w:szCs w:val="14"/>
              </w:rPr>
            </w:pPr>
          </w:p>
          <w:p w14:paraId="6C9CFDB9" w14:textId="77777777" w:rsidR="000022F1" w:rsidRPr="008207CC" w:rsidRDefault="000022F1" w:rsidP="00134265">
            <w:pPr>
              <w:jc w:val="both"/>
              <w:rPr>
                <w:rFonts w:ascii="Cambria" w:hAnsi="Cambria"/>
                <w:sz w:val="14"/>
                <w:szCs w:val="14"/>
              </w:rPr>
            </w:pPr>
          </w:p>
          <w:p w14:paraId="2738D314" w14:textId="77777777" w:rsidR="00E60D92" w:rsidRPr="008207CC" w:rsidRDefault="00E60D92" w:rsidP="00134265">
            <w:pPr>
              <w:jc w:val="both"/>
              <w:rPr>
                <w:rFonts w:ascii="Cambria" w:hAnsi="Cambria"/>
                <w:sz w:val="14"/>
                <w:szCs w:val="14"/>
              </w:rPr>
            </w:pPr>
            <w:r w:rsidRPr="008207CC">
              <w:rPr>
                <w:rFonts w:ascii="Cambria" w:hAnsi="Cambria"/>
                <w:sz w:val="14"/>
                <w:szCs w:val="14"/>
              </w:rPr>
              <w:t>1. Tiendas pequeñas, mini-mercados, micro-mercados y peluquería: </w:t>
            </w:r>
          </w:p>
          <w:p w14:paraId="4A0663EE"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5E8E07F6" w14:textId="77777777" w:rsidTr="00134265">
              <w:tc>
                <w:tcPr>
                  <w:tcW w:w="2038" w:type="dxa"/>
                  <w:gridSpan w:val="2"/>
                  <w:vAlign w:val="center"/>
                </w:tcPr>
                <w:p w14:paraId="72348E1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anuales</w:t>
                  </w:r>
                </w:p>
              </w:tc>
              <w:tc>
                <w:tcPr>
                  <w:tcW w:w="1242" w:type="dxa"/>
                  <w:vMerge w:val="restart"/>
                  <w:vAlign w:val="center"/>
                </w:tcPr>
                <w:p w14:paraId="653C8A2F"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tc>
            </w:tr>
            <w:tr w:rsidR="00E60D92" w:rsidRPr="008207CC" w14:paraId="161BE0E8" w14:textId="77777777" w:rsidTr="00134265">
              <w:tc>
                <w:tcPr>
                  <w:tcW w:w="1019" w:type="dxa"/>
                </w:tcPr>
                <w:p w14:paraId="09D44EDF"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30E2871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7D64910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50ED6EF6" w14:textId="77777777" w:rsidTr="00134265">
              <w:tc>
                <w:tcPr>
                  <w:tcW w:w="1019" w:type="dxa"/>
                </w:tcPr>
                <w:p w14:paraId="468FDC6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0</w:t>
                  </w:r>
                  <w:r w:rsidRPr="008207CC">
                    <w:rPr>
                      <w:rStyle w:val="apple-converted-space"/>
                      <w:rFonts w:ascii="Cambria" w:hAnsi="Cambria"/>
                      <w:iCs/>
                      <w:sz w:val="14"/>
                      <w:szCs w:val="14"/>
                    </w:rPr>
                    <w:t> </w:t>
                  </w:r>
                </w:p>
              </w:tc>
              <w:tc>
                <w:tcPr>
                  <w:tcW w:w="1019" w:type="dxa"/>
                </w:tcPr>
                <w:p w14:paraId="1807372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w:t>
                  </w:r>
                  <w:r w:rsidRPr="008207CC">
                    <w:rPr>
                      <w:rStyle w:val="apple-converted-space"/>
                      <w:rFonts w:ascii="Cambria" w:hAnsi="Cambria"/>
                      <w:iCs/>
                      <w:sz w:val="14"/>
                      <w:szCs w:val="14"/>
                    </w:rPr>
                    <w:t> </w:t>
                  </w:r>
                </w:p>
              </w:tc>
              <w:tc>
                <w:tcPr>
                  <w:tcW w:w="1242" w:type="dxa"/>
                </w:tcPr>
                <w:p w14:paraId="67DAD36A"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2.0%</w:t>
                  </w:r>
                  <w:r w:rsidRPr="008207CC">
                    <w:rPr>
                      <w:rStyle w:val="apple-converted-space"/>
                      <w:rFonts w:ascii="Cambria" w:hAnsi="Cambria"/>
                      <w:iCs/>
                      <w:sz w:val="14"/>
                      <w:szCs w:val="14"/>
                    </w:rPr>
                    <w:t> </w:t>
                  </w:r>
                </w:p>
              </w:tc>
            </w:tr>
            <w:tr w:rsidR="00E60D92" w:rsidRPr="008207CC" w14:paraId="281D9F8E" w14:textId="77777777" w:rsidTr="00134265">
              <w:trPr>
                <w:trHeight w:val="278"/>
              </w:trPr>
              <w:tc>
                <w:tcPr>
                  <w:tcW w:w="1019" w:type="dxa"/>
                </w:tcPr>
                <w:p w14:paraId="3FC6AAF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w:t>
                  </w:r>
                  <w:r w:rsidRPr="008207CC">
                    <w:rPr>
                      <w:rStyle w:val="apple-converted-space"/>
                      <w:rFonts w:ascii="Cambria" w:hAnsi="Cambria"/>
                      <w:iCs/>
                      <w:sz w:val="14"/>
                      <w:szCs w:val="14"/>
                    </w:rPr>
                    <w:t> </w:t>
                  </w:r>
                </w:p>
              </w:tc>
              <w:tc>
                <w:tcPr>
                  <w:tcW w:w="1019" w:type="dxa"/>
                </w:tcPr>
                <w:p w14:paraId="43995FC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w:t>
                  </w:r>
                  <w:r w:rsidRPr="008207CC">
                    <w:rPr>
                      <w:rStyle w:val="apple-converted-space"/>
                      <w:rFonts w:ascii="Cambria" w:hAnsi="Cambria"/>
                      <w:iCs/>
                      <w:sz w:val="14"/>
                      <w:szCs w:val="14"/>
                    </w:rPr>
                    <w:t> </w:t>
                  </w:r>
                </w:p>
              </w:tc>
              <w:tc>
                <w:tcPr>
                  <w:tcW w:w="1242" w:type="dxa"/>
                </w:tcPr>
                <w:p w14:paraId="6DFD43C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2.8%</w:t>
                  </w:r>
                  <w:r w:rsidRPr="008207CC">
                    <w:rPr>
                      <w:rStyle w:val="apple-converted-space"/>
                      <w:rFonts w:ascii="Cambria" w:hAnsi="Cambria"/>
                      <w:iCs/>
                      <w:sz w:val="14"/>
                      <w:szCs w:val="14"/>
                    </w:rPr>
                    <w:t> </w:t>
                  </w:r>
                </w:p>
              </w:tc>
            </w:tr>
            <w:tr w:rsidR="00E60D92" w:rsidRPr="008207CC" w14:paraId="36F21A78" w14:textId="77777777" w:rsidTr="00134265">
              <w:tc>
                <w:tcPr>
                  <w:tcW w:w="1019" w:type="dxa"/>
                </w:tcPr>
                <w:p w14:paraId="137ECD0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w:t>
                  </w:r>
                  <w:r w:rsidRPr="008207CC">
                    <w:rPr>
                      <w:rStyle w:val="apple-converted-space"/>
                      <w:rFonts w:ascii="Cambria" w:hAnsi="Cambria"/>
                      <w:iCs/>
                      <w:sz w:val="14"/>
                      <w:szCs w:val="14"/>
                    </w:rPr>
                    <w:t> </w:t>
                  </w:r>
                </w:p>
              </w:tc>
              <w:tc>
                <w:tcPr>
                  <w:tcW w:w="1019" w:type="dxa"/>
                </w:tcPr>
                <w:p w14:paraId="028D23A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w:t>
                  </w:r>
                  <w:r w:rsidRPr="008207CC">
                    <w:rPr>
                      <w:rStyle w:val="apple-converted-space"/>
                      <w:rFonts w:ascii="Cambria" w:hAnsi="Cambria"/>
                      <w:iCs/>
                      <w:sz w:val="14"/>
                      <w:szCs w:val="14"/>
                    </w:rPr>
                    <w:t> </w:t>
                  </w:r>
                </w:p>
              </w:tc>
              <w:tc>
                <w:tcPr>
                  <w:tcW w:w="1242" w:type="dxa"/>
                </w:tcPr>
                <w:p w14:paraId="7B9C519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8.1%</w:t>
                  </w:r>
                  <w:r w:rsidRPr="008207CC">
                    <w:rPr>
                      <w:rStyle w:val="apple-converted-space"/>
                      <w:rFonts w:ascii="Cambria" w:hAnsi="Cambria"/>
                      <w:iCs/>
                      <w:sz w:val="14"/>
                      <w:szCs w:val="14"/>
                    </w:rPr>
                    <w:t> </w:t>
                  </w:r>
                </w:p>
              </w:tc>
            </w:tr>
            <w:tr w:rsidR="00E60D92" w:rsidRPr="008207CC" w14:paraId="440C5741" w14:textId="77777777" w:rsidTr="00134265">
              <w:tc>
                <w:tcPr>
                  <w:tcW w:w="1019" w:type="dxa"/>
                </w:tcPr>
                <w:p w14:paraId="00EE42A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w:t>
                  </w:r>
                  <w:r w:rsidRPr="008207CC">
                    <w:rPr>
                      <w:rStyle w:val="apple-converted-space"/>
                      <w:rFonts w:ascii="Cambria" w:hAnsi="Cambria"/>
                      <w:iCs/>
                      <w:sz w:val="14"/>
                      <w:szCs w:val="14"/>
                    </w:rPr>
                    <w:t> </w:t>
                  </w:r>
                </w:p>
              </w:tc>
              <w:tc>
                <w:tcPr>
                  <w:tcW w:w="1019" w:type="dxa"/>
                </w:tcPr>
                <w:p w14:paraId="4F7F474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0022F1">
                    <w:rPr>
                      <w:rFonts w:ascii="Cambria" w:hAnsi="Cambria"/>
                      <w:iCs/>
                      <w:sz w:val="14"/>
                      <w:szCs w:val="14"/>
                      <w:highlight w:val="yellow"/>
                    </w:rPr>
                    <w:t>80.000</w:t>
                  </w:r>
                  <w:r w:rsidRPr="008207CC">
                    <w:rPr>
                      <w:rStyle w:val="apple-converted-space"/>
                      <w:rFonts w:ascii="Cambria" w:hAnsi="Cambria"/>
                      <w:iCs/>
                      <w:sz w:val="14"/>
                      <w:szCs w:val="14"/>
                    </w:rPr>
                    <w:t> </w:t>
                  </w:r>
                </w:p>
              </w:tc>
              <w:tc>
                <w:tcPr>
                  <w:tcW w:w="1242" w:type="dxa"/>
                </w:tcPr>
                <w:p w14:paraId="60DE1D0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11.6%</w:t>
                  </w:r>
                  <w:r w:rsidRPr="008207CC">
                    <w:rPr>
                      <w:rStyle w:val="apple-converted-space"/>
                      <w:rFonts w:ascii="Cambria" w:hAnsi="Cambria"/>
                      <w:iCs/>
                      <w:sz w:val="14"/>
                      <w:szCs w:val="14"/>
                    </w:rPr>
                    <w:t> </w:t>
                  </w:r>
                </w:p>
              </w:tc>
            </w:tr>
          </w:tbl>
          <w:p w14:paraId="287C3DEB" w14:textId="77777777" w:rsidR="00E60D92" w:rsidRDefault="00E60D92" w:rsidP="00134265">
            <w:pPr>
              <w:jc w:val="both"/>
              <w:rPr>
                <w:rFonts w:ascii="Cambria" w:hAnsi="Cambria"/>
                <w:sz w:val="14"/>
                <w:szCs w:val="14"/>
              </w:rPr>
            </w:pPr>
            <w:r w:rsidRPr="008207CC">
              <w:rPr>
                <w:rFonts w:ascii="Cambria" w:hAnsi="Cambria"/>
                <w:sz w:val="14"/>
                <w:szCs w:val="14"/>
              </w:rPr>
              <w:t xml:space="preserve"> </w:t>
            </w:r>
          </w:p>
          <w:p w14:paraId="751EDD78" w14:textId="77777777" w:rsidR="00FC7B21" w:rsidRPr="008207CC" w:rsidRDefault="00FC7B21" w:rsidP="00134265">
            <w:pPr>
              <w:jc w:val="both"/>
              <w:rPr>
                <w:rFonts w:ascii="Cambria" w:hAnsi="Cambria"/>
                <w:sz w:val="14"/>
                <w:szCs w:val="14"/>
              </w:rPr>
            </w:pPr>
          </w:p>
          <w:p w14:paraId="41602A07" w14:textId="77777777" w:rsidR="00E60D92" w:rsidRPr="008207CC" w:rsidRDefault="00E60D92" w:rsidP="00134265">
            <w:pPr>
              <w:jc w:val="both"/>
              <w:rPr>
                <w:rFonts w:ascii="Cambria" w:hAnsi="Cambria"/>
                <w:sz w:val="14"/>
                <w:szCs w:val="14"/>
              </w:rPr>
            </w:pPr>
          </w:p>
          <w:p w14:paraId="2139173A" w14:textId="77777777" w:rsidR="00E60D92" w:rsidRPr="008207CC" w:rsidRDefault="00E60D92" w:rsidP="00134265">
            <w:pPr>
              <w:jc w:val="both"/>
              <w:rPr>
                <w:rFonts w:ascii="Cambria" w:hAnsi="Cambria"/>
                <w:sz w:val="14"/>
                <w:szCs w:val="14"/>
              </w:rPr>
            </w:pPr>
            <w:r w:rsidRPr="008207CC">
              <w:rPr>
                <w:rFonts w:ascii="Cambria" w:hAnsi="Cambria"/>
                <w:sz w:val="14"/>
                <w:szCs w:val="14"/>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w:t>
            </w:r>
          </w:p>
          <w:p w14:paraId="263CC6E4" w14:textId="77777777" w:rsidR="00E60D92" w:rsidRPr="008207CC" w:rsidRDefault="00E60D92" w:rsidP="00134265">
            <w:pPr>
              <w:jc w:val="both"/>
              <w:rPr>
                <w:rFonts w:ascii="Cambria" w:hAnsi="Cambria"/>
                <w:sz w:val="14"/>
                <w:szCs w:val="14"/>
              </w:rPr>
            </w:pPr>
          </w:p>
          <w:p w14:paraId="04A6E2DC" w14:textId="77777777" w:rsidR="00E60D92" w:rsidRPr="008207CC" w:rsidRDefault="00E60D92" w:rsidP="00134265">
            <w:pPr>
              <w:jc w:val="both"/>
              <w:rPr>
                <w:rFonts w:ascii="Cambria" w:hAnsi="Cambria"/>
                <w:sz w:val="14"/>
                <w:szCs w:val="14"/>
              </w:rPr>
            </w:pPr>
          </w:p>
          <w:p w14:paraId="1159D715"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5491B672" w14:textId="77777777" w:rsidTr="00134265">
              <w:tc>
                <w:tcPr>
                  <w:tcW w:w="2038" w:type="dxa"/>
                  <w:gridSpan w:val="2"/>
                  <w:vAlign w:val="center"/>
                </w:tcPr>
                <w:p w14:paraId="3E9D0D3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anuales</w:t>
                  </w:r>
                </w:p>
              </w:tc>
              <w:tc>
                <w:tcPr>
                  <w:tcW w:w="1242" w:type="dxa"/>
                  <w:vMerge w:val="restart"/>
                  <w:vAlign w:val="center"/>
                </w:tcPr>
                <w:p w14:paraId="2A10762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tc>
            </w:tr>
            <w:tr w:rsidR="00E60D92" w:rsidRPr="008207CC" w14:paraId="35B1025E" w14:textId="77777777" w:rsidTr="00134265">
              <w:tc>
                <w:tcPr>
                  <w:tcW w:w="1019" w:type="dxa"/>
                </w:tcPr>
                <w:p w14:paraId="75110C0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lastRenderedPageBreak/>
                    <w:t>Igual o superior (UVT)</w:t>
                  </w:r>
                </w:p>
              </w:tc>
              <w:tc>
                <w:tcPr>
                  <w:tcW w:w="1019" w:type="dxa"/>
                </w:tcPr>
                <w:p w14:paraId="2A084A5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1B1953D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20BF09C9" w14:textId="77777777" w:rsidTr="00134265">
              <w:trPr>
                <w:trHeight w:val="278"/>
              </w:trPr>
              <w:tc>
                <w:tcPr>
                  <w:tcW w:w="1019" w:type="dxa"/>
                </w:tcPr>
                <w:p w14:paraId="62B4A5A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bCs/>
                      <w:iCs/>
                      <w:sz w:val="14"/>
                      <w:szCs w:val="14"/>
                    </w:rPr>
                    <w:t>0 </w:t>
                  </w:r>
                </w:p>
              </w:tc>
              <w:tc>
                <w:tcPr>
                  <w:tcW w:w="1019" w:type="dxa"/>
                </w:tcPr>
                <w:p w14:paraId="4743681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6.000 </w:t>
                  </w:r>
                </w:p>
              </w:tc>
              <w:tc>
                <w:tcPr>
                  <w:tcW w:w="1242" w:type="dxa"/>
                </w:tcPr>
                <w:p w14:paraId="7FFCCFD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1.8% </w:t>
                  </w:r>
                </w:p>
              </w:tc>
            </w:tr>
            <w:tr w:rsidR="00E60D92" w:rsidRPr="008207CC" w14:paraId="3BC2A507" w14:textId="77777777" w:rsidTr="00134265">
              <w:trPr>
                <w:trHeight w:val="278"/>
              </w:trPr>
              <w:tc>
                <w:tcPr>
                  <w:tcW w:w="1019" w:type="dxa"/>
                </w:tcPr>
                <w:p w14:paraId="5BE715FF"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6.000 </w:t>
                  </w:r>
                </w:p>
              </w:tc>
              <w:tc>
                <w:tcPr>
                  <w:tcW w:w="1019" w:type="dxa"/>
                </w:tcPr>
                <w:p w14:paraId="4B43B76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15.000 </w:t>
                  </w:r>
                </w:p>
              </w:tc>
              <w:tc>
                <w:tcPr>
                  <w:tcW w:w="1242" w:type="dxa"/>
                </w:tcPr>
                <w:p w14:paraId="7FDF7CC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2.2% </w:t>
                  </w:r>
                </w:p>
              </w:tc>
            </w:tr>
            <w:tr w:rsidR="00E60D92" w:rsidRPr="008207CC" w14:paraId="6D6BC95C" w14:textId="77777777" w:rsidTr="00134265">
              <w:tc>
                <w:tcPr>
                  <w:tcW w:w="1019" w:type="dxa"/>
                </w:tcPr>
                <w:p w14:paraId="3541C30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15.000 </w:t>
                  </w:r>
                </w:p>
              </w:tc>
              <w:tc>
                <w:tcPr>
                  <w:tcW w:w="1019" w:type="dxa"/>
                </w:tcPr>
                <w:p w14:paraId="36E2BF7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30.000 </w:t>
                  </w:r>
                </w:p>
              </w:tc>
              <w:tc>
                <w:tcPr>
                  <w:tcW w:w="1242" w:type="dxa"/>
                </w:tcPr>
                <w:p w14:paraId="33D7808F"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3.9% </w:t>
                  </w:r>
                </w:p>
              </w:tc>
            </w:tr>
            <w:tr w:rsidR="00E60D92" w:rsidRPr="008207CC" w14:paraId="1A6CC541" w14:textId="77777777" w:rsidTr="00134265">
              <w:tc>
                <w:tcPr>
                  <w:tcW w:w="1019" w:type="dxa"/>
                </w:tcPr>
                <w:p w14:paraId="5B18BF5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30.000 </w:t>
                  </w:r>
                </w:p>
              </w:tc>
              <w:tc>
                <w:tcPr>
                  <w:tcW w:w="1019" w:type="dxa"/>
                </w:tcPr>
                <w:p w14:paraId="5F713C4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0022F1">
                    <w:rPr>
                      <w:rFonts w:ascii="Cambria" w:hAnsi="Cambria"/>
                      <w:iCs/>
                      <w:sz w:val="14"/>
                      <w:szCs w:val="14"/>
                      <w:highlight w:val="yellow"/>
                    </w:rPr>
                    <w:t>80.000</w:t>
                  </w:r>
                  <w:r w:rsidRPr="008207CC">
                    <w:rPr>
                      <w:rFonts w:ascii="Cambria" w:hAnsi="Cambria"/>
                      <w:iCs/>
                      <w:sz w:val="14"/>
                      <w:szCs w:val="14"/>
                    </w:rPr>
                    <w:t> </w:t>
                  </w:r>
                </w:p>
              </w:tc>
              <w:tc>
                <w:tcPr>
                  <w:tcW w:w="1242" w:type="dxa"/>
                </w:tcPr>
                <w:p w14:paraId="162166A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5.4% </w:t>
                  </w:r>
                </w:p>
              </w:tc>
            </w:tr>
          </w:tbl>
          <w:p w14:paraId="59D81040" w14:textId="77777777" w:rsidR="00E60D92" w:rsidRPr="008207CC" w:rsidRDefault="00E60D92" w:rsidP="00134265">
            <w:pPr>
              <w:rPr>
                <w:sz w:val="14"/>
                <w:szCs w:val="14"/>
              </w:rPr>
            </w:pPr>
          </w:p>
          <w:p w14:paraId="50F44596" w14:textId="77777777" w:rsidR="00E60D92" w:rsidRPr="008207CC" w:rsidRDefault="00E60D92" w:rsidP="00134265">
            <w:pPr>
              <w:rPr>
                <w:sz w:val="14"/>
                <w:szCs w:val="14"/>
              </w:rPr>
            </w:pPr>
          </w:p>
          <w:p w14:paraId="461E5945" w14:textId="77777777" w:rsidR="00E60D92" w:rsidRPr="008207CC" w:rsidRDefault="00E60D92" w:rsidP="00134265">
            <w:pPr>
              <w:jc w:val="both"/>
              <w:rPr>
                <w:rFonts w:ascii="Cambria" w:hAnsi="Cambria"/>
                <w:sz w:val="14"/>
                <w:szCs w:val="14"/>
              </w:rPr>
            </w:pPr>
            <w:r w:rsidRPr="008207CC">
              <w:rPr>
                <w:rFonts w:ascii="Cambria" w:hAnsi="Cambria"/>
                <w:sz w:val="14"/>
                <w:szCs w:val="14"/>
              </w:rPr>
              <w:t>3. Servicios profesionales, de consultoría y científicos en los que predomine el factor intelectual sobre el material, incluidos los servicios de profesiones liberales: </w:t>
            </w:r>
          </w:p>
          <w:p w14:paraId="15537460"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3BE2C9AF" w14:textId="77777777" w:rsidTr="00134265">
              <w:tc>
                <w:tcPr>
                  <w:tcW w:w="2038" w:type="dxa"/>
                  <w:gridSpan w:val="2"/>
                  <w:vAlign w:val="center"/>
                </w:tcPr>
                <w:p w14:paraId="3DA4453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anuales</w:t>
                  </w:r>
                </w:p>
              </w:tc>
              <w:tc>
                <w:tcPr>
                  <w:tcW w:w="1242" w:type="dxa"/>
                  <w:vMerge w:val="restart"/>
                  <w:vAlign w:val="center"/>
                </w:tcPr>
                <w:p w14:paraId="62002D9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tc>
            </w:tr>
            <w:tr w:rsidR="00E60D92" w:rsidRPr="008207CC" w14:paraId="5FC8B16E" w14:textId="77777777" w:rsidTr="00134265">
              <w:tc>
                <w:tcPr>
                  <w:tcW w:w="1019" w:type="dxa"/>
                </w:tcPr>
                <w:p w14:paraId="06601CC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303C24A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0E57F7C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437863" w14:paraId="37E811A4" w14:textId="77777777" w:rsidTr="00134265">
              <w:tc>
                <w:tcPr>
                  <w:tcW w:w="1019" w:type="dxa"/>
                </w:tcPr>
                <w:p w14:paraId="314BAEA4"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bCs/>
                      <w:iCs/>
                      <w:sz w:val="14"/>
                      <w:szCs w:val="14"/>
                    </w:rPr>
                    <w:t>0</w:t>
                  </w:r>
                  <w:r w:rsidRPr="00437863">
                    <w:rPr>
                      <w:rStyle w:val="apple-converted-space"/>
                      <w:rFonts w:ascii="Cambria" w:hAnsi="Cambria"/>
                      <w:bCs/>
                      <w:iCs/>
                      <w:sz w:val="14"/>
                      <w:szCs w:val="14"/>
                    </w:rPr>
                    <w:t> </w:t>
                  </w:r>
                </w:p>
              </w:tc>
              <w:tc>
                <w:tcPr>
                  <w:tcW w:w="1019" w:type="dxa"/>
                </w:tcPr>
                <w:p w14:paraId="3F778FB6"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6.000</w:t>
                  </w:r>
                  <w:r w:rsidRPr="00437863">
                    <w:rPr>
                      <w:rStyle w:val="apple-converted-space"/>
                      <w:rFonts w:ascii="Cambria" w:hAnsi="Cambria"/>
                      <w:iCs/>
                      <w:sz w:val="14"/>
                      <w:szCs w:val="14"/>
                    </w:rPr>
                    <w:t> </w:t>
                  </w:r>
                </w:p>
              </w:tc>
              <w:tc>
                <w:tcPr>
                  <w:tcW w:w="1242" w:type="dxa"/>
                </w:tcPr>
                <w:p w14:paraId="68D1138E"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5.9%</w:t>
                  </w:r>
                  <w:r w:rsidRPr="00437863">
                    <w:rPr>
                      <w:rStyle w:val="apple-converted-space"/>
                      <w:rFonts w:ascii="Cambria" w:hAnsi="Cambria"/>
                      <w:iCs/>
                      <w:sz w:val="14"/>
                      <w:szCs w:val="14"/>
                    </w:rPr>
                    <w:t> </w:t>
                  </w:r>
                </w:p>
              </w:tc>
            </w:tr>
            <w:tr w:rsidR="00E60D92" w:rsidRPr="00437863" w14:paraId="4B8E8526" w14:textId="77777777" w:rsidTr="00134265">
              <w:trPr>
                <w:trHeight w:val="278"/>
              </w:trPr>
              <w:tc>
                <w:tcPr>
                  <w:tcW w:w="1019" w:type="dxa"/>
                </w:tcPr>
                <w:p w14:paraId="5CF99F5C"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6.000</w:t>
                  </w:r>
                  <w:r w:rsidRPr="00437863">
                    <w:rPr>
                      <w:rStyle w:val="apple-converted-space"/>
                      <w:rFonts w:ascii="Cambria" w:hAnsi="Cambria"/>
                      <w:iCs/>
                      <w:sz w:val="14"/>
                      <w:szCs w:val="14"/>
                    </w:rPr>
                    <w:t> </w:t>
                  </w:r>
                </w:p>
              </w:tc>
              <w:tc>
                <w:tcPr>
                  <w:tcW w:w="1019" w:type="dxa"/>
                </w:tcPr>
                <w:p w14:paraId="6F638401"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15.000</w:t>
                  </w:r>
                  <w:r w:rsidRPr="00437863">
                    <w:rPr>
                      <w:rStyle w:val="apple-converted-space"/>
                      <w:rFonts w:ascii="Cambria" w:hAnsi="Cambria"/>
                      <w:iCs/>
                      <w:sz w:val="14"/>
                      <w:szCs w:val="14"/>
                    </w:rPr>
                    <w:t> </w:t>
                  </w:r>
                </w:p>
              </w:tc>
              <w:tc>
                <w:tcPr>
                  <w:tcW w:w="1242" w:type="dxa"/>
                </w:tcPr>
                <w:p w14:paraId="57CC16AB"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7.3%</w:t>
                  </w:r>
                  <w:r w:rsidRPr="00437863">
                    <w:rPr>
                      <w:rStyle w:val="apple-converted-space"/>
                      <w:rFonts w:ascii="Cambria" w:hAnsi="Cambria"/>
                      <w:iCs/>
                      <w:sz w:val="14"/>
                      <w:szCs w:val="14"/>
                    </w:rPr>
                    <w:t> </w:t>
                  </w:r>
                </w:p>
              </w:tc>
            </w:tr>
            <w:tr w:rsidR="00E60D92" w:rsidRPr="00437863" w14:paraId="3A3C497A" w14:textId="77777777" w:rsidTr="00134265">
              <w:tc>
                <w:tcPr>
                  <w:tcW w:w="1019" w:type="dxa"/>
                </w:tcPr>
                <w:p w14:paraId="3596D347"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15.000</w:t>
                  </w:r>
                  <w:r w:rsidRPr="00437863">
                    <w:rPr>
                      <w:rStyle w:val="apple-converted-space"/>
                      <w:rFonts w:ascii="Cambria" w:hAnsi="Cambria"/>
                      <w:iCs/>
                      <w:sz w:val="14"/>
                      <w:szCs w:val="14"/>
                    </w:rPr>
                    <w:t> </w:t>
                  </w:r>
                </w:p>
              </w:tc>
              <w:tc>
                <w:tcPr>
                  <w:tcW w:w="1019" w:type="dxa"/>
                </w:tcPr>
                <w:p w14:paraId="763427C7"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30.000</w:t>
                  </w:r>
                  <w:r w:rsidRPr="00437863">
                    <w:rPr>
                      <w:rStyle w:val="apple-converted-space"/>
                      <w:rFonts w:ascii="Cambria" w:hAnsi="Cambria"/>
                      <w:iCs/>
                      <w:sz w:val="14"/>
                      <w:szCs w:val="14"/>
                    </w:rPr>
                    <w:t> </w:t>
                  </w:r>
                </w:p>
              </w:tc>
              <w:tc>
                <w:tcPr>
                  <w:tcW w:w="1242" w:type="dxa"/>
                </w:tcPr>
                <w:p w14:paraId="49E6E717"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12.0%</w:t>
                  </w:r>
                  <w:r w:rsidRPr="00437863">
                    <w:rPr>
                      <w:rStyle w:val="apple-converted-space"/>
                      <w:rFonts w:ascii="Cambria" w:hAnsi="Cambria"/>
                      <w:iCs/>
                      <w:sz w:val="14"/>
                      <w:szCs w:val="14"/>
                    </w:rPr>
                    <w:t> </w:t>
                  </w:r>
                </w:p>
              </w:tc>
            </w:tr>
            <w:tr w:rsidR="00E60D92" w:rsidRPr="008207CC" w14:paraId="663FC28D" w14:textId="77777777" w:rsidTr="00134265">
              <w:tc>
                <w:tcPr>
                  <w:tcW w:w="1019" w:type="dxa"/>
                </w:tcPr>
                <w:p w14:paraId="35DBAB48"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30.000</w:t>
                  </w:r>
                  <w:r w:rsidRPr="00437863">
                    <w:rPr>
                      <w:rStyle w:val="apple-converted-space"/>
                      <w:rFonts w:ascii="Cambria" w:hAnsi="Cambria"/>
                      <w:iCs/>
                      <w:sz w:val="14"/>
                      <w:szCs w:val="14"/>
                    </w:rPr>
                    <w:t> </w:t>
                  </w:r>
                </w:p>
              </w:tc>
              <w:tc>
                <w:tcPr>
                  <w:tcW w:w="1019" w:type="dxa"/>
                </w:tcPr>
                <w:p w14:paraId="4746BA74" w14:textId="75B12736" w:rsidR="00E60D92" w:rsidRPr="00437863" w:rsidRDefault="000022F1" w:rsidP="00134265">
                  <w:pPr>
                    <w:pStyle w:val="NormalWeb"/>
                    <w:spacing w:before="0" w:beforeAutospacing="0" w:after="0" w:afterAutospacing="0"/>
                    <w:jc w:val="center"/>
                    <w:rPr>
                      <w:rFonts w:ascii="Cambria" w:hAnsi="Cambria" w:cstheme="minorHAnsi"/>
                      <w:sz w:val="14"/>
                      <w:szCs w:val="14"/>
                    </w:rPr>
                  </w:pPr>
                  <w:r w:rsidRPr="000022F1">
                    <w:rPr>
                      <w:rFonts w:ascii="Cambria" w:hAnsi="Cambria"/>
                      <w:iCs/>
                      <w:sz w:val="14"/>
                      <w:szCs w:val="14"/>
                      <w:highlight w:val="yellow"/>
                    </w:rPr>
                    <w:t>80</w:t>
                  </w:r>
                  <w:r w:rsidR="00E60D92" w:rsidRPr="000022F1">
                    <w:rPr>
                      <w:rFonts w:ascii="Cambria" w:hAnsi="Cambria"/>
                      <w:iCs/>
                      <w:sz w:val="14"/>
                      <w:szCs w:val="14"/>
                      <w:highlight w:val="yellow"/>
                    </w:rPr>
                    <w:t>.000</w:t>
                  </w:r>
                  <w:r w:rsidR="00E60D92" w:rsidRPr="00437863">
                    <w:rPr>
                      <w:rStyle w:val="apple-converted-space"/>
                      <w:rFonts w:ascii="Cambria" w:hAnsi="Cambria"/>
                      <w:iCs/>
                      <w:sz w:val="14"/>
                      <w:szCs w:val="14"/>
                    </w:rPr>
                    <w:t> </w:t>
                  </w:r>
                </w:p>
              </w:tc>
              <w:tc>
                <w:tcPr>
                  <w:tcW w:w="1242" w:type="dxa"/>
                </w:tcPr>
                <w:p w14:paraId="7F6BD10C"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14.5%</w:t>
                  </w:r>
                  <w:r w:rsidRPr="00437863">
                    <w:rPr>
                      <w:rStyle w:val="apple-converted-space"/>
                      <w:rFonts w:ascii="Cambria" w:hAnsi="Cambria"/>
                      <w:iCs/>
                      <w:sz w:val="14"/>
                      <w:szCs w:val="14"/>
                    </w:rPr>
                    <w:t> </w:t>
                  </w:r>
                </w:p>
              </w:tc>
            </w:tr>
          </w:tbl>
          <w:p w14:paraId="37178B8B" w14:textId="77777777" w:rsidR="00E60D92" w:rsidRPr="008207CC" w:rsidRDefault="00E60D92" w:rsidP="00134265">
            <w:pPr>
              <w:jc w:val="both"/>
              <w:rPr>
                <w:rFonts w:ascii="Cambria" w:hAnsi="Cambria"/>
                <w:sz w:val="14"/>
                <w:szCs w:val="14"/>
              </w:rPr>
            </w:pPr>
          </w:p>
          <w:p w14:paraId="1D5111B0" w14:textId="77777777" w:rsidR="00E60D92" w:rsidRPr="008207CC" w:rsidRDefault="00E60D92" w:rsidP="00134265">
            <w:pPr>
              <w:jc w:val="both"/>
              <w:rPr>
                <w:rFonts w:ascii="Cambria" w:hAnsi="Cambria"/>
                <w:sz w:val="14"/>
                <w:szCs w:val="14"/>
              </w:rPr>
            </w:pPr>
            <w:r w:rsidRPr="008207CC">
              <w:rPr>
                <w:rFonts w:ascii="Cambria" w:hAnsi="Cambria"/>
                <w:sz w:val="14"/>
                <w:szCs w:val="14"/>
              </w:rPr>
              <w:t>4. Actividades de expendio de comidas y bebidas, y actividades de transporte: </w:t>
            </w:r>
          </w:p>
          <w:p w14:paraId="4A205DA3"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10C17CC1" w14:textId="77777777" w:rsidTr="00134265">
              <w:tc>
                <w:tcPr>
                  <w:tcW w:w="2038" w:type="dxa"/>
                  <w:gridSpan w:val="2"/>
                  <w:vAlign w:val="center"/>
                </w:tcPr>
                <w:p w14:paraId="56B501B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anuales</w:t>
                  </w:r>
                </w:p>
              </w:tc>
              <w:tc>
                <w:tcPr>
                  <w:tcW w:w="1242" w:type="dxa"/>
                  <w:vMerge w:val="restart"/>
                  <w:vAlign w:val="center"/>
                </w:tcPr>
                <w:p w14:paraId="7910B37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tc>
            </w:tr>
            <w:tr w:rsidR="00E60D92" w:rsidRPr="008207CC" w14:paraId="71F03C84" w14:textId="77777777" w:rsidTr="00134265">
              <w:tc>
                <w:tcPr>
                  <w:tcW w:w="1019" w:type="dxa"/>
                </w:tcPr>
                <w:p w14:paraId="69DBA54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2A611C6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6A8B029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1A8A8625" w14:textId="77777777" w:rsidTr="00134265">
              <w:tc>
                <w:tcPr>
                  <w:tcW w:w="1019" w:type="dxa"/>
                </w:tcPr>
                <w:p w14:paraId="284E7AF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bCs/>
                      <w:iCs/>
                      <w:sz w:val="14"/>
                      <w:szCs w:val="14"/>
                    </w:rPr>
                    <w:t>0</w:t>
                  </w:r>
                  <w:r w:rsidRPr="008207CC">
                    <w:rPr>
                      <w:rStyle w:val="apple-converted-space"/>
                      <w:rFonts w:ascii="Cambria" w:hAnsi="Cambria"/>
                      <w:bCs/>
                      <w:iCs/>
                      <w:sz w:val="14"/>
                      <w:szCs w:val="14"/>
                    </w:rPr>
                    <w:t> </w:t>
                  </w:r>
                </w:p>
              </w:tc>
              <w:tc>
                <w:tcPr>
                  <w:tcW w:w="1019" w:type="dxa"/>
                </w:tcPr>
                <w:p w14:paraId="65D0BFB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w:t>
                  </w:r>
                  <w:r w:rsidRPr="008207CC">
                    <w:rPr>
                      <w:rStyle w:val="apple-converted-space"/>
                      <w:rFonts w:ascii="Cambria" w:hAnsi="Cambria"/>
                      <w:iCs/>
                      <w:sz w:val="14"/>
                      <w:szCs w:val="14"/>
                    </w:rPr>
                    <w:t> </w:t>
                  </w:r>
                </w:p>
              </w:tc>
              <w:tc>
                <w:tcPr>
                  <w:tcW w:w="1242" w:type="dxa"/>
                </w:tcPr>
                <w:p w14:paraId="14584CE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3.4%</w:t>
                  </w:r>
                  <w:r w:rsidRPr="008207CC">
                    <w:rPr>
                      <w:rStyle w:val="apple-converted-space"/>
                      <w:rFonts w:ascii="Cambria" w:hAnsi="Cambria"/>
                      <w:iCs/>
                      <w:sz w:val="14"/>
                      <w:szCs w:val="14"/>
                    </w:rPr>
                    <w:t> </w:t>
                  </w:r>
                </w:p>
              </w:tc>
            </w:tr>
            <w:tr w:rsidR="00E60D92" w:rsidRPr="008207CC" w14:paraId="5A9C76AD" w14:textId="77777777" w:rsidTr="00134265">
              <w:trPr>
                <w:trHeight w:val="278"/>
              </w:trPr>
              <w:tc>
                <w:tcPr>
                  <w:tcW w:w="1019" w:type="dxa"/>
                </w:tcPr>
                <w:p w14:paraId="4F48FF9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w:t>
                  </w:r>
                  <w:r w:rsidRPr="008207CC">
                    <w:rPr>
                      <w:rStyle w:val="apple-converted-space"/>
                      <w:rFonts w:ascii="Cambria" w:hAnsi="Cambria"/>
                      <w:iCs/>
                      <w:sz w:val="14"/>
                      <w:szCs w:val="14"/>
                    </w:rPr>
                    <w:t> </w:t>
                  </w:r>
                </w:p>
              </w:tc>
              <w:tc>
                <w:tcPr>
                  <w:tcW w:w="1019" w:type="dxa"/>
                </w:tcPr>
                <w:p w14:paraId="3E8184D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w:t>
                  </w:r>
                  <w:r w:rsidRPr="008207CC">
                    <w:rPr>
                      <w:rStyle w:val="apple-converted-space"/>
                      <w:rFonts w:ascii="Cambria" w:hAnsi="Cambria"/>
                      <w:iCs/>
                      <w:sz w:val="14"/>
                      <w:szCs w:val="14"/>
                    </w:rPr>
                    <w:t> </w:t>
                  </w:r>
                </w:p>
              </w:tc>
              <w:tc>
                <w:tcPr>
                  <w:tcW w:w="1242" w:type="dxa"/>
                </w:tcPr>
                <w:p w14:paraId="09D20F2A"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3.8%</w:t>
                  </w:r>
                  <w:r w:rsidRPr="008207CC">
                    <w:rPr>
                      <w:rStyle w:val="apple-converted-space"/>
                      <w:rFonts w:ascii="Cambria" w:hAnsi="Cambria"/>
                      <w:iCs/>
                      <w:sz w:val="14"/>
                      <w:szCs w:val="14"/>
                    </w:rPr>
                    <w:t> </w:t>
                  </w:r>
                </w:p>
              </w:tc>
            </w:tr>
            <w:tr w:rsidR="00E60D92" w:rsidRPr="008207CC" w14:paraId="76C753AF" w14:textId="77777777" w:rsidTr="00134265">
              <w:tc>
                <w:tcPr>
                  <w:tcW w:w="1019" w:type="dxa"/>
                </w:tcPr>
                <w:p w14:paraId="3F81C26F"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w:t>
                  </w:r>
                  <w:r w:rsidRPr="008207CC">
                    <w:rPr>
                      <w:rStyle w:val="apple-converted-space"/>
                      <w:rFonts w:ascii="Cambria" w:hAnsi="Cambria"/>
                      <w:iCs/>
                      <w:sz w:val="14"/>
                      <w:szCs w:val="14"/>
                    </w:rPr>
                    <w:t> </w:t>
                  </w:r>
                </w:p>
              </w:tc>
              <w:tc>
                <w:tcPr>
                  <w:tcW w:w="1019" w:type="dxa"/>
                </w:tcPr>
                <w:p w14:paraId="700CF24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w:t>
                  </w:r>
                  <w:r w:rsidRPr="008207CC">
                    <w:rPr>
                      <w:rStyle w:val="apple-converted-space"/>
                      <w:rFonts w:ascii="Cambria" w:hAnsi="Cambria"/>
                      <w:iCs/>
                      <w:sz w:val="14"/>
                      <w:szCs w:val="14"/>
                    </w:rPr>
                    <w:t> </w:t>
                  </w:r>
                </w:p>
              </w:tc>
              <w:tc>
                <w:tcPr>
                  <w:tcW w:w="1242" w:type="dxa"/>
                </w:tcPr>
                <w:p w14:paraId="3BB701A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5.5%</w:t>
                  </w:r>
                  <w:r w:rsidRPr="008207CC">
                    <w:rPr>
                      <w:rStyle w:val="apple-converted-space"/>
                      <w:rFonts w:ascii="Cambria" w:hAnsi="Cambria"/>
                      <w:iCs/>
                      <w:sz w:val="14"/>
                      <w:szCs w:val="14"/>
                    </w:rPr>
                    <w:t> </w:t>
                  </w:r>
                </w:p>
              </w:tc>
            </w:tr>
            <w:tr w:rsidR="00E60D92" w:rsidRPr="008207CC" w14:paraId="6A82ACD5" w14:textId="77777777" w:rsidTr="00134265">
              <w:tc>
                <w:tcPr>
                  <w:tcW w:w="1019" w:type="dxa"/>
                </w:tcPr>
                <w:p w14:paraId="57E24F9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w:t>
                  </w:r>
                  <w:r w:rsidRPr="008207CC">
                    <w:rPr>
                      <w:rStyle w:val="apple-converted-space"/>
                      <w:rFonts w:ascii="Cambria" w:hAnsi="Cambria"/>
                      <w:iCs/>
                      <w:sz w:val="14"/>
                      <w:szCs w:val="14"/>
                    </w:rPr>
                    <w:t> </w:t>
                  </w:r>
                </w:p>
              </w:tc>
              <w:tc>
                <w:tcPr>
                  <w:tcW w:w="1019" w:type="dxa"/>
                </w:tcPr>
                <w:p w14:paraId="201541B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80.000</w:t>
                  </w:r>
                  <w:r w:rsidRPr="008207CC">
                    <w:rPr>
                      <w:rStyle w:val="apple-converted-space"/>
                      <w:rFonts w:ascii="Cambria" w:hAnsi="Cambria"/>
                      <w:iCs/>
                      <w:sz w:val="14"/>
                      <w:szCs w:val="14"/>
                    </w:rPr>
                    <w:t> </w:t>
                  </w:r>
                </w:p>
              </w:tc>
              <w:tc>
                <w:tcPr>
                  <w:tcW w:w="1242" w:type="dxa"/>
                </w:tcPr>
                <w:p w14:paraId="6A877AE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7.0%</w:t>
                  </w:r>
                  <w:r w:rsidRPr="008207CC">
                    <w:rPr>
                      <w:rStyle w:val="apple-converted-space"/>
                      <w:rFonts w:ascii="Cambria" w:hAnsi="Cambria"/>
                      <w:iCs/>
                      <w:sz w:val="14"/>
                      <w:szCs w:val="14"/>
                    </w:rPr>
                    <w:t> </w:t>
                  </w:r>
                </w:p>
              </w:tc>
            </w:tr>
          </w:tbl>
          <w:p w14:paraId="322D5B12" w14:textId="77777777" w:rsidR="00E60D92" w:rsidRPr="008207CC" w:rsidRDefault="00E60D92" w:rsidP="00134265">
            <w:pPr>
              <w:jc w:val="both"/>
              <w:rPr>
                <w:rFonts w:ascii="Cambria" w:hAnsi="Cambria"/>
                <w:sz w:val="14"/>
                <w:szCs w:val="14"/>
              </w:rPr>
            </w:pPr>
          </w:p>
          <w:p w14:paraId="110B8667" w14:textId="77777777" w:rsidR="00E60D92" w:rsidRPr="008207CC" w:rsidRDefault="00E60D92" w:rsidP="00134265">
            <w:pPr>
              <w:jc w:val="both"/>
              <w:rPr>
                <w:rFonts w:ascii="Cambria" w:hAnsi="Cambria"/>
                <w:sz w:val="14"/>
                <w:szCs w:val="14"/>
              </w:rPr>
            </w:pPr>
          </w:p>
          <w:p w14:paraId="022FCE20" w14:textId="77777777" w:rsidR="00E60D92" w:rsidRPr="008207CC" w:rsidRDefault="00E60D92" w:rsidP="00134265">
            <w:pPr>
              <w:jc w:val="both"/>
              <w:rPr>
                <w:rFonts w:ascii="Cambria" w:hAnsi="Cambria"/>
                <w:sz w:val="14"/>
                <w:szCs w:val="14"/>
              </w:rPr>
            </w:pPr>
            <w:r w:rsidRPr="008207CC">
              <w:rPr>
                <w:rFonts w:ascii="Cambria" w:hAnsi="Cambria"/>
                <w:sz w:val="14"/>
                <w:szCs w:val="14"/>
              </w:rPr>
              <w:t>PARÁGRAFO 1. Cuando se presten servicios de expendio de comidas y bebidas, se adicionará la tarifa del ocho por ciento (8%) por concepto del impuesto de consumo a la tarifa SIMPLE consolidada. </w:t>
            </w:r>
          </w:p>
          <w:p w14:paraId="7F0357A5" w14:textId="77777777" w:rsidR="00E60D92" w:rsidRPr="008207CC" w:rsidRDefault="00E60D92" w:rsidP="00134265">
            <w:pPr>
              <w:jc w:val="both"/>
              <w:rPr>
                <w:rFonts w:ascii="Cambria" w:hAnsi="Cambria"/>
                <w:sz w:val="14"/>
                <w:szCs w:val="14"/>
              </w:rPr>
            </w:pPr>
          </w:p>
          <w:p w14:paraId="3E4653B9" w14:textId="77777777" w:rsidR="00E60D92" w:rsidRPr="008207CC" w:rsidRDefault="00E60D92" w:rsidP="00134265">
            <w:pPr>
              <w:jc w:val="both"/>
              <w:rPr>
                <w:rFonts w:ascii="Cambria" w:hAnsi="Cambria"/>
                <w:sz w:val="14"/>
                <w:szCs w:val="14"/>
              </w:rPr>
            </w:pPr>
            <w:r w:rsidRPr="008207CC">
              <w:rPr>
                <w:rFonts w:ascii="Cambria" w:hAnsi="Cambria"/>
                <w:sz w:val="14"/>
                <w:szCs w:val="14"/>
              </w:rPr>
              <w:t>PARÁGRAFO 2. 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 </w:t>
            </w:r>
          </w:p>
          <w:p w14:paraId="2B06B7A6" w14:textId="77777777" w:rsidR="00E60D92" w:rsidRPr="008207CC" w:rsidRDefault="00E60D92" w:rsidP="00134265">
            <w:pPr>
              <w:jc w:val="both"/>
              <w:rPr>
                <w:rFonts w:ascii="Cambria" w:hAnsi="Cambria"/>
                <w:sz w:val="14"/>
                <w:szCs w:val="14"/>
              </w:rPr>
            </w:pPr>
          </w:p>
          <w:p w14:paraId="3BC0342C" w14:textId="77777777" w:rsidR="00E60D92" w:rsidRPr="008207CC" w:rsidRDefault="00E60D92" w:rsidP="00134265">
            <w:pPr>
              <w:jc w:val="both"/>
              <w:rPr>
                <w:rFonts w:ascii="Cambria" w:hAnsi="Cambria"/>
                <w:sz w:val="14"/>
                <w:szCs w:val="14"/>
              </w:rPr>
            </w:pPr>
            <w:r w:rsidRPr="008207CC">
              <w:rPr>
                <w:rFonts w:ascii="Cambria" w:hAnsi="Cambria"/>
                <w:sz w:val="14"/>
                <w:szCs w:val="14"/>
              </w:rPr>
              <w:t xml:space="preserve">PARÁGRAFO 3. Las autoridades municipales y distritales competentes deben informar a la Dirección de Impuestos y Aduanas Nacionales –DIAN, a más tardar el 31 de enero de cada año, todas las tarifas aplicables para esa </w:t>
            </w:r>
            <w:r w:rsidRPr="008207CC">
              <w:rPr>
                <w:rFonts w:ascii="Cambria" w:hAnsi="Cambria"/>
                <w:sz w:val="14"/>
                <w:szCs w:val="14"/>
              </w:rPr>
              <w:lastRenderedPageBreak/>
              <w:t>vigencia a título del impuesto de industria y comercio consolidado dentro de su jurisdicción. En caso que se modifiquen las tarifas, las autoridades municipales y distritales competentes deben actualizar la información respecto a las mismas dentro del mes siguiente a su modificación. </w:t>
            </w:r>
          </w:p>
          <w:p w14:paraId="579E3FCB" w14:textId="77777777" w:rsidR="00E60D92" w:rsidRPr="008207CC" w:rsidRDefault="00E60D92" w:rsidP="00134265">
            <w:pPr>
              <w:jc w:val="both"/>
              <w:rPr>
                <w:rFonts w:ascii="Cambria" w:hAnsi="Cambria"/>
                <w:sz w:val="14"/>
                <w:szCs w:val="14"/>
              </w:rPr>
            </w:pPr>
          </w:p>
          <w:p w14:paraId="6D023758" w14:textId="77777777" w:rsidR="00E60D92" w:rsidRPr="008207CC" w:rsidRDefault="00E60D92" w:rsidP="00134265">
            <w:pPr>
              <w:jc w:val="both"/>
              <w:rPr>
                <w:rFonts w:ascii="Cambria" w:hAnsi="Cambria"/>
                <w:sz w:val="14"/>
                <w:szCs w:val="14"/>
              </w:rPr>
            </w:pPr>
            <w:r w:rsidRPr="008207CC">
              <w:rPr>
                <w:rFonts w:ascii="Cambria" w:hAnsi="Cambria"/>
                <w:sz w:val="14"/>
                <w:szCs w:val="14"/>
              </w:rPr>
              <w:t>El contribuyente debe informar a la Dirección de Impuestos y Aduanas Nacionales – DIAN en el formulario que ésta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 </w:t>
            </w:r>
          </w:p>
          <w:p w14:paraId="09121AB1" w14:textId="77777777" w:rsidR="00E60D92" w:rsidRPr="008207CC" w:rsidRDefault="00E60D92" w:rsidP="00134265">
            <w:pPr>
              <w:jc w:val="both"/>
              <w:rPr>
                <w:rFonts w:ascii="Cambria" w:hAnsi="Cambria"/>
                <w:sz w:val="14"/>
                <w:szCs w:val="14"/>
              </w:rPr>
            </w:pPr>
          </w:p>
          <w:p w14:paraId="1696A530" w14:textId="77777777" w:rsidR="00E60D92" w:rsidRPr="008207CC" w:rsidRDefault="00E60D92" w:rsidP="00134265">
            <w:pPr>
              <w:jc w:val="both"/>
              <w:rPr>
                <w:rFonts w:ascii="Cambria" w:hAnsi="Cambria"/>
                <w:sz w:val="14"/>
                <w:szCs w:val="14"/>
              </w:rPr>
            </w:pPr>
            <w:r w:rsidRPr="008207CC">
              <w:rPr>
                <w:rFonts w:ascii="Cambria" w:hAnsi="Cambria"/>
                <w:sz w:val="14"/>
                <w:szCs w:val="14"/>
              </w:rPr>
              <w:t>PARÁGRAFO 4. Los contribuyentes del impuesto unificado bajo el régimen simple de tributación – SIMPLE, están obligados a pagar de forma bimestral un anticipo a título de este impuesto, a través de los recibos de pago electrónico del régimen SIMPLE, el cual debe incluir la información sobre los ingresos que corresponde a cada municipio o distrito. </w:t>
            </w:r>
          </w:p>
          <w:p w14:paraId="2C4BCE59" w14:textId="77777777" w:rsidR="00E60D92" w:rsidRPr="008207CC" w:rsidRDefault="00E60D92" w:rsidP="00134265">
            <w:pPr>
              <w:jc w:val="both"/>
              <w:rPr>
                <w:rFonts w:ascii="Cambria" w:hAnsi="Cambria"/>
                <w:sz w:val="14"/>
                <w:szCs w:val="14"/>
              </w:rPr>
            </w:pPr>
          </w:p>
          <w:p w14:paraId="7337F0BD" w14:textId="77777777" w:rsidR="00E60D92" w:rsidRPr="008207CC" w:rsidRDefault="00E60D92" w:rsidP="00134265">
            <w:pPr>
              <w:jc w:val="both"/>
              <w:rPr>
                <w:rFonts w:ascii="Cambria" w:hAnsi="Cambria"/>
                <w:sz w:val="14"/>
                <w:szCs w:val="14"/>
              </w:rPr>
            </w:pPr>
            <w:r w:rsidRPr="008207CC">
              <w:rPr>
                <w:rFonts w:ascii="Cambria" w:hAnsi="Cambria"/>
                <w:sz w:val="14"/>
                <w:szCs w:val="14"/>
              </w:rPr>
              <w:t>La base del anticipo depende de los ingresos brutos bimestrales y de la actividad desarrollada, así: </w:t>
            </w:r>
          </w:p>
          <w:p w14:paraId="441B7CA5" w14:textId="77777777" w:rsidR="00E60D92" w:rsidRPr="008207CC" w:rsidRDefault="00E60D92" w:rsidP="00134265">
            <w:pPr>
              <w:jc w:val="both"/>
              <w:rPr>
                <w:rFonts w:ascii="Cambria" w:hAnsi="Cambria"/>
                <w:sz w:val="14"/>
                <w:szCs w:val="14"/>
              </w:rPr>
            </w:pPr>
          </w:p>
          <w:p w14:paraId="6D8994B0" w14:textId="77777777" w:rsidR="00E60D92" w:rsidRPr="008207CC" w:rsidRDefault="00E60D92" w:rsidP="00134265">
            <w:pPr>
              <w:jc w:val="both"/>
              <w:rPr>
                <w:rFonts w:ascii="Cambria" w:hAnsi="Cambria"/>
                <w:sz w:val="14"/>
                <w:szCs w:val="14"/>
              </w:rPr>
            </w:pPr>
            <w:r w:rsidRPr="008207CC">
              <w:rPr>
                <w:rFonts w:ascii="Cambria" w:hAnsi="Cambria"/>
                <w:sz w:val="14"/>
                <w:szCs w:val="14"/>
              </w:rPr>
              <w:t>1. Tiendas pequeñas, mini-mercados, micro-mercados y peluquerías: </w:t>
            </w:r>
          </w:p>
          <w:p w14:paraId="521A2078"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6485B369" w14:textId="77777777" w:rsidTr="00134265">
              <w:tc>
                <w:tcPr>
                  <w:tcW w:w="2038" w:type="dxa"/>
                  <w:gridSpan w:val="2"/>
                  <w:vAlign w:val="center"/>
                </w:tcPr>
                <w:p w14:paraId="4F5C713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bimestrales</w:t>
                  </w:r>
                </w:p>
              </w:tc>
              <w:tc>
                <w:tcPr>
                  <w:tcW w:w="1242" w:type="dxa"/>
                  <w:vMerge w:val="restart"/>
                  <w:vAlign w:val="center"/>
                </w:tcPr>
                <w:p w14:paraId="2870FC3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p w14:paraId="11898A2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(bimestral)</w:t>
                  </w:r>
                </w:p>
              </w:tc>
            </w:tr>
            <w:tr w:rsidR="00E60D92" w:rsidRPr="008207CC" w14:paraId="77DAFC8E" w14:textId="77777777" w:rsidTr="00134265">
              <w:tc>
                <w:tcPr>
                  <w:tcW w:w="1019" w:type="dxa"/>
                </w:tcPr>
                <w:p w14:paraId="7840BAA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66458E0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1565A79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1D013F55" w14:textId="77777777" w:rsidTr="00134265">
              <w:tc>
                <w:tcPr>
                  <w:tcW w:w="1019" w:type="dxa"/>
                </w:tcPr>
                <w:p w14:paraId="2717D65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0</w:t>
                  </w:r>
                  <w:r w:rsidRPr="008207CC">
                    <w:rPr>
                      <w:rStyle w:val="apple-converted-space"/>
                      <w:rFonts w:ascii="Cambria" w:hAnsi="Cambria"/>
                      <w:iCs/>
                      <w:sz w:val="14"/>
                      <w:szCs w:val="14"/>
                    </w:rPr>
                    <w:t> </w:t>
                  </w:r>
                </w:p>
              </w:tc>
              <w:tc>
                <w:tcPr>
                  <w:tcW w:w="1019" w:type="dxa"/>
                </w:tcPr>
                <w:p w14:paraId="588679B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242" w:type="dxa"/>
                </w:tcPr>
                <w:p w14:paraId="39F8E8A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2.0%</w:t>
                  </w:r>
                  <w:r w:rsidRPr="008207CC">
                    <w:rPr>
                      <w:rStyle w:val="apple-converted-space"/>
                      <w:rFonts w:ascii="Cambria" w:hAnsi="Cambria"/>
                      <w:iCs/>
                      <w:sz w:val="14"/>
                      <w:szCs w:val="14"/>
                    </w:rPr>
                    <w:t> </w:t>
                  </w:r>
                </w:p>
              </w:tc>
            </w:tr>
            <w:tr w:rsidR="00E60D92" w:rsidRPr="008207CC" w14:paraId="1B699A85" w14:textId="77777777" w:rsidTr="00134265">
              <w:trPr>
                <w:trHeight w:val="278"/>
              </w:trPr>
              <w:tc>
                <w:tcPr>
                  <w:tcW w:w="1019" w:type="dxa"/>
                </w:tcPr>
                <w:p w14:paraId="53E7675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019" w:type="dxa"/>
                </w:tcPr>
                <w:p w14:paraId="6F75193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242" w:type="dxa"/>
                </w:tcPr>
                <w:p w14:paraId="7A549F2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2.8%</w:t>
                  </w:r>
                  <w:r w:rsidRPr="008207CC">
                    <w:rPr>
                      <w:rStyle w:val="apple-converted-space"/>
                      <w:rFonts w:ascii="Cambria" w:hAnsi="Cambria"/>
                      <w:iCs/>
                      <w:sz w:val="14"/>
                      <w:szCs w:val="14"/>
                    </w:rPr>
                    <w:t> </w:t>
                  </w:r>
                </w:p>
              </w:tc>
            </w:tr>
            <w:tr w:rsidR="00E60D92" w:rsidRPr="008207CC" w14:paraId="2BC8C38B" w14:textId="77777777" w:rsidTr="00134265">
              <w:tc>
                <w:tcPr>
                  <w:tcW w:w="1019" w:type="dxa"/>
                </w:tcPr>
                <w:p w14:paraId="3D59989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019" w:type="dxa"/>
                </w:tcPr>
                <w:p w14:paraId="313F9C2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5.000</w:t>
                  </w:r>
                  <w:r w:rsidRPr="008207CC">
                    <w:rPr>
                      <w:rStyle w:val="apple-converted-space"/>
                      <w:rFonts w:ascii="Cambria" w:hAnsi="Cambria"/>
                      <w:iCs/>
                      <w:sz w:val="14"/>
                      <w:szCs w:val="14"/>
                    </w:rPr>
                    <w:t> </w:t>
                  </w:r>
                </w:p>
              </w:tc>
              <w:tc>
                <w:tcPr>
                  <w:tcW w:w="1242" w:type="dxa"/>
                </w:tcPr>
                <w:p w14:paraId="7055EF4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8.1%</w:t>
                  </w:r>
                  <w:r w:rsidRPr="008207CC">
                    <w:rPr>
                      <w:rStyle w:val="apple-converted-space"/>
                      <w:rFonts w:ascii="Cambria" w:hAnsi="Cambria"/>
                      <w:iCs/>
                      <w:sz w:val="14"/>
                      <w:szCs w:val="14"/>
                    </w:rPr>
                    <w:t> </w:t>
                  </w:r>
                </w:p>
              </w:tc>
            </w:tr>
            <w:tr w:rsidR="00E60D92" w:rsidRPr="008207CC" w14:paraId="33502D23" w14:textId="77777777" w:rsidTr="00134265">
              <w:tc>
                <w:tcPr>
                  <w:tcW w:w="1019" w:type="dxa"/>
                </w:tcPr>
                <w:p w14:paraId="50027C0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5.000</w:t>
                  </w:r>
                  <w:r w:rsidRPr="008207CC">
                    <w:rPr>
                      <w:rStyle w:val="apple-converted-space"/>
                      <w:rFonts w:ascii="Cambria" w:hAnsi="Cambria"/>
                      <w:iCs/>
                      <w:sz w:val="14"/>
                      <w:szCs w:val="14"/>
                    </w:rPr>
                    <w:t> </w:t>
                  </w:r>
                </w:p>
              </w:tc>
              <w:tc>
                <w:tcPr>
                  <w:tcW w:w="1019" w:type="dxa"/>
                </w:tcPr>
                <w:p w14:paraId="0A5D95F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D977A9">
                    <w:rPr>
                      <w:rFonts w:ascii="Cambria" w:hAnsi="Cambria"/>
                      <w:iCs/>
                      <w:sz w:val="14"/>
                      <w:szCs w:val="14"/>
                      <w:highlight w:val="yellow"/>
                    </w:rPr>
                    <w:t>13.334</w:t>
                  </w:r>
                  <w:r w:rsidRPr="008207CC">
                    <w:rPr>
                      <w:rStyle w:val="apple-converted-space"/>
                      <w:rFonts w:ascii="Cambria" w:hAnsi="Cambria"/>
                      <w:iCs/>
                      <w:sz w:val="14"/>
                      <w:szCs w:val="14"/>
                    </w:rPr>
                    <w:t> </w:t>
                  </w:r>
                </w:p>
              </w:tc>
              <w:tc>
                <w:tcPr>
                  <w:tcW w:w="1242" w:type="dxa"/>
                </w:tcPr>
                <w:p w14:paraId="434E70F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11.6%</w:t>
                  </w:r>
                  <w:r w:rsidRPr="008207CC">
                    <w:rPr>
                      <w:rStyle w:val="apple-converted-space"/>
                      <w:rFonts w:ascii="Cambria" w:hAnsi="Cambria"/>
                      <w:iCs/>
                      <w:sz w:val="14"/>
                      <w:szCs w:val="14"/>
                    </w:rPr>
                    <w:t> </w:t>
                  </w:r>
                </w:p>
              </w:tc>
            </w:tr>
          </w:tbl>
          <w:p w14:paraId="25E07228" w14:textId="77777777" w:rsidR="00E60D92" w:rsidRPr="008207CC" w:rsidRDefault="00E60D92" w:rsidP="00134265">
            <w:pPr>
              <w:jc w:val="both"/>
              <w:rPr>
                <w:rFonts w:ascii="Cambria" w:hAnsi="Cambria"/>
                <w:sz w:val="14"/>
                <w:szCs w:val="14"/>
              </w:rPr>
            </w:pPr>
          </w:p>
          <w:p w14:paraId="2E882539" w14:textId="77777777" w:rsidR="00E60D92" w:rsidRPr="008207CC" w:rsidRDefault="00E60D92" w:rsidP="00134265">
            <w:pPr>
              <w:jc w:val="both"/>
              <w:rPr>
                <w:rFonts w:ascii="Cambria" w:hAnsi="Cambria"/>
                <w:sz w:val="14"/>
                <w:szCs w:val="14"/>
              </w:rPr>
            </w:pPr>
            <w:r w:rsidRPr="008207CC">
              <w:rPr>
                <w:rFonts w:ascii="Cambria" w:hAnsi="Cambria"/>
                <w:sz w:val="14"/>
                <w:szCs w:val="14"/>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w:t>
            </w:r>
          </w:p>
          <w:p w14:paraId="3808DA7E" w14:textId="77777777" w:rsidR="00E60D92" w:rsidRPr="008207CC" w:rsidRDefault="00E60D92" w:rsidP="00134265">
            <w:pPr>
              <w:jc w:val="both"/>
              <w:rPr>
                <w:rFonts w:ascii="Cambria" w:hAnsi="Cambria"/>
                <w:sz w:val="14"/>
                <w:szCs w:val="14"/>
              </w:rPr>
            </w:pPr>
          </w:p>
          <w:p w14:paraId="46B2E4FF"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15E1B771" w14:textId="77777777" w:rsidTr="00134265">
              <w:tc>
                <w:tcPr>
                  <w:tcW w:w="2038" w:type="dxa"/>
                  <w:gridSpan w:val="2"/>
                  <w:vAlign w:val="center"/>
                </w:tcPr>
                <w:p w14:paraId="5807E09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bimestrales</w:t>
                  </w:r>
                </w:p>
              </w:tc>
              <w:tc>
                <w:tcPr>
                  <w:tcW w:w="1242" w:type="dxa"/>
                  <w:vMerge w:val="restart"/>
                  <w:vAlign w:val="center"/>
                </w:tcPr>
                <w:p w14:paraId="413F74B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p w14:paraId="3A6D805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(bimestral)</w:t>
                  </w:r>
                </w:p>
              </w:tc>
            </w:tr>
            <w:tr w:rsidR="00E60D92" w:rsidRPr="008207CC" w14:paraId="09E8716A" w14:textId="77777777" w:rsidTr="00134265">
              <w:tc>
                <w:tcPr>
                  <w:tcW w:w="1019" w:type="dxa"/>
                </w:tcPr>
                <w:p w14:paraId="0F472D1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389A7AD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1966702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6C1EC27C" w14:textId="77777777" w:rsidTr="00134265">
              <w:tc>
                <w:tcPr>
                  <w:tcW w:w="1019" w:type="dxa"/>
                </w:tcPr>
                <w:p w14:paraId="3553B7AA"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bCs/>
                      <w:iCs/>
                      <w:sz w:val="14"/>
                      <w:szCs w:val="14"/>
                    </w:rPr>
                    <w:t>0</w:t>
                  </w:r>
                  <w:r w:rsidRPr="008207CC">
                    <w:rPr>
                      <w:rStyle w:val="apple-converted-space"/>
                      <w:rFonts w:ascii="Cambria" w:hAnsi="Cambria"/>
                      <w:bCs/>
                      <w:iCs/>
                      <w:sz w:val="14"/>
                      <w:szCs w:val="14"/>
                    </w:rPr>
                    <w:t> </w:t>
                  </w:r>
                </w:p>
              </w:tc>
              <w:tc>
                <w:tcPr>
                  <w:tcW w:w="1019" w:type="dxa"/>
                </w:tcPr>
                <w:p w14:paraId="67B9CB8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242" w:type="dxa"/>
                </w:tcPr>
                <w:p w14:paraId="5DC1BA8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1.8%</w:t>
                  </w:r>
                  <w:r w:rsidRPr="008207CC">
                    <w:rPr>
                      <w:rStyle w:val="apple-converted-space"/>
                      <w:rFonts w:ascii="Cambria" w:hAnsi="Cambria"/>
                      <w:iCs/>
                      <w:sz w:val="14"/>
                      <w:szCs w:val="14"/>
                    </w:rPr>
                    <w:t> </w:t>
                  </w:r>
                </w:p>
              </w:tc>
            </w:tr>
            <w:tr w:rsidR="00E60D92" w:rsidRPr="008207CC" w14:paraId="3E4808B1" w14:textId="77777777" w:rsidTr="00134265">
              <w:trPr>
                <w:trHeight w:val="278"/>
              </w:trPr>
              <w:tc>
                <w:tcPr>
                  <w:tcW w:w="1019" w:type="dxa"/>
                </w:tcPr>
                <w:p w14:paraId="7317F44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019" w:type="dxa"/>
                </w:tcPr>
                <w:p w14:paraId="79030A8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242" w:type="dxa"/>
                </w:tcPr>
                <w:p w14:paraId="04B8BD6F"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2.2%</w:t>
                  </w:r>
                  <w:r w:rsidRPr="008207CC">
                    <w:rPr>
                      <w:rStyle w:val="apple-converted-space"/>
                      <w:rFonts w:ascii="Cambria" w:hAnsi="Cambria"/>
                      <w:iCs/>
                      <w:sz w:val="14"/>
                      <w:szCs w:val="14"/>
                    </w:rPr>
                    <w:t> </w:t>
                  </w:r>
                </w:p>
              </w:tc>
            </w:tr>
            <w:tr w:rsidR="00E60D92" w:rsidRPr="008207CC" w14:paraId="53B1BBA3" w14:textId="77777777" w:rsidTr="00134265">
              <w:tc>
                <w:tcPr>
                  <w:tcW w:w="1019" w:type="dxa"/>
                </w:tcPr>
                <w:p w14:paraId="6C823F1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019" w:type="dxa"/>
                </w:tcPr>
                <w:p w14:paraId="5BBA8E6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5.000</w:t>
                  </w:r>
                  <w:r w:rsidRPr="008207CC">
                    <w:rPr>
                      <w:rStyle w:val="apple-converted-space"/>
                      <w:rFonts w:ascii="Cambria" w:hAnsi="Cambria"/>
                      <w:iCs/>
                      <w:sz w:val="14"/>
                      <w:szCs w:val="14"/>
                    </w:rPr>
                    <w:t> </w:t>
                  </w:r>
                </w:p>
              </w:tc>
              <w:tc>
                <w:tcPr>
                  <w:tcW w:w="1242" w:type="dxa"/>
                </w:tcPr>
                <w:p w14:paraId="1EF5B87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3.9%</w:t>
                  </w:r>
                  <w:r w:rsidRPr="008207CC">
                    <w:rPr>
                      <w:rStyle w:val="apple-converted-space"/>
                      <w:rFonts w:ascii="Cambria" w:hAnsi="Cambria"/>
                      <w:iCs/>
                      <w:sz w:val="14"/>
                      <w:szCs w:val="14"/>
                    </w:rPr>
                    <w:t> </w:t>
                  </w:r>
                </w:p>
              </w:tc>
            </w:tr>
            <w:tr w:rsidR="00E60D92" w:rsidRPr="008207CC" w14:paraId="18E0BBA6" w14:textId="77777777" w:rsidTr="00134265">
              <w:tc>
                <w:tcPr>
                  <w:tcW w:w="1019" w:type="dxa"/>
                </w:tcPr>
                <w:p w14:paraId="64784E5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lastRenderedPageBreak/>
                    <w:t>5.000</w:t>
                  </w:r>
                  <w:r w:rsidRPr="008207CC">
                    <w:rPr>
                      <w:rStyle w:val="apple-converted-space"/>
                      <w:rFonts w:ascii="Cambria" w:hAnsi="Cambria"/>
                      <w:iCs/>
                      <w:sz w:val="14"/>
                      <w:szCs w:val="14"/>
                    </w:rPr>
                    <w:t> </w:t>
                  </w:r>
                </w:p>
              </w:tc>
              <w:tc>
                <w:tcPr>
                  <w:tcW w:w="1019" w:type="dxa"/>
                </w:tcPr>
                <w:p w14:paraId="7661DEDA"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D977A9">
                    <w:rPr>
                      <w:rFonts w:ascii="Cambria" w:hAnsi="Cambria"/>
                      <w:iCs/>
                      <w:sz w:val="14"/>
                      <w:szCs w:val="14"/>
                      <w:highlight w:val="yellow"/>
                    </w:rPr>
                    <w:t>13.334</w:t>
                  </w:r>
                  <w:r w:rsidRPr="008207CC">
                    <w:rPr>
                      <w:rStyle w:val="apple-converted-space"/>
                      <w:rFonts w:ascii="Cambria" w:hAnsi="Cambria"/>
                      <w:iCs/>
                      <w:sz w:val="14"/>
                      <w:szCs w:val="14"/>
                    </w:rPr>
                    <w:t> </w:t>
                  </w:r>
                </w:p>
              </w:tc>
              <w:tc>
                <w:tcPr>
                  <w:tcW w:w="1242" w:type="dxa"/>
                </w:tcPr>
                <w:p w14:paraId="23AF587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5.4%</w:t>
                  </w:r>
                  <w:r w:rsidRPr="008207CC">
                    <w:rPr>
                      <w:rStyle w:val="apple-converted-space"/>
                      <w:rFonts w:ascii="Cambria" w:hAnsi="Cambria"/>
                      <w:iCs/>
                      <w:sz w:val="14"/>
                      <w:szCs w:val="14"/>
                    </w:rPr>
                    <w:t> </w:t>
                  </w:r>
                </w:p>
              </w:tc>
            </w:tr>
          </w:tbl>
          <w:p w14:paraId="008B858F" w14:textId="77777777" w:rsidR="00E60D92" w:rsidRPr="008207CC" w:rsidRDefault="00E60D92" w:rsidP="00134265">
            <w:pPr>
              <w:jc w:val="both"/>
              <w:rPr>
                <w:rFonts w:ascii="Cambria" w:hAnsi="Cambria"/>
                <w:sz w:val="14"/>
                <w:szCs w:val="14"/>
              </w:rPr>
            </w:pPr>
          </w:p>
          <w:p w14:paraId="038F5F8C" w14:textId="77777777" w:rsidR="00E60D92" w:rsidRPr="008207CC" w:rsidRDefault="00E60D92" w:rsidP="00134265">
            <w:pPr>
              <w:jc w:val="both"/>
              <w:rPr>
                <w:rFonts w:ascii="Cambria" w:hAnsi="Cambria"/>
                <w:sz w:val="14"/>
                <w:szCs w:val="14"/>
              </w:rPr>
            </w:pPr>
          </w:p>
          <w:p w14:paraId="2E5131DD" w14:textId="77777777" w:rsidR="00E60D92" w:rsidRPr="008207CC" w:rsidRDefault="00E60D92" w:rsidP="00134265">
            <w:pPr>
              <w:jc w:val="both"/>
              <w:rPr>
                <w:rFonts w:ascii="Cambria" w:hAnsi="Cambria"/>
                <w:sz w:val="14"/>
                <w:szCs w:val="14"/>
              </w:rPr>
            </w:pPr>
            <w:r w:rsidRPr="008207CC">
              <w:rPr>
                <w:rFonts w:ascii="Cambria" w:hAnsi="Cambria"/>
                <w:sz w:val="14"/>
                <w:szCs w:val="14"/>
              </w:rPr>
              <w:t>3. Servicios profesionales, de consultoría y científicos en los que predomine el factor intelectual sobre el material, incluidos los servicios de profesiones liberales: </w:t>
            </w:r>
          </w:p>
          <w:p w14:paraId="7BF2AC81" w14:textId="77777777" w:rsidR="00E60D92" w:rsidRPr="008207CC" w:rsidRDefault="00E60D92" w:rsidP="00134265">
            <w:pPr>
              <w:jc w:val="both"/>
              <w:rPr>
                <w:rFonts w:ascii="Cambria" w:hAnsi="Cambria"/>
                <w:sz w:val="14"/>
                <w:szCs w:val="14"/>
              </w:rPr>
            </w:pPr>
          </w:p>
          <w:p w14:paraId="27D0BAC7"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7648B479" w14:textId="77777777" w:rsidTr="00134265">
              <w:tc>
                <w:tcPr>
                  <w:tcW w:w="2038" w:type="dxa"/>
                  <w:gridSpan w:val="2"/>
                  <w:vAlign w:val="center"/>
                </w:tcPr>
                <w:p w14:paraId="0D9A215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bimestrales</w:t>
                  </w:r>
                </w:p>
              </w:tc>
              <w:tc>
                <w:tcPr>
                  <w:tcW w:w="1242" w:type="dxa"/>
                  <w:vMerge w:val="restart"/>
                  <w:vAlign w:val="center"/>
                </w:tcPr>
                <w:p w14:paraId="6CFEA1AF"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p w14:paraId="7F8D998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(bimestral)</w:t>
                  </w:r>
                </w:p>
              </w:tc>
            </w:tr>
            <w:tr w:rsidR="00E60D92" w:rsidRPr="008207CC" w14:paraId="7473F32F" w14:textId="77777777" w:rsidTr="00134265">
              <w:tc>
                <w:tcPr>
                  <w:tcW w:w="1019" w:type="dxa"/>
                </w:tcPr>
                <w:p w14:paraId="5E4088B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6CC9603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047E183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437863" w14:paraId="73D86116" w14:textId="77777777" w:rsidTr="00134265">
              <w:tc>
                <w:tcPr>
                  <w:tcW w:w="1019" w:type="dxa"/>
                </w:tcPr>
                <w:p w14:paraId="1F453FEC"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bCs/>
                      <w:iCs/>
                      <w:sz w:val="14"/>
                      <w:szCs w:val="14"/>
                    </w:rPr>
                    <w:t>0</w:t>
                  </w:r>
                  <w:r w:rsidRPr="00437863">
                    <w:rPr>
                      <w:rStyle w:val="apple-converted-space"/>
                      <w:rFonts w:ascii="Cambria" w:hAnsi="Cambria"/>
                      <w:bCs/>
                      <w:iCs/>
                      <w:sz w:val="14"/>
                      <w:szCs w:val="14"/>
                    </w:rPr>
                    <w:t> </w:t>
                  </w:r>
                </w:p>
              </w:tc>
              <w:tc>
                <w:tcPr>
                  <w:tcW w:w="1019" w:type="dxa"/>
                </w:tcPr>
                <w:p w14:paraId="3EB1FF4D"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1.000</w:t>
                  </w:r>
                  <w:r w:rsidRPr="00437863">
                    <w:rPr>
                      <w:rStyle w:val="apple-converted-space"/>
                      <w:rFonts w:ascii="Cambria" w:hAnsi="Cambria"/>
                      <w:iCs/>
                      <w:sz w:val="14"/>
                      <w:szCs w:val="14"/>
                    </w:rPr>
                    <w:t> </w:t>
                  </w:r>
                </w:p>
              </w:tc>
              <w:tc>
                <w:tcPr>
                  <w:tcW w:w="1242" w:type="dxa"/>
                </w:tcPr>
                <w:p w14:paraId="4D9BFA26"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5.9%</w:t>
                  </w:r>
                  <w:r w:rsidRPr="00437863">
                    <w:rPr>
                      <w:rStyle w:val="apple-converted-space"/>
                      <w:rFonts w:ascii="Cambria" w:hAnsi="Cambria"/>
                      <w:iCs/>
                      <w:sz w:val="14"/>
                      <w:szCs w:val="14"/>
                    </w:rPr>
                    <w:t> </w:t>
                  </w:r>
                </w:p>
              </w:tc>
            </w:tr>
            <w:tr w:rsidR="00E60D92" w:rsidRPr="00437863" w14:paraId="71ACD887" w14:textId="77777777" w:rsidTr="00134265">
              <w:trPr>
                <w:trHeight w:val="278"/>
              </w:trPr>
              <w:tc>
                <w:tcPr>
                  <w:tcW w:w="1019" w:type="dxa"/>
                </w:tcPr>
                <w:p w14:paraId="4F118EAA"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1.000</w:t>
                  </w:r>
                  <w:r w:rsidRPr="00437863">
                    <w:rPr>
                      <w:rStyle w:val="apple-converted-space"/>
                      <w:rFonts w:ascii="Cambria" w:hAnsi="Cambria"/>
                      <w:iCs/>
                      <w:sz w:val="14"/>
                      <w:szCs w:val="14"/>
                    </w:rPr>
                    <w:t> </w:t>
                  </w:r>
                </w:p>
              </w:tc>
              <w:tc>
                <w:tcPr>
                  <w:tcW w:w="1019" w:type="dxa"/>
                </w:tcPr>
                <w:p w14:paraId="6F9AEB64"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2.500</w:t>
                  </w:r>
                  <w:r w:rsidRPr="00437863">
                    <w:rPr>
                      <w:rStyle w:val="apple-converted-space"/>
                      <w:rFonts w:ascii="Cambria" w:hAnsi="Cambria"/>
                      <w:iCs/>
                      <w:sz w:val="14"/>
                      <w:szCs w:val="14"/>
                    </w:rPr>
                    <w:t> </w:t>
                  </w:r>
                </w:p>
              </w:tc>
              <w:tc>
                <w:tcPr>
                  <w:tcW w:w="1242" w:type="dxa"/>
                </w:tcPr>
                <w:p w14:paraId="25456127"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7.3%</w:t>
                  </w:r>
                  <w:r w:rsidRPr="00437863">
                    <w:rPr>
                      <w:rStyle w:val="apple-converted-space"/>
                      <w:rFonts w:ascii="Cambria" w:hAnsi="Cambria"/>
                      <w:iCs/>
                      <w:sz w:val="14"/>
                      <w:szCs w:val="14"/>
                    </w:rPr>
                    <w:t> </w:t>
                  </w:r>
                </w:p>
              </w:tc>
            </w:tr>
            <w:tr w:rsidR="00E60D92" w:rsidRPr="00437863" w14:paraId="2BFDAE6A" w14:textId="77777777" w:rsidTr="00134265">
              <w:tc>
                <w:tcPr>
                  <w:tcW w:w="1019" w:type="dxa"/>
                </w:tcPr>
                <w:p w14:paraId="0EFB9833"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2.500</w:t>
                  </w:r>
                  <w:r w:rsidRPr="00437863">
                    <w:rPr>
                      <w:rStyle w:val="apple-converted-space"/>
                      <w:rFonts w:ascii="Cambria" w:hAnsi="Cambria"/>
                      <w:iCs/>
                      <w:sz w:val="14"/>
                      <w:szCs w:val="14"/>
                    </w:rPr>
                    <w:t> </w:t>
                  </w:r>
                </w:p>
              </w:tc>
              <w:tc>
                <w:tcPr>
                  <w:tcW w:w="1019" w:type="dxa"/>
                </w:tcPr>
                <w:p w14:paraId="650A9865"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5.000</w:t>
                  </w:r>
                  <w:r w:rsidRPr="00437863">
                    <w:rPr>
                      <w:rStyle w:val="apple-converted-space"/>
                      <w:rFonts w:ascii="Cambria" w:hAnsi="Cambria"/>
                      <w:iCs/>
                      <w:sz w:val="14"/>
                      <w:szCs w:val="14"/>
                    </w:rPr>
                    <w:t> </w:t>
                  </w:r>
                </w:p>
              </w:tc>
              <w:tc>
                <w:tcPr>
                  <w:tcW w:w="1242" w:type="dxa"/>
                </w:tcPr>
                <w:p w14:paraId="6285398D"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12.0%</w:t>
                  </w:r>
                  <w:r w:rsidRPr="00437863">
                    <w:rPr>
                      <w:rStyle w:val="apple-converted-space"/>
                      <w:rFonts w:ascii="Cambria" w:hAnsi="Cambria"/>
                      <w:iCs/>
                      <w:sz w:val="14"/>
                      <w:szCs w:val="14"/>
                    </w:rPr>
                    <w:t> </w:t>
                  </w:r>
                </w:p>
              </w:tc>
            </w:tr>
            <w:tr w:rsidR="00E60D92" w:rsidRPr="008207CC" w14:paraId="1474F9A5" w14:textId="77777777" w:rsidTr="00134265">
              <w:tc>
                <w:tcPr>
                  <w:tcW w:w="1019" w:type="dxa"/>
                </w:tcPr>
                <w:p w14:paraId="3E18EA54"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5.000</w:t>
                  </w:r>
                  <w:r w:rsidRPr="00437863">
                    <w:rPr>
                      <w:rStyle w:val="apple-converted-space"/>
                      <w:rFonts w:ascii="Cambria" w:hAnsi="Cambria"/>
                      <w:iCs/>
                      <w:sz w:val="14"/>
                      <w:szCs w:val="14"/>
                    </w:rPr>
                    <w:t> </w:t>
                  </w:r>
                </w:p>
              </w:tc>
              <w:tc>
                <w:tcPr>
                  <w:tcW w:w="1019" w:type="dxa"/>
                </w:tcPr>
                <w:p w14:paraId="5CE27FD7"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D977A9">
                    <w:rPr>
                      <w:rFonts w:ascii="Cambria" w:hAnsi="Cambria"/>
                      <w:iCs/>
                      <w:sz w:val="14"/>
                      <w:szCs w:val="14"/>
                      <w:highlight w:val="yellow"/>
                    </w:rPr>
                    <w:t>13.334</w:t>
                  </w:r>
                  <w:r w:rsidRPr="00437863">
                    <w:rPr>
                      <w:rStyle w:val="apple-converted-space"/>
                      <w:rFonts w:ascii="Cambria" w:hAnsi="Cambria"/>
                      <w:iCs/>
                      <w:sz w:val="14"/>
                      <w:szCs w:val="14"/>
                    </w:rPr>
                    <w:t> </w:t>
                  </w:r>
                </w:p>
              </w:tc>
              <w:tc>
                <w:tcPr>
                  <w:tcW w:w="1242" w:type="dxa"/>
                </w:tcPr>
                <w:p w14:paraId="784F4773"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14.5%</w:t>
                  </w:r>
                  <w:r w:rsidRPr="00437863">
                    <w:rPr>
                      <w:rStyle w:val="apple-converted-space"/>
                      <w:rFonts w:ascii="Cambria" w:hAnsi="Cambria"/>
                      <w:iCs/>
                      <w:sz w:val="14"/>
                      <w:szCs w:val="14"/>
                    </w:rPr>
                    <w:t> </w:t>
                  </w:r>
                </w:p>
              </w:tc>
            </w:tr>
          </w:tbl>
          <w:p w14:paraId="6699F3F3" w14:textId="77777777" w:rsidR="00E60D92" w:rsidRPr="008207CC" w:rsidRDefault="00E60D92" w:rsidP="00134265">
            <w:pPr>
              <w:jc w:val="both"/>
              <w:rPr>
                <w:rFonts w:ascii="Cambria" w:hAnsi="Cambria"/>
                <w:sz w:val="14"/>
                <w:szCs w:val="14"/>
              </w:rPr>
            </w:pPr>
          </w:p>
          <w:p w14:paraId="3B309648" w14:textId="77777777" w:rsidR="00E60D92" w:rsidRPr="008207CC" w:rsidRDefault="00E60D92" w:rsidP="00134265">
            <w:pPr>
              <w:jc w:val="both"/>
              <w:rPr>
                <w:rFonts w:ascii="Cambria" w:hAnsi="Cambria"/>
                <w:sz w:val="14"/>
                <w:szCs w:val="14"/>
              </w:rPr>
            </w:pPr>
          </w:p>
          <w:p w14:paraId="52021C4D" w14:textId="77777777" w:rsidR="00E60D92" w:rsidRPr="008207CC" w:rsidRDefault="00E60D92" w:rsidP="00134265">
            <w:pPr>
              <w:jc w:val="both"/>
              <w:rPr>
                <w:rFonts w:ascii="Cambria" w:hAnsi="Cambria"/>
                <w:sz w:val="14"/>
                <w:szCs w:val="14"/>
              </w:rPr>
            </w:pPr>
            <w:r w:rsidRPr="008207CC">
              <w:rPr>
                <w:rFonts w:ascii="Cambria" w:hAnsi="Cambria"/>
                <w:sz w:val="14"/>
                <w:szCs w:val="14"/>
              </w:rPr>
              <w:t>4. Actividades de expendio de comidas y bebidas, y actividades de transporte: </w:t>
            </w:r>
          </w:p>
          <w:p w14:paraId="36048F23"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3642D531" w14:textId="77777777" w:rsidTr="00134265">
              <w:tc>
                <w:tcPr>
                  <w:tcW w:w="2038" w:type="dxa"/>
                  <w:gridSpan w:val="2"/>
                  <w:vAlign w:val="center"/>
                </w:tcPr>
                <w:p w14:paraId="67F4116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bimestrales</w:t>
                  </w:r>
                </w:p>
              </w:tc>
              <w:tc>
                <w:tcPr>
                  <w:tcW w:w="1242" w:type="dxa"/>
                  <w:vMerge w:val="restart"/>
                  <w:vAlign w:val="center"/>
                </w:tcPr>
                <w:p w14:paraId="194C4E2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p w14:paraId="1F5FB8D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(bimestral)</w:t>
                  </w:r>
                </w:p>
              </w:tc>
            </w:tr>
            <w:tr w:rsidR="00E60D92" w:rsidRPr="008207CC" w14:paraId="144CA20F" w14:textId="77777777" w:rsidTr="00134265">
              <w:tc>
                <w:tcPr>
                  <w:tcW w:w="1019" w:type="dxa"/>
                </w:tcPr>
                <w:p w14:paraId="3CF97E6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4A73522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4524152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4A216F9F" w14:textId="77777777" w:rsidTr="00134265">
              <w:tc>
                <w:tcPr>
                  <w:tcW w:w="1019" w:type="dxa"/>
                </w:tcPr>
                <w:p w14:paraId="5AF1DCF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bCs/>
                      <w:iCs/>
                      <w:sz w:val="14"/>
                      <w:szCs w:val="14"/>
                    </w:rPr>
                    <w:t>0</w:t>
                  </w:r>
                  <w:r w:rsidRPr="008207CC">
                    <w:rPr>
                      <w:rStyle w:val="apple-converted-space"/>
                      <w:rFonts w:ascii="Cambria" w:hAnsi="Cambria"/>
                      <w:bCs/>
                      <w:iCs/>
                      <w:sz w:val="14"/>
                      <w:szCs w:val="14"/>
                    </w:rPr>
                    <w:t> </w:t>
                  </w:r>
                </w:p>
              </w:tc>
              <w:tc>
                <w:tcPr>
                  <w:tcW w:w="1019" w:type="dxa"/>
                </w:tcPr>
                <w:p w14:paraId="0BB6961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242" w:type="dxa"/>
                </w:tcPr>
                <w:p w14:paraId="76A8F08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3.4%</w:t>
                  </w:r>
                  <w:r w:rsidRPr="008207CC">
                    <w:rPr>
                      <w:rStyle w:val="apple-converted-space"/>
                      <w:rFonts w:ascii="Cambria" w:hAnsi="Cambria"/>
                      <w:iCs/>
                      <w:sz w:val="14"/>
                      <w:szCs w:val="14"/>
                    </w:rPr>
                    <w:t> </w:t>
                  </w:r>
                </w:p>
              </w:tc>
            </w:tr>
            <w:tr w:rsidR="00E60D92" w:rsidRPr="008207CC" w14:paraId="1F3C0D8A" w14:textId="77777777" w:rsidTr="00134265">
              <w:trPr>
                <w:trHeight w:val="278"/>
              </w:trPr>
              <w:tc>
                <w:tcPr>
                  <w:tcW w:w="1019" w:type="dxa"/>
                </w:tcPr>
                <w:p w14:paraId="7FC4004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019" w:type="dxa"/>
                </w:tcPr>
                <w:p w14:paraId="1D4C662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242" w:type="dxa"/>
                </w:tcPr>
                <w:p w14:paraId="16F7106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3.8%</w:t>
                  </w:r>
                  <w:r w:rsidRPr="008207CC">
                    <w:rPr>
                      <w:rStyle w:val="apple-converted-space"/>
                      <w:rFonts w:ascii="Cambria" w:hAnsi="Cambria"/>
                      <w:iCs/>
                      <w:sz w:val="14"/>
                      <w:szCs w:val="14"/>
                    </w:rPr>
                    <w:t> </w:t>
                  </w:r>
                </w:p>
              </w:tc>
            </w:tr>
            <w:tr w:rsidR="00E60D92" w:rsidRPr="008207CC" w14:paraId="2CC1923C" w14:textId="77777777" w:rsidTr="00134265">
              <w:tc>
                <w:tcPr>
                  <w:tcW w:w="1019" w:type="dxa"/>
                </w:tcPr>
                <w:p w14:paraId="5DE038BA"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019" w:type="dxa"/>
                </w:tcPr>
                <w:p w14:paraId="7DED305A"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5.000</w:t>
                  </w:r>
                  <w:r w:rsidRPr="008207CC">
                    <w:rPr>
                      <w:rStyle w:val="apple-converted-space"/>
                      <w:rFonts w:ascii="Cambria" w:hAnsi="Cambria"/>
                      <w:iCs/>
                      <w:sz w:val="14"/>
                      <w:szCs w:val="14"/>
                    </w:rPr>
                    <w:t> </w:t>
                  </w:r>
                </w:p>
              </w:tc>
              <w:tc>
                <w:tcPr>
                  <w:tcW w:w="1242" w:type="dxa"/>
                </w:tcPr>
                <w:p w14:paraId="0F64E56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5.5%</w:t>
                  </w:r>
                  <w:r w:rsidRPr="008207CC">
                    <w:rPr>
                      <w:rStyle w:val="apple-converted-space"/>
                      <w:rFonts w:ascii="Cambria" w:hAnsi="Cambria"/>
                      <w:iCs/>
                      <w:sz w:val="14"/>
                      <w:szCs w:val="14"/>
                    </w:rPr>
                    <w:t> </w:t>
                  </w:r>
                </w:p>
              </w:tc>
            </w:tr>
            <w:tr w:rsidR="00E60D92" w:rsidRPr="008207CC" w14:paraId="64C6E2A8" w14:textId="77777777" w:rsidTr="00134265">
              <w:tc>
                <w:tcPr>
                  <w:tcW w:w="1019" w:type="dxa"/>
                </w:tcPr>
                <w:p w14:paraId="1913DE4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5.000</w:t>
                  </w:r>
                  <w:r w:rsidRPr="008207CC">
                    <w:rPr>
                      <w:rStyle w:val="apple-converted-space"/>
                      <w:rFonts w:ascii="Cambria" w:hAnsi="Cambria"/>
                      <w:iCs/>
                      <w:sz w:val="14"/>
                      <w:szCs w:val="14"/>
                    </w:rPr>
                    <w:t> </w:t>
                  </w:r>
                </w:p>
              </w:tc>
              <w:tc>
                <w:tcPr>
                  <w:tcW w:w="1019" w:type="dxa"/>
                </w:tcPr>
                <w:p w14:paraId="2A42A1B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13.334</w:t>
                  </w:r>
                  <w:r w:rsidRPr="008207CC">
                    <w:rPr>
                      <w:rStyle w:val="apple-converted-space"/>
                      <w:rFonts w:ascii="Cambria" w:hAnsi="Cambria"/>
                      <w:iCs/>
                      <w:sz w:val="14"/>
                      <w:szCs w:val="14"/>
                    </w:rPr>
                    <w:t> </w:t>
                  </w:r>
                </w:p>
              </w:tc>
              <w:tc>
                <w:tcPr>
                  <w:tcW w:w="1242" w:type="dxa"/>
                </w:tcPr>
                <w:p w14:paraId="59426FC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7.0%</w:t>
                  </w:r>
                  <w:r w:rsidRPr="008207CC">
                    <w:rPr>
                      <w:rStyle w:val="apple-converted-space"/>
                      <w:rFonts w:ascii="Cambria" w:hAnsi="Cambria"/>
                      <w:iCs/>
                      <w:sz w:val="14"/>
                      <w:szCs w:val="14"/>
                    </w:rPr>
                    <w:t> </w:t>
                  </w:r>
                </w:p>
              </w:tc>
            </w:tr>
          </w:tbl>
          <w:p w14:paraId="3CF23E2B" w14:textId="77777777" w:rsidR="00E60D92" w:rsidRPr="008207CC" w:rsidRDefault="00E60D92" w:rsidP="00134265">
            <w:pPr>
              <w:jc w:val="both"/>
              <w:rPr>
                <w:rFonts w:ascii="Cambria" w:hAnsi="Cambria"/>
                <w:sz w:val="14"/>
                <w:szCs w:val="14"/>
              </w:rPr>
            </w:pPr>
          </w:p>
          <w:p w14:paraId="3447CA1E" w14:textId="77777777" w:rsidR="00E60D92" w:rsidRPr="008207CC" w:rsidRDefault="00E60D92" w:rsidP="00134265">
            <w:pPr>
              <w:jc w:val="both"/>
              <w:rPr>
                <w:rFonts w:ascii="Cambria" w:hAnsi="Cambria"/>
                <w:sz w:val="14"/>
                <w:szCs w:val="14"/>
              </w:rPr>
            </w:pPr>
          </w:p>
          <w:p w14:paraId="4121BA37" w14:textId="77777777" w:rsidR="00E60D92" w:rsidRPr="008207CC" w:rsidRDefault="00E60D92" w:rsidP="00134265">
            <w:pPr>
              <w:jc w:val="both"/>
              <w:rPr>
                <w:rFonts w:ascii="Cambria" w:hAnsi="Cambria"/>
                <w:sz w:val="14"/>
                <w:szCs w:val="14"/>
              </w:rPr>
            </w:pPr>
            <w:r w:rsidRPr="008207CC">
              <w:rPr>
                <w:rFonts w:ascii="Cambria" w:hAnsi="Cambria"/>
                <w:sz w:val="14"/>
                <w:szCs w:val="14"/>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 </w:t>
            </w:r>
          </w:p>
          <w:p w14:paraId="45F1973D" w14:textId="77777777" w:rsidR="00E60D92" w:rsidRPr="008207CC" w:rsidRDefault="00E60D92" w:rsidP="00134265">
            <w:pPr>
              <w:jc w:val="both"/>
              <w:rPr>
                <w:rFonts w:ascii="Cambria" w:hAnsi="Cambria"/>
                <w:sz w:val="14"/>
                <w:szCs w:val="14"/>
              </w:rPr>
            </w:pPr>
          </w:p>
          <w:p w14:paraId="6043CF08" w14:textId="77777777" w:rsidR="00E60D92" w:rsidRPr="008207CC" w:rsidRDefault="00E60D92" w:rsidP="00134265">
            <w:pPr>
              <w:jc w:val="both"/>
              <w:rPr>
                <w:rFonts w:ascii="Cambria" w:hAnsi="Cambria"/>
                <w:sz w:val="14"/>
                <w:szCs w:val="14"/>
              </w:rPr>
            </w:pPr>
            <w:r w:rsidRPr="008207CC">
              <w:rPr>
                <w:rFonts w:ascii="Cambria" w:hAnsi="Cambria"/>
                <w:sz w:val="14"/>
                <w:szCs w:val="14"/>
              </w:rPr>
              <w:t>PARAGRAFO 5. Cuando un mismo contribuyente del régimen simple de tributación-SIMPLE realice dos o más actividades empresariales, éste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recursos recaudados por concepto de impuesto de industria y comercio consolidado al municipio o distrito que corresponda. </w:t>
            </w:r>
          </w:p>
          <w:p w14:paraId="246A57E0" w14:textId="77777777" w:rsidR="00E60D92" w:rsidRPr="008207CC" w:rsidRDefault="00E60D92" w:rsidP="00134265">
            <w:pPr>
              <w:jc w:val="both"/>
              <w:rPr>
                <w:rFonts w:ascii="Cambria" w:hAnsi="Cambria"/>
                <w:sz w:val="14"/>
                <w:szCs w:val="14"/>
              </w:rPr>
            </w:pPr>
          </w:p>
          <w:p w14:paraId="1EB9EA6B" w14:textId="77777777" w:rsidR="00E60D92" w:rsidRPr="008207CC" w:rsidRDefault="00E60D92" w:rsidP="00134265">
            <w:pPr>
              <w:jc w:val="both"/>
              <w:rPr>
                <w:rFonts w:ascii="Cambria" w:hAnsi="Cambria"/>
                <w:sz w:val="14"/>
                <w:szCs w:val="14"/>
              </w:rPr>
            </w:pPr>
            <w:r w:rsidRPr="008207CC">
              <w:rPr>
                <w:rFonts w:ascii="Cambria" w:hAnsi="Cambria"/>
                <w:sz w:val="14"/>
                <w:szCs w:val="14"/>
              </w:rPr>
              <w:lastRenderedPageBreak/>
              <w:t>PARAGRAFO 6. En el año gravable en el que el contribuyente del impuesto unificado bajo el régimen simple de tributación –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 </w:t>
            </w:r>
          </w:p>
          <w:p w14:paraId="6BD0E680" w14:textId="77777777" w:rsidR="00E60D92" w:rsidRPr="005A5D86" w:rsidRDefault="00E60D92" w:rsidP="005A5D86">
            <w:pPr>
              <w:jc w:val="both"/>
              <w:rPr>
                <w:rFonts w:ascii="Cambria" w:hAnsi="Cambria" w:cs="Arial"/>
                <w:b/>
                <w:color w:val="4B4949"/>
                <w:sz w:val="16"/>
                <w:szCs w:val="16"/>
              </w:rPr>
            </w:pPr>
          </w:p>
        </w:tc>
        <w:tc>
          <w:tcPr>
            <w:tcW w:w="4784" w:type="dxa"/>
          </w:tcPr>
          <w:p w14:paraId="709A688D" w14:textId="69209726" w:rsidR="00E60D92" w:rsidRPr="008207CC" w:rsidRDefault="00E60D92" w:rsidP="00134265">
            <w:pPr>
              <w:jc w:val="both"/>
              <w:rPr>
                <w:rFonts w:ascii="Cambria" w:hAnsi="Cambria"/>
                <w:sz w:val="14"/>
                <w:szCs w:val="14"/>
              </w:rPr>
            </w:pPr>
            <w:r w:rsidRPr="008207CC">
              <w:rPr>
                <w:rFonts w:ascii="Cambria" w:hAnsi="Cambria"/>
                <w:b/>
                <w:sz w:val="14"/>
                <w:szCs w:val="14"/>
              </w:rPr>
              <w:lastRenderedPageBreak/>
              <w:t xml:space="preserve">Artículo 908. </w:t>
            </w:r>
            <w:proofErr w:type="gramStart"/>
            <w:r w:rsidRPr="008207CC">
              <w:rPr>
                <w:rFonts w:ascii="Cambria" w:hAnsi="Cambria"/>
                <w:b/>
                <w:sz w:val="14"/>
                <w:szCs w:val="14"/>
              </w:rPr>
              <w:t>Tarifa</w:t>
            </w:r>
            <w:r w:rsidRPr="008207CC">
              <w:rPr>
                <w:rFonts w:ascii="Cambria" w:hAnsi="Cambria"/>
                <w:sz w:val="14"/>
                <w:szCs w:val="14"/>
              </w:rPr>
              <w:t>..</w:t>
            </w:r>
            <w:proofErr w:type="gramEnd"/>
            <w:r w:rsidR="000022F1" w:rsidRPr="00D40311">
              <w:rPr>
                <w:rFonts w:ascii="Cambria" w:hAnsi="Cambria"/>
                <w:b/>
                <w:bCs/>
                <w:color w:val="FF0000"/>
                <w:sz w:val="16"/>
                <w:szCs w:val="16"/>
              </w:rPr>
              <w:t xml:space="preserve"> </w:t>
            </w:r>
            <w:r w:rsidR="00D977A9">
              <w:rPr>
                <w:rFonts w:ascii="Cambria" w:hAnsi="Cambria"/>
                <w:b/>
                <w:bCs/>
                <w:color w:val="FF0000"/>
                <w:sz w:val="16"/>
                <w:szCs w:val="16"/>
              </w:rPr>
              <w:t>(modificado con artículo 42</w:t>
            </w:r>
            <w:r w:rsidR="000022F1" w:rsidRPr="00D40311">
              <w:rPr>
                <w:rFonts w:ascii="Cambria" w:hAnsi="Cambria"/>
                <w:b/>
                <w:bCs/>
                <w:color w:val="FF0000"/>
                <w:sz w:val="16"/>
                <w:szCs w:val="16"/>
              </w:rPr>
              <w:t xml:space="preserve"> de la Ley 2155 de septiembre 14 de 2021)</w:t>
            </w:r>
            <w:r w:rsidR="000022F1" w:rsidRPr="00437863">
              <w:rPr>
                <w:rFonts w:ascii="Cambria" w:hAnsi="Cambria"/>
                <w:b/>
                <w:bCs/>
                <w:sz w:val="16"/>
                <w:szCs w:val="16"/>
              </w:rPr>
              <w:t xml:space="preserve">. </w:t>
            </w:r>
            <w:r w:rsidRPr="008207CC">
              <w:rPr>
                <w:rFonts w:ascii="Cambria" w:hAnsi="Cambria"/>
                <w:sz w:val="14"/>
                <w:szCs w:val="14"/>
              </w:rPr>
              <w:t xml:space="preserve"> La tarifa del impuesto unificado bajo el régimen simple de tributación – SIMPLE depende de los ingresos brutos anuales y de la actividad empresarial, así: </w:t>
            </w:r>
          </w:p>
          <w:p w14:paraId="6EA9DDF5" w14:textId="77777777" w:rsidR="00E60D92" w:rsidRPr="008207CC" w:rsidRDefault="00E60D92" w:rsidP="00134265">
            <w:pPr>
              <w:jc w:val="both"/>
              <w:rPr>
                <w:rFonts w:ascii="Cambria" w:hAnsi="Cambria"/>
                <w:sz w:val="14"/>
                <w:szCs w:val="14"/>
              </w:rPr>
            </w:pPr>
          </w:p>
          <w:p w14:paraId="05B50036" w14:textId="77777777" w:rsidR="00E60D92" w:rsidRPr="008207CC" w:rsidRDefault="00E60D92" w:rsidP="00134265">
            <w:pPr>
              <w:jc w:val="both"/>
              <w:rPr>
                <w:rFonts w:ascii="Cambria" w:hAnsi="Cambria"/>
                <w:sz w:val="14"/>
                <w:szCs w:val="14"/>
              </w:rPr>
            </w:pPr>
            <w:r w:rsidRPr="008207CC">
              <w:rPr>
                <w:rFonts w:ascii="Cambria" w:hAnsi="Cambria"/>
                <w:sz w:val="14"/>
                <w:szCs w:val="14"/>
              </w:rPr>
              <w:t>1. Tiendas pequeñas, mini-mercados, micro-mercados y peluquería: </w:t>
            </w:r>
          </w:p>
          <w:p w14:paraId="0BD5C301"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389B1D2C" w14:textId="77777777" w:rsidTr="00134265">
              <w:tc>
                <w:tcPr>
                  <w:tcW w:w="2038" w:type="dxa"/>
                  <w:gridSpan w:val="2"/>
                  <w:vAlign w:val="center"/>
                </w:tcPr>
                <w:p w14:paraId="22A6B75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anuales</w:t>
                  </w:r>
                </w:p>
              </w:tc>
              <w:tc>
                <w:tcPr>
                  <w:tcW w:w="1242" w:type="dxa"/>
                  <w:vMerge w:val="restart"/>
                  <w:vAlign w:val="center"/>
                </w:tcPr>
                <w:p w14:paraId="70D50E8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tc>
            </w:tr>
            <w:tr w:rsidR="00E60D92" w:rsidRPr="008207CC" w14:paraId="05894AAF" w14:textId="77777777" w:rsidTr="00134265">
              <w:tc>
                <w:tcPr>
                  <w:tcW w:w="1019" w:type="dxa"/>
                </w:tcPr>
                <w:p w14:paraId="31BAE97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6A9A605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3F6E4CE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4FFEE74C" w14:textId="77777777" w:rsidTr="00134265">
              <w:tc>
                <w:tcPr>
                  <w:tcW w:w="1019" w:type="dxa"/>
                </w:tcPr>
                <w:p w14:paraId="7F02CC5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0</w:t>
                  </w:r>
                  <w:r w:rsidRPr="008207CC">
                    <w:rPr>
                      <w:rStyle w:val="apple-converted-space"/>
                      <w:rFonts w:ascii="Cambria" w:hAnsi="Cambria"/>
                      <w:iCs/>
                      <w:sz w:val="14"/>
                      <w:szCs w:val="14"/>
                    </w:rPr>
                    <w:t> </w:t>
                  </w:r>
                </w:p>
              </w:tc>
              <w:tc>
                <w:tcPr>
                  <w:tcW w:w="1019" w:type="dxa"/>
                </w:tcPr>
                <w:p w14:paraId="29667C0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w:t>
                  </w:r>
                  <w:r w:rsidRPr="008207CC">
                    <w:rPr>
                      <w:rStyle w:val="apple-converted-space"/>
                      <w:rFonts w:ascii="Cambria" w:hAnsi="Cambria"/>
                      <w:iCs/>
                      <w:sz w:val="14"/>
                      <w:szCs w:val="14"/>
                    </w:rPr>
                    <w:t> </w:t>
                  </w:r>
                </w:p>
              </w:tc>
              <w:tc>
                <w:tcPr>
                  <w:tcW w:w="1242" w:type="dxa"/>
                </w:tcPr>
                <w:p w14:paraId="5BB1D32A"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2.0%</w:t>
                  </w:r>
                  <w:r w:rsidRPr="008207CC">
                    <w:rPr>
                      <w:rStyle w:val="apple-converted-space"/>
                      <w:rFonts w:ascii="Cambria" w:hAnsi="Cambria"/>
                      <w:iCs/>
                      <w:sz w:val="14"/>
                      <w:szCs w:val="14"/>
                    </w:rPr>
                    <w:t> </w:t>
                  </w:r>
                </w:p>
              </w:tc>
            </w:tr>
            <w:tr w:rsidR="00E60D92" w:rsidRPr="008207CC" w14:paraId="41286C85" w14:textId="77777777" w:rsidTr="00134265">
              <w:trPr>
                <w:trHeight w:val="278"/>
              </w:trPr>
              <w:tc>
                <w:tcPr>
                  <w:tcW w:w="1019" w:type="dxa"/>
                </w:tcPr>
                <w:p w14:paraId="00FC1DD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w:t>
                  </w:r>
                  <w:r w:rsidRPr="008207CC">
                    <w:rPr>
                      <w:rStyle w:val="apple-converted-space"/>
                      <w:rFonts w:ascii="Cambria" w:hAnsi="Cambria"/>
                      <w:iCs/>
                      <w:sz w:val="14"/>
                      <w:szCs w:val="14"/>
                    </w:rPr>
                    <w:t> </w:t>
                  </w:r>
                </w:p>
              </w:tc>
              <w:tc>
                <w:tcPr>
                  <w:tcW w:w="1019" w:type="dxa"/>
                </w:tcPr>
                <w:p w14:paraId="631067D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w:t>
                  </w:r>
                  <w:r w:rsidRPr="008207CC">
                    <w:rPr>
                      <w:rStyle w:val="apple-converted-space"/>
                      <w:rFonts w:ascii="Cambria" w:hAnsi="Cambria"/>
                      <w:iCs/>
                      <w:sz w:val="14"/>
                      <w:szCs w:val="14"/>
                    </w:rPr>
                    <w:t> </w:t>
                  </w:r>
                </w:p>
              </w:tc>
              <w:tc>
                <w:tcPr>
                  <w:tcW w:w="1242" w:type="dxa"/>
                </w:tcPr>
                <w:p w14:paraId="076B79B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2.8%</w:t>
                  </w:r>
                  <w:r w:rsidRPr="008207CC">
                    <w:rPr>
                      <w:rStyle w:val="apple-converted-space"/>
                      <w:rFonts w:ascii="Cambria" w:hAnsi="Cambria"/>
                      <w:iCs/>
                      <w:sz w:val="14"/>
                      <w:szCs w:val="14"/>
                    </w:rPr>
                    <w:t> </w:t>
                  </w:r>
                </w:p>
              </w:tc>
            </w:tr>
            <w:tr w:rsidR="00E60D92" w:rsidRPr="008207CC" w14:paraId="3709C837" w14:textId="77777777" w:rsidTr="00134265">
              <w:tc>
                <w:tcPr>
                  <w:tcW w:w="1019" w:type="dxa"/>
                </w:tcPr>
                <w:p w14:paraId="46D7EF6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w:t>
                  </w:r>
                  <w:r w:rsidRPr="008207CC">
                    <w:rPr>
                      <w:rStyle w:val="apple-converted-space"/>
                      <w:rFonts w:ascii="Cambria" w:hAnsi="Cambria"/>
                      <w:iCs/>
                      <w:sz w:val="14"/>
                      <w:szCs w:val="14"/>
                    </w:rPr>
                    <w:t> </w:t>
                  </w:r>
                </w:p>
              </w:tc>
              <w:tc>
                <w:tcPr>
                  <w:tcW w:w="1019" w:type="dxa"/>
                </w:tcPr>
                <w:p w14:paraId="6508080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w:t>
                  </w:r>
                  <w:r w:rsidRPr="008207CC">
                    <w:rPr>
                      <w:rStyle w:val="apple-converted-space"/>
                      <w:rFonts w:ascii="Cambria" w:hAnsi="Cambria"/>
                      <w:iCs/>
                      <w:sz w:val="14"/>
                      <w:szCs w:val="14"/>
                    </w:rPr>
                    <w:t> </w:t>
                  </w:r>
                </w:p>
              </w:tc>
              <w:tc>
                <w:tcPr>
                  <w:tcW w:w="1242" w:type="dxa"/>
                </w:tcPr>
                <w:p w14:paraId="0028C49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8.1%</w:t>
                  </w:r>
                  <w:r w:rsidRPr="008207CC">
                    <w:rPr>
                      <w:rStyle w:val="apple-converted-space"/>
                      <w:rFonts w:ascii="Cambria" w:hAnsi="Cambria"/>
                      <w:iCs/>
                      <w:sz w:val="14"/>
                      <w:szCs w:val="14"/>
                    </w:rPr>
                    <w:t> </w:t>
                  </w:r>
                </w:p>
              </w:tc>
            </w:tr>
            <w:tr w:rsidR="00E60D92" w:rsidRPr="008207CC" w14:paraId="4BCA2BFF" w14:textId="77777777" w:rsidTr="00134265">
              <w:tc>
                <w:tcPr>
                  <w:tcW w:w="1019" w:type="dxa"/>
                </w:tcPr>
                <w:p w14:paraId="0D52C22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w:t>
                  </w:r>
                  <w:r w:rsidRPr="008207CC">
                    <w:rPr>
                      <w:rStyle w:val="apple-converted-space"/>
                      <w:rFonts w:ascii="Cambria" w:hAnsi="Cambria"/>
                      <w:iCs/>
                      <w:sz w:val="14"/>
                      <w:szCs w:val="14"/>
                    </w:rPr>
                    <w:t> </w:t>
                  </w:r>
                </w:p>
              </w:tc>
              <w:tc>
                <w:tcPr>
                  <w:tcW w:w="1019" w:type="dxa"/>
                </w:tcPr>
                <w:p w14:paraId="3AEED757" w14:textId="366214B7" w:rsidR="00E60D92" w:rsidRPr="008207CC" w:rsidRDefault="000326D3" w:rsidP="00134265">
                  <w:pPr>
                    <w:pStyle w:val="NormalWeb"/>
                    <w:spacing w:before="0" w:beforeAutospacing="0" w:after="0" w:afterAutospacing="0"/>
                    <w:jc w:val="center"/>
                    <w:rPr>
                      <w:rFonts w:ascii="Cambria" w:hAnsi="Cambria" w:cstheme="minorHAnsi"/>
                      <w:sz w:val="14"/>
                      <w:szCs w:val="14"/>
                    </w:rPr>
                  </w:pPr>
                  <w:r w:rsidRPr="000326D3">
                    <w:rPr>
                      <w:rFonts w:ascii="Cambria" w:hAnsi="Cambria"/>
                      <w:iCs/>
                      <w:sz w:val="14"/>
                      <w:szCs w:val="14"/>
                      <w:highlight w:val="yellow"/>
                    </w:rPr>
                    <w:t>10</w:t>
                  </w:r>
                  <w:r w:rsidR="00E60D92" w:rsidRPr="000326D3">
                    <w:rPr>
                      <w:rFonts w:ascii="Cambria" w:hAnsi="Cambria"/>
                      <w:iCs/>
                      <w:sz w:val="14"/>
                      <w:szCs w:val="14"/>
                      <w:highlight w:val="yellow"/>
                    </w:rPr>
                    <w:t>0.000</w:t>
                  </w:r>
                  <w:r w:rsidR="00E60D92" w:rsidRPr="008207CC">
                    <w:rPr>
                      <w:rStyle w:val="apple-converted-space"/>
                      <w:rFonts w:ascii="Cambria" w:hAnsi="Cambria"/>
                      <w:iCs/>
                      <w:sz w:val="14"/>
                      <w:szCs w:val="14"/>
                    </w:rPr>
                    <w:t> </w:t>
                  </w:r>
                </w:p>
              </w:tc>
              <w:tc>
                <w:tcPr>
                  <w:tcW w:w="1242" w:type="dxa"/>
                </w:tcPr>
                <w:p w14:paraId="77C7EC8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11.6%</w:t>
                  </w:r>
                  <w:r w:rsidRPr="008207CC">
                    <w:rPr>
                      <w:rStyle w:val="apple-converted-space"/>
                      <w:rFonts w:ascii="Cambria" w:hAnsi="Cambria"/>
                      <w:iCs/>
                      <w:sz w:val="14"/>
                      <w:szCs w:val="14"/>
                    </w:rPr>
                    <w:t> </w:t>
                  </w:r>
                </w:p>
              </w:tc>
            </w:tr>
          </w:tbl>
          <w:p w14:paraId="2606A297" w14:textId="77777777" w:rsidR="00E60D92" w:rsidRPr="008207CC" w:rsidRDefault="00E60D92" w:rsidP="00134265">
            <w:pPr>
              <w:jc w:val="both"/>
              <w:rPr>
                <w:rFonts w:ascii="Cambria" w:hAnsi="Cambria"/>
                <w:sz w:val="14"/>
                <w:szCs w:val="14"/>
              </w:rPr>
            </w:pPr>
            <w:r w:rsidRPr="008207CC">
              <w:rPr>
                <w:rFonts w:ascii="Cambria" w:hAnsi="Cambria"/>
                <w:sz w:val="14"/>
                <w:szCs w:val="14"/>
              </w:rPr>
              <w:t xml:space="preserve"> </w:t>
            </w:r>
          </w:p>
          <w:p w14:paraId="491CE8E1" w14:textId="77777777" w:rsidR="00FC7B21" w:rsidRDefault="00FC7B21" w:rsidP="00134265">
            <w:pPr>
              <w:jc w:val="both"/>
              <w:rPr>
                <w:rFonts w:ascii="Cambria" w:hAnsi="Cambria"/>
                <w:sz w:val="14"/>
                <w:szCs w:val="14"/>
              </w:rPr>
            </w:pPr>
          </w:p>
          <w:p w14:paraId="57584078" w14:textId="77777777" w:rsidR="00E60D92" w:rsidRPr="008207CC" w:rsidRDefault="00E60D92" w:rsidP="00134265">
            <w:pPr>
              <w:jc w:val="both"/>
              <w:rPr>
                <w:rFonts w:ascii="Cambria" w:hAnsi="Cambria"/>
                <w:sz w:val="14"/>
                <w:szCs w:val="14"/>
              </w:rPr>
            </w:pPr>
            <w:r w:rsidRPr="008207CC">
              <w:rPr>
                <w:rFonts w:ascii="Cambria" w:hAnsi="Cambria"/>
                <w:sz w:val="14"/>
                <w:szCs w:val="14"/>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w:t>
            </w:r>
          </w:p>
          <w:p w14:paraId="6FAE161B" w14:textId="77777777" w:rsidR="00E60D92" w:rsidRDefault="00E60D92" w:rsidP="00134265">
            <w:pPr>
              <w:jc w:val="both"/>
              <w:rPr>
                <w:rFonts w:ascii="Cambria" w:hAnsi="Cambria"/>
                <w:sz w:val="14"/>
                <w:szCs w:val="14"/>
              </w:rPr>
            </w:pPr>
          </w:p>
          <w:p w14:paraId="30F51600" w14:textId="77777777" w:rsidR="00363989" w:rsidRPr="008207CC" w:rsidRDefault="00363989" w:rsidP="00134265">
            <w:pPr>
              <w:jc w:val="both"/>
              <w:rPr>
                <w:rFonts w:ascii="Cambria" w:hAnsi="Cambria"/>
                <w:sz w:val="14"/>
                <w:szCs w:val="14"/>
              </w:rPr>
            </w:pPr>
          </w:p>
          <w:p w14:paraId="0492F3D6" w14:textId="77777777" w:rsidR="00E60D92" w:rsidRPr="008207CC" w:rsidRDefault="00E60D92" w:rsidP="00134265">
            <w:pPr>
              <w:jc w:val="both"/>
              <w:rPr>
                <w:rFonts w:ascii="Cambria" w:hAnsi="Cambria"/>
                <w:sz w:val="14"/>
                <w:szCs w:val="14"/>
              </w:rPr>
            </w:pPr>
          </w:p>
          <w:p w14:paraId="14A10D1F"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6899FB20" w14:textId="77777777" w:rsidTr="00134265">
              <w:tc>
                <w:tcPr>
                  <w:tcW w:w="2038" w:type="dxa"/>
                  <w:gridSpan w:val="2"/>
                  <w:vAlign w:val="center"/>
                </w:tcPr>
                <w:p w14:paraId="0181107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lastRenderedPageBreak/>
                    <w:t>Ingresos brutos anuales</w:t>
                  </w:r>
                </w:p>
              </w:tc>
              <w:tc>
                <w:tcPr>
                  <w:tcW w:w="1242" w:type="dxa"/>
                  <w:vMerge w:val="restart"/>
                  <w:vAlign w:val="center"/>
                </w:tcPr>
                <w:p w14:paraId="4F61738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tc>
            </w:tr>
            <w:tr w:rsidR="00E60D92" w:rsidRPr="008207CC" w14:paraId="4F465FF8" w14:textId="77777777" w:rsidTr="00134265">
              <w:tc>
                <w:tcPr>
                  <w:tcW w:w="1019" w:type="dxa"/>
                </w:tcPr>
                <w:p w14:paraId="7643F44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280053F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2FA104EA"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2BFDAB78" w14:textId="77777777" w:rsidTr="00134265">
              <w:trPr>
                <w:trHeight w:val="278"/>
              </w:trPr>
              <w:tc>
                <w:tcPr>
                  <w:tcW w:w="1019" w:type="dxa"/>
                </w:tcPr>
                <w:p w14:paraId="59DC9A9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bCs/>
                      <w:iCs/>
                      <w:sz w:val="14"/>
                      <w:szCs w:val="14"/>
                    </w:rPr>
                    <w:t>0 </w:t>
                  </w:r>
                </w:p>
              </w:tc>
              <w:tc>
                <w:tcPr>
                  <w:tcW w:w="1019" w:type="dxa"/>
                </w:tcPr>
                <w:p w14:paraId="7F226E9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6.000 </w:t>
                  </w:r>
                </w:p>
              </w:tc>
              <w:tc>
                <w:tcPr>
                  <w:tcW w:w="1242" w:type="dxa"/>
                </w:tcPr>
                <w:p w14:paraId="66FA50E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1.8% </w:t>
                  </w:r>
                </w:p>
              </w:tc>
            </w:tr>
            <w:tr w:rsidR="00E60D92" w:rsidRPr="008207CC" w14:paraId="5DD6D13B" w14:textId="77777777" w:rsidTr="00134265">
              <w:trPr>
                <w:trHeight w:val="278"/>
              </w:trPr>
              <w:tc>
                <w:tcPr>
                  <w:tcW w:w="1019" w:type="dxa"/>
                </w:tcPr>
                <w:p w14:paraId="3DA7EB5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6.000 </w:t>
                  </w:r>
                </w:p>
              </w:tc>
              <w:tc>
                <w:tcPr>
                  <w:tcW w:w="1019" w:type="dxa"/>
                </w:tcPr>
                <w:p w14:paraId="6DFD47A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15.000 </w:t>
                  </w:r>
                </w:p>
              </w:tc>
              <w:tc>
                <w:tcPr>
                  <w:tcW w:w="1242" w:type="dxa"/>
                </w:tcPr>
                <w:p w14:paraId="28B25E4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2.2% </w:t>
                  </w:r>
                </w:p>
              </w:tc>
            </w:tr>
            <w:tr w:rsidR="00E60D92" w:rsidRPr="008207CC" w14:paraId="413CBFD1" w14:textId="77777777" w:rsidTr="00134265">
              <w:tc>
                <w:tcPr>
                  <w:tcW w:w="1019" w:type="dxa"/>
                </w:tcPr>
                <w:p w14:paraId="1525BAA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15.000 </w:t>
                  </w:r>
                </w:p>
              </w:tc>
              <w:tc>
                <w:tcPr>
                  <w:tcW w:w="1019" w:type="dxa"/>
                </w:tcPr>
                <w:p w14:paraId="6377241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30.000 </w:t>
                  </w:r>
                </w:p>
              </w:tc>
              <w:tc>
                <w:tcPr>
                  <w:tcW w:w="1242" w:type="dxa"/>
                </w:tcPr>
                <w:p w14:paraId="6CB0446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3.9% </w:t>
                  </w:r>
                </w:p>
              </w:tc>
            </w:tr>
            <w:tr w:rsidR="00E60D92" w:rsidRPr="008207CC" w14:paraId="2E5F1535" w14:textId="77777777" w:rsidTr="00134265">
              <w:tc>
                <w:tcPr>
                  <w:tcW w:w="1019" w:type="dxa"/>
                </w:tcPr>
                <w:p w14:paraId="529788C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30.000 </w:t>
                  </w:r>
                </w:p>
              </w:tc>
              <w:tc>
                <w:tcPr>
                  <w:tcW w:w="1019" w:type="dxa"/>
                </w:tcPr>
                <w:p w14:paraId="1A66D139" w14:textId="74BA0FDA" w:rsidR="00E60D92" w:rsidRPr="008207CC" w:rsidRDefault="000022F1" w:rsidP="00134265">
                  <w:pPr>
                    <w:pStyle w:val="NormalWeb"/>
                    <w:spacing w:before="0" w:beforeAutospacing="0" w:after="0" w:afterAutospacing="0"/>
                    <w:jc w:val="center"/>
                    <w:rPr>
                      <w:rFonts w:ascii="Cambria" w:hAnsi="Cambria" w:cstheme="minorHAnsi"/>
                      <w:sz w:val="14"/>
                      <w:szCs w:val="14"/>
                    </w:rPr>
                  </w:pPr>
                  <w:r w:rsidRPr="000022F1">
                    <w:rPr>
                      <w:rFonts w:ascii="Cambria" w:hAnsi="Cambria"/>
                      <w:iCs/>
                      <w:sz w:val="14"/>
                      <w:szCs w:val="14"/>
                      <w:highlight w:val="yellow"/>
                    </w:rPr>
                    <w:t>10</w:t>
                  </w:r>
                  <w:r w:rsidR="00E60D92" w:rsidRPr="000022F1">
                    <w:rPr>
                      <w:rFonts w:ascii="Cambria" w:hAnsi="Cambria"/>
                      <w:iCs/>
                      <w:sz w:val="14"/>
                      <w:szCs w:val="14"/>
                      <w:highlight w:val="yellow"/>
                    </w:rPr>
                    <w:t>0.000</w:t>
                  </w:r>
                  <w:r w:rsidR="00E60D92" w:rsidRPr="008207CC">
                    <w:rPr>
                      <w:rFonts w:ascii="Cambria" w:hAnsi="Cambria"/>
                      <w:iCs/>
                      <w:sz w:val="14"/>
                      <w:szCs w:val="14"/>
                    </w:rPr>
                    <w:t> </w:t>
                  </w:r>
                </w:p>
              </w:tc>
              <w:tc>
                <w:tcPr>
                  <w:tcW w:w="1242" w:type="dxa"/>
                </w:tcPr>
                <w:p w14:paraId="7575418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5.4% </w:t>
                  </w:r>
                </w:p>
              </w:tc>
            </w:tr>
          </w:tbl>
          <w:p w14:paraId="10BD6B32" w14:textId="77777777" w:rsidR="00E60D92" w:rsidRPr="008207CC" w:rsidRDefault="00E60D92" w:rsidP="00134265">
            <w:pPr>
              <w:rPr>
                <w:sz w:val="14"/>
                <w:szCs w:val="14"/>
              </w:rPr>
            </w:pPr>
          </w:p>
          <w:p w14:paraId="4DC627F1" w14:textId="77777777" w:rsidR="00E60D92" w:rsidRDefault="00E60D92" w:rsidP="00134265">
            <w:pPr>
              <w:rPr>
                <w:sz w:val="14"/>
                <w:szCs w:val="14"/>
              </w:rPr>
            </w:pPr>
          </w:p>
          <w:p w14:paraId="45F72D08" w14:textId="77777777" w:rsidR="00E60D92" w:rsidRPr="008207CC" w:rsidRDefault="00E60D92" w:rsidP="00134265">
            <w:pPr>
              <w:jc w:val="both"/>
              <w:rPr>
                <w:rFonts w:ascii="Cambria" w:hAnsi="Cambria"/>
                <w:sz w:val="14"/>
                <w:szCs w:val="14"/>
              </w:rPr>
            </w:pPr>
            <w:r w:rsidRPr="008207CC">
              <w:rPr>
                <w:rFonts w:ascii="Cambria" w:hAnsi="Cambria"/>
                <w:sz w:val="14"/>
                <w:szCs w:val="14"/>
              </w:rPr>
              <w:t>3. Servicios profesionales, de consultoría y científicos en los que predomine el factor intelectual sobre el material, incluidos los servicios de profesiones liberales: </w:t>
            </w:r>
          </w:p>
          <w:p w14:paraId="368755A3"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39A514BD" w14:textId="77777777" w:rsidTr="00134265">
              <w:tc>
                <w:tcPr>
                  <w:tcW w:w="2038" w:type="dxa"/>
                  <w:gridSpan w:val="2"/>
                  <w:vAlign w:val="center"/>
                </w:tcPr>
                <w:p w14:paraId="00ED1DD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anuales</w:t>
                  </w:r>
                </w:p>
              </w:tc>
              <w:tc>
                <w:tcPr>
                  <w:tcW w:w="1242" w:type="dxa"/>
                  <w:vMerge w:val="restart"/>
                  <w:vAlign w:val="center"/>
                </w:tcPr>
                <w:p w14:paraId="239F845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tc>
            </w:tr>
            <w:tr w:rsidR="00E60D92" w:rsidRPr="008207CC" w14:paraId="0AE61ECA" w14:textId="77777777" w:rsidTr="00134265">
              <w:tc>
                <w:tcPr>
                  <w:tcW w:w="1019" w:type="dxa"/>
                </w:tcPr>
                <w:p w14:paraId="0D1963C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2216760F"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52BBD4F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437863" w14:paraId="5652895D" w14:textId="77777777" w:rsidTr="00134265">
              <w:tc>
                <w:tcPr>
                  <w:tcW w:w="1019" w:type="dxa"/>
                </w:tcPr>
                <w:p w14:paraId="3937E60D"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bCs/>
                      <w:iCs/>
                      <w:sz w:val="14"/>
                      <w:szCs w:val="14"/>
                    </w:rPr>
                    <w:t>0</w:t>
                  </w:r>
                  <w:r w:rsidRPr="00437863">
                    <w:rPr>
                      <w:rStyle w:val="apple-converted-space"/>
                      <w:rFonts w:ascii="Cambria" w:hAnsi="Cambria"/>
                      <w:bCs/>
                      <w:iCs/>
                      <w:sz w:val="14"/>
                      <w:szCs w:val="14"/>
                    </w:rPr>
                    <w:t> </w:t>
                  </w:r>
                </w:p>
              </w:tc>
              <w:tc>
                <w:tcPr>
                  <w:tcW w:w="1019" w:type="dxa"/>
                </w:tcPr>
                <w:p w14:paraId="3081632E"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6.000</w:t>
                  </w:r>
                  <w:r w:rsidRPr="00437863">
                    <w:rPr>
                      <w:rStyle w:val="apple-converted-space"/>
                      <w:rFonts w:ascii="Cambria" w:hAnsi="Cambria"/>
                      <w:iCs/>
                      <w:sz w:val="14"/>
                      <w:szCs w:val="14"/>
                    </w:rPr>
                    <w:t> </w:t>
                  </w:r>
                </w:p>
              </w:tc>
              <w:tc>
                <w:tcPr>
                  <w:tcW w:w="1242" w:type="dxa"/>
                </w:tcPr>
                <w:p w14:paraId="6EC6A91C"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5.9%</w:t>
                  </w:r>
                  <w:r w:rsidRPr="00437863">
                    <w:rPr>
                      <w:rStyle w:val="apple-converted-space"/>
                      <w:rFonts w:ascii="Cambria" w:hAnsi="Cambria"/>
                      <w:iCs/>
                      <w:sz w:val="14"/>
                      <w:szCs w:val="14"/>
                    </w:rPr>
                    <w:t> </w:t>
                  </w:r>
                </w:p>
              </w:tc>
            </w:tr>
            <w:tr w:rsidR="00E60D92" w:rsidRPr="00437863" w14:paraId="192C3213" w14:textId="77777777" w:rsidTr="00134265">
              <w:trPr>
                <w:trHeight w:val="278"/>
              </w:trPr>
              <w:tc>
                <w:tcPr>
                  <w:tcW w:w="1019" w:type="dxa"/>
                </w:tcPr>
                <w:p w14:paraId="376C87BB"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6.000</w:t>
                  </w:r>
                  <w:r w:rsidRPr="00437863">
                    <w:rPr>
                      <w:rStyle w:val="apple-converted-space"/>
                      <w:rFonts w:ascii="Cambria" w:hAnsi="Cambria"/>
                      <w:iCs/>
                      <w:sz w:val="14"/>
                      <w:szCs w:val="14"/>
                    </w:rPr>
                    <w:t> </w:t>
                  </w:r>
                </w:p>
              </w:tc>
              <w:tc>
                <w:tcPr>
                  <w:tcW w:w="1019" w:type="dxa"/>
                </w:tcPr>
                <w:p w14:paraId="599FEDB2"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15.000</w:t>
                  </w:r>
                  <w:r w:rsidRPr="00437863">
                    <w:rPr>
                      <w:rStyle w:val="apple-converted-space"/>
                      <w:rFonts w:ascii="Cambria" w:hAnsi="Cambria"/>
                      <w:iCs/>
                      <w:sz w:val="14"/>
                      <w:szCs w:val="14"/>
                    </w:rPr>
                    <w:t> </w:t>
                  </w:r>
                </w:p>
              </w:tc>
              <w:tc>
                <w:tcPr>
                  <w:tcW w:w="1242" w:type="dxa"/>
                </w:tcPr>
                <w:p w14:paraId="676E9A8E"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7.3%</w:t>
                  </w:r>
                  <w:r w:rsidRPr="00437863">
                    <w:rPr>
                      <w:rStyle w:val="apple-converted-space"/>
                      <w:rFonts w:ascii="Cambria" w:hAnsi="Cambria"/>
                      <w:iCs/>
                      <w:sz w:val="14"/>
                      <w:szCs w:val="14"/>
                    </w:rPr>
                    <w:t> </w:t>
                  </w:r>
                </w:p>
              </w:tc>
            </w:tr>
            <w:tr w:rsidR="00E60D92" w:rsidRPr="00437863" w14:paraId="5C391BAE" w14:textId="77777777" w:rsidTr="00134265">
              <w:tc>
                <w:tcPr>
                  <w:tcW w:w="1019" w:type="dxa"/>
                </w:tcPr>
                <w:p w14:paraId="4F89B960"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15.000</w:t>
                  </w:r>
                  <w:r w:rsidRPr="00437863">
                    <w:rPr>
                      <w:rStyle w:val="apple-converted-space"/>
                      <w:rFonts w:ascii="Cambria" w:hAnsi="Cambria"/>
                      <w:iCs/>
                      <w:sz w:val="14"/>
                      <w:szCs w:val="14"/>
                    </w:rPr>
                    <w:t> </w:t>
                  </w:r>
                </w:p>
              </w:tc>
              <w:tc>
                <w:tcPr>
                  <w:tcW w:w="1019" w:type="dxa"/>
                </w:tcPr>
                <w:p w14:paraId="719973BC"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30.000</w:t>
                  </w:r>
                  <w:r w:rsidRPr="00437863">
                    <w:rPr>
                      <w:rStyle w:val="apple-converted-space"/>
                      <w:rFonts w:ascii="Cambria" w:hAnsi="Cambria"/>
                      <w:iCs/>
                      <w:sz w:val="14"/>
                      <w:szCs w:val="14"/>
                    </w:rPr>
                    <w:t> </w:t>
                  </w:r>
                </w:p>
              </w:tc>
              <w:tc>
                <w:tcPr>
                  <w:tcW w:w="1242" w:type="dxa"/>
                </w:tcPr>
                <w:p w14:paraId="26F9E7AA"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12.0%</w:t>
                  </w:r>
                  <w:r w:rsidRPr="00437863">
                    <w:rPr>
                      <w:rStyle w:val="apple-converted-space"/>
                      <w:rFonts w:ascii="Cambria" w:hAnsi="Cambria"/>
                      <w:iCs/>
                      <w:sz w:val="14"/>
                      <w:szCs w:val="14"/>
                    </w:rPr>
                    <w:t> </w:t>
                  </w:r>
                </w:p>
              </w:tc>
            </w:tr>
            <w:tr w:rsidR="00E60D92" w:rsidRPr="008207CC" w14:paraId="5A17EECE" w14:textId="77777777" w:rsidTr="00134265">
              <w:tc>
                <w:tcPr>
                  <w:tcW w:w="1019" w:type="dxa"/>
                </w:tcPr>
                <w:p w14:paraId="15E7C186"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30.000</w:t>
                  </w:r>
                  <w:r w:rsidRPr="00437863">
                    <w:rPr>
                      <w:rStyle w:val="apple-converted-space"/>
                      <w:rFonts w:ascii="Cambria" w:hAnsi="Cambria"/>
                      <w:iCs/>
                      <w:sz w:val="14"/>
                      <w:szCs w:val="14"/>
                    </w:rPr>
                    <w:t> </w:t>
                  </w:r>
                </w:p>
              </w:tc>
              <w:tc>
                <w:tcPr>
                  <w:tcW w:w="1019" w:type="dxa"/>
                </w:tcPr>
                <w:p w14:paraId="76F7E6F3" w14:textId="5BEBFD96" w:rsidR="00E60D92" w:rsidRPr="00437863" w:rsidRDefault="000022F1" w:rsidP="00134265">
                  <w:pPr>
                    <w:pStyle w:val="NormalWeb"/>
                    <w:spacing w:before="0" w:beforeAutospacing="0" w:after="0" w:afterAutospacing="0"/>
                    <w:jc w:val="center"/>
                    <w:rPr>
                      <w:rFonts w:ascii="Cambria" w:hAnsi="Cambria" w:cstheme="minorHAnsi"/>
                      <w:sz w:val="14"/>
                      <w:szCs w:val="14"/>
                    </w:rPr>
                  </w:pPr>
                  <w:r w:rsidRPr="000022F1">
                    <w:rPr>
                      <w:rFonts w:ascii="Cambria" w:hAnsi="Cambria"/>
                      <w:iCs/>
                      <w:sz w:val="14"/>
                      <w:szCs w:val="14"/>
                      <w:highlight w:val="yellow"/>
                    </w:rPr>
                    <w:t>100</w:t>
                  </w:r>
                  <w:r w:rsidR="00E60D92" w:rsidRPr="000022F1">
                    <w:rPr>
                      <w:rFonts w:ascii="Cambria" w:hAnsi="Cambria"/>
                      <w:iCs/>
                      <w:sz w:val="14"/>
                      <w:szCs w:val="14"/>
                      <w:highlight w:val="yellow"/>
                    </w:rPr>
                    <w:t>.000</w:t>
                  </w:r>
                  <w:r w:rsidR="00E60D92" w:rsidRPr="00437863">
                    <w:rPr>
                      <w:rStyle w:val="apple-converted-space"/>
                      <w:rFonts w:ascii="Cambria" w:hAnsi="Cambria"/>
                      <w:iCs/>
                      <w:sz w:val="14"/>
                      <w:szCs w:val="14"/>
                    </w:rPr>
                    <w:t> </w:t>
                  </w:r>
                </w:p>
              </w:tc>
              <w:tc>
                <w:tcPr>
                  <w:tcW w:w="1242" w:type="dxa"/>
                </w:tcPr>
                <w:p w14:paraId="1F63FE1A"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14.5%</w:t>
                  </w:r>
                  <w:r w:rsidRPr="00437863">
                    <w:rPr>
                      <w:rStyle w:val="apple-converted-space"/>
                      <w:rFonts w:ascii="Cambria" w:hAnsi="Cambria"/>
                      <w:iCs/>
                      <w:sz w:val="14"/>
                      <w:szCs w:val="14"/>
                    </w:rPr>
                    <w:t> </w:t>
                  </w:r>
                </w:p>
              </w:tc>
            </w:tr>
          </w:tbl>
          <w:p w14:paraId="633139FD" w14:textId="77777777" w:rsidR="00E60D92" w:rsidRPr="008207CC" w:rsidRDefault="00E60D92" w:rsidP="00134265">
            <w:pPr>
              <w:jc w:val="both"/>
              <w:rPr>
                <w:rFonts w:ascii="Cambria" w:hAnsi="Cambria"/>
                <w:sz w:val="14"/>
                <w:szCs w:val="14"/>
              </w:rPr>
            </w:pPr>
          </w:p>
          <w:p w14:paraId="728A80FD" w14:textId="77777777" w:rsidR="00E60D92" w:rsidRPr="008207CC" w:rsidRDefault="00E60D92" w:rsidP="00134265">
            <w:pPr>
              <w:jc w:val="both"/>
              <w:rPr>
                <w:rFonts w:ascii="Cambria" w:hAnsi="Cambria"/>
                <w:sz w:val="14"/>
                <w:szCs w:val="14"/>
              </w:rPr>
            </w:pPr>
            <w:r w:rsidRPr="008207CC">
              <w:rPr>
                <w:rFonts w:ascii="Cambria" w:hAnsi="Cambria"/>
                <w:sz w:val="14"/>
                <w:szCs w:val="14"/>
              </w:rPr>
              <w:t>4. Actividades de expendio de comidas y bebidas, y actividades de transporte: </w:t>
            </w:r>
          </w:p>
          <w:p w14:paraId="46836132"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2B12AE0A" w14:textId="77777777" w:rsidTr="00134265">
              <w:tc>
                <w:tcPr>
                  <w:tcW w:w="2038" w:type="dxa"/>
                  <w:gridSpan w:val="2"/>
                  <w:vAlign w:val="center"/>
                </w:tcPr>
                <w:p w14:paraId="39349B9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anuales</w:t>
                  </w:r>
                </w:p>
              </w:tc>
              <w:tc>
                <w:tcPr>
                  <w:tcW w:w="1242" w:type="dxa"/>
                  <w:vMerge w:val="restart"/>
                  <w:vAlign w:val="center"/>
                </w:tcPr>
                <w:p w14:paraId="32420DA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tc>
            </w:tr>
            <w:tr w:rsidR="00E60D92" w:rsidRPr="008207CC" w14:paraId="7FAD7315" w14:textId="77777777" w:rsidTr="00134265">
              <w:tc>
                <w:tcPr>
                  <w:tcW w:w="1019" w:type="dxa"/>
                </w:tcPr>
                <w:p w14:paraId="06AB7E7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7C1F63F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5B4BA2B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4FB17675" w14:textId="77777777" w:rsidTr="00134265">
              <w:tc>
                <w:tcPr>
                  <w:tcW w:w="1019" w:type="dxa"/>
                </w:tcPr>
                <w:p w14:paraId="3C24E67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bCs/>
                      <w:iCs/>
                      <w:sz w:val="14"/>
                      <w:szCs w:val="14"/>
                    </w:rPr>
                    <w:t>0</w:t>
                  </w:r>
                  <w:r w:rsidRPr="008207CC">
                    <w:rPr>
                      <w:rStyle w:val="apple-converted-space"/>
                      <w:rFonts w:ascii="Cambria" w:hAnsi="Cambria"/>
                      <w:bCs/>
                      <w:iCs/>
                      <w:sz w:val="14"/>
                      <w:szCs w:val="14"/>
                    </w:rPr>
                    <w:t> </w:t>
                  </w:r>
                </w:p>
              </w:tc>
              <w:tc>
                <w:tcPr>
                  <w:tcW w:w="1019" w:type="dxa"/>
                </w:tcPr>
                <w:p w14:paraId="6EAA243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w:t>
                  </w:r>
                  <w:r w:rsidRPr="008207CC">
                    <w:rPr>
                      <w:rStyle w:val="apple-converted-space"/>
                      <w:rFonts w:ascii="Cambria" w:hAnsi="Cambria"/>
                      <w:iCs/>
                      <w:sz w:val="14"/>
                      <w:szCs w:val="14"/>
                    </w:rPr>
                    <w:t> </w:t>
                  </w:r>
                </w:p>
              </w:tc>
              <w:tc>
                <w:tcPr>
                  <w:tcW w:w="1242" w:type="dxa"/>
                </w:tcPr>
                <w:p w14:paraId="103B582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3.4%</w:t>
                  </w:r>
                  <w:r w:rsidRPr="008207CC">
                    <w:rPr>
                      <w:rStyle w:val="apple-converted-space"/>
                      <w:rFonts w:ascii="Cambria" w:hAnsi="Cambria"/>
                      <w:iCs/>
                      <w:sz w:val="14"/>
                      <w:szCs w:val="14"/>
                    </w:rPr>
                    <w:t> </w:t>
                  </w:r>
                </w:p>
              </w:tc>
            </w:tr>
            <w:tr w:rsidR="00E60D92" w:rsidRPr="008207CC" w14:paraId="4CC41A76" w14:textId="77777777" w:rsidTr="00134265">
              <w:trPr>
                <w:trHeight w:val="278"/>
              </w:trPr>
              <w:tc>
                <w:tcPr>
                  <w:tcW w:w="1019" w:type="dxa"/>
                </w:tcPr>
                <w:p w14:paraId="661A395F"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6.000</w:t>
                  </w:r>
                  <w:r w:rsidRPr="008207CC">
                    <w:rPr>
                      <w:rStyle w:val="apple-converted-space"/>
                      <w:rFonts w:ascii="Cambria" w:hAnsi="Cambria"/>
                      <w:iCs/>
                      <w:sz w:val="14"/>
                      <w:szCs w:val="14"/>
                    </w:rPr>
                    <w:t> </w:t>
                  </w:r>
                </w:p>
              </w:tc>
              <w:tc>
                <w:tcPr>
                  <w:tcW w:w="1019" w:type="dxa"/>
                </w:tcPr>
                <w:p w14:paraId="1717EDA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w:t>
                  </w:r>
                  <w:r w:rsidRPr="008207CC">
                    <w:rPr>
                      <w:rStyle w:val="apple-converted-space"/>
                      <w:rFonts w:ascii="Cambria" w:hAnsi="Cambria"/>
                      <w:iCs/>
                      <w:sz w:val="14"/>
                      <w:szCs w:val="14"/>
                    </w:rPr>
                    <w:t> </w:t>
                  </w:r>
                </w:p>
              </w:tc>
              <w:tc>
                <w:tcPr>
                  <w:tcW w:w="1242" w:type="dxa"/>
                </w:tcPr>
                <w:p w14:paraId="0C05922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3.8%</w:t>
                  </w:r>
                  <w:r w:rsidRPr="008207CC">
                    <w:rPr>
                      <w:rStyle w:val="apple-converted-space"/>
                      <w:rFonts w:ascii="Cambria" w:hAnsi="Cambria"/>
                      <w:iCs/>
                      <w:sz w:val="14"/>
                      <w:szCs w:val="14"/>
                    </w:rPr>
                    <w:t> </w:t>
                  </w:r>
                </w:p>
              </w:tc>
            </w:tr>
            <w:tr w:rsidR="00E60D92" w:rsidRPr="008207CC" w14:paraId="5340CAC6" w14:textId="77777777" w:rsidTr="00134265">
              <w:tc>
                <w:tcPr>
                  <w:tcW w:w="1019" w:type="dxa"/>
                </w:tcPr>
                <w:p w14:paraId="1A38013A"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15.000</w:t>
                  </w:r>
                  <w:r w:rsidRPr="008207CC">
                    <w:rPr>
                      <w:rStyle w:val="apple-converted-space"/>
                      <w:rFonts w:ascii="Cambria" w:hAnsi="Cambria"/>
                      <w:iCs/>
                      <w:sz w:val="14"/>
                      <w:szCs w:val="14"/>
                    </w:rPr>
                    <w:t> </w:t>
                  </w:r>
                </w:p>
              </w:tc>
              <w:tc>
                <w:tcPr>
                  <w:tcW w:w="1019" w:type="dxa"/>
                </w:tcPr>
                <w:p w14:paraId="7193D82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w:t>
                  </w:r>
                  <w:r w:rsidRPr="008207CC">
                    <w:rPr>
                      <w:rStyle w:val="apple-converted-space"/>
                      <w:rFonts w:ascii="Cambria" w:hAnsi="Cambria"/>
                      <w:iCs/>
                      <w:sz w:val="14"/>
                      <w:szCs w:val="14"/>
                    </w:rPr>
                    <w:t> </w:t>
                  </w:r>
                </w:p>
              </w:tc>
              <w:tc>
                <w:tcPr>
                  <w:tcW w:w="1242" w:type="dxa"/>
                </w:tcPr>
                <w:p w14:paraId="4FD9027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5.5%</w:t>
                  </w:r>
                  <w:r w:rsidRPr="008207CC">
                    <w:rPr>
                      <w:rStyle w:val="apple-converted-space"/>
                      <w:rFonts w:ascii="Cambria" w:hAnsi="Cambria"/>
                      <w:iCs/>
                      <w:sz w:val="14"/>
                      <w:szCs w:val="14"/>
                    </w:rPr>
                    <w:t> </w:t>
                  </w:r>
                </w:p>
              </w:tc>
            </w:tr>
            <w:tr w:rsidR="00E60D92" w:rsidRPr="008207CC" w14:paraId="20BC3D70" w14:textId="77777777" w:rsidTr="00134265">
              <w:tc>
                <w:tcPr>
                  <w:tcW w:w="1019" w:type="dxa"/>
                </w:tcPr>
                <w:p w14:paraId="77B00091"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30.000</w:t>
                  </w:r>
                  <w:r w:rsidRPr="008207CC">
                    <w:rPr>
                      <w:rStyle w:val="apple-converted-space"/>
                      <w:rFonts w:ascii="Cambria" w:hAnsi="Cambria"/>
                      <w:iCs/>
                      <w:sz w:val="14"/>
                      <w:szCs w:val="14"/>
                    </w:rPr>
                    <w:t> </w:t>
                  </w:r>
                </w:p>
              </w:tc>
              <w:tc>
                <w:tcPr>
                  <w:tcW w:w="1019" w:type="dxa"/>
                </w:tcPr>
                <w:p w14:paraId="3612B76F" w14:textId="5F6FE53D" w:rsidR="00E60D92" w:rsidRPr="008207CC" w:rsidRDefault="00D977A9" w:rsidP="00134265">
                  <w:pPr>
                    <w:pStyle w:val="NormalWeb"/>
                    <w:spacing w:before="0" w:beforeAutospacing="0" w:after="0" w:afterAutospacing="0"/>
                    <w:jc w:val="center"/>
                    <w:rPr>
                      <w:rFonts w:ascii="Cambria" w:hAnsi="Cambria" w:cstheme="minorHAnsi"/>
                      <w:sz w:val="14"/>
                      <w:szCs w:val="14"/>
                    </w:rPr>
                  </w:pPr>
                  <w:r w:rsidRPr="00D977A9">
                    <w:rPr>
                      <w:rFonts w:ascii="Cambria" w:hAnsi="Cambria"/>
                      <w:iCs/>
                      <w:sz w:val="14"/>
                      <w:szCs w:val="14"/>
                      <w:highlight w:val="yellow"/>
                    </w:rPr>
                    <w:t>10</w:t>
                  </w:r>
                  <w:r w:rsidR="00E60D92" w:rsidRPr="00D977A9">
                    <w:rPr>
                      <w:rFonts w:ascii="Cambria" w:hAnsi="Cambria"/>
                      <w:iCs/>
                      <w:sz w:val="14"/>
                      <w:szCs w:val="14"/>
                      <w:highlight w:val="yellow"/>
                    </w:rPr>
                    <w:t>0.000</w:t>
                  </w:r>
                  <w:r w:rsidR="00E60D92" w:rsidRPr="008207CC">
                    <w:rPr>
                      <w:rStyle w:val="apple-converted-space"/>
                      <w:rFonts w:ascii="Cambria" w:hAnsi="Cambria"/>
                      <w:iCs/>
                      <w:sz w:val="14"/>
                      <w:szCs w:val="14"/>
                    </w:rPr>
                    <w:t> </w:t>
                  </w:r>
                </w:p>
              </w:tc>
              <w:tc>
                <w:tcPr>
                  <w:tcW w:w="1242" w:type="dxa"/>
                </w:tcPr>
                <w:p w14:paraId="0713E17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7.0%</w:t>
                  </w:r>
                  <w:r w:rsidRPr="008207CC">
                    <w:rPr>
                      <w:rStyle w:val="apple-converted-space"/>
                      <w:rFonts w:ascii="Cambria" w:hAnsi="Cambria"/>
                      <w:iCs/>
                      <w:sz w:val="14"/>
                      <w:szCs w:val="14"/>
                    </w:rPr>
                    <w:t> </w:t>
                  </w:r>
                </w:p>
              </w:tc>
            </w:tr>
          </w:tbl>
          <w:p w14:paraId="708DAA8E" w14:textId="77777777" w:rsidR="00E60D92" w:rsidRPr="008207CC" w:rsidRDefault="00E60D92" w:rsidP="00134265">
            <w:pPr>
              <w:jc w:val="both"/>
              <w:rPr>
                <w:rFonts w:ascii="Cambria" w:hAnsi="Cambria"/>
                <w:sz w:val="14"/>
                <w:szCs w:val="14"/>
              </w:rPr>
            </w:pPr>
          </w:p>
          <w:p w14:paraId="05D5049F" w14:textId="77777777" w:rsidR="00E60D92" w:rsidRPr="008207CC" w:rsidRDefault="00E60D92" w:rsidP="00134265">
            <w:pPr>
              <w:jc w:val="both"/>
              <w:rPr>
                <w:rFonts w:ascii="Cambria" w:hAnsi="Cambria"/>
                <w:sz w:val="14"/>
                <w:szCs w:val="14"/>
              </w:rPr>
            </w:pPr>
          </w:p>
          <w:p w14:paraId="581F0520" w14:textId="77777777" w:rsidR="00E60D92" w:rsidRPr="008207CC" w:rsidRDefault="00E60D92" w:rsidP="00134265">
            <w:pPr>
              <w:jc w:val="both"/>
              <w:rPr>
                <w:rFonts w:ascii="Cambria" w:hAnsi="Cambria"/>
                <w:sz w:val="14"/>
                <w:szCs w:val="14"/>
              </w:rPr>
            </w:pPr>
            <w:r w:rsidRPr="008207CC">
              <w:rPr>
                <w:rFonts w:ascii="Cambria" w:hAnsi="Cambria"/>
                <w:sz w:val="14"/>
                <w:szCs w:val="14"/>
              </w:rPr>
              <w:t>PARÁGRAFO 1. Cuando se presten servicios de expendio de comidas y bebidas, se adicionará la tarifa del ocho por ciento (8%) por concepto del impuesto de consumo a la tarifa SIMPLE consolidada. </w:t>
            </w:r>
          </w:p>
          <w:p w14:paraId="391493C3" w14:textId="77777777" w:rsidR="00E60D92" w:rsidRPr="008207CC" w:rsidRDefault="00E60D92" w:rsidP="00134265">
            <w:pPr>
              <w:jc w:val="both"/>
              <w:rPr>
                <w:rFonts w:ascii="Cambria" w:hAnsi="Cambria"/>
                <w:sz w:val="14"/>
                <w:szCs w:val="14"/>
              </w:rPr>
            </w:pPr>
          </w:p>
          <w:p w14:paraId="65757255" w14:textId="77777777" w:rsidR="00E60D92" w:rsidRPr="008207CC" w:rsidRDefault="00E60D92" w:rsidP="00134265">
            <w:pPr>
              <w:jc w:val="both"/>
              <w:rPr>
                <w:rFonts w:ascii="Cambria" w:hAnsi="Cambria"/>
                <w:sz w:val="14"/>
                <w:szCs w:val="14"/>
              </w:rPr>
            </w:pPr>
            <w:r w:rsidRPr="008207CC">
              <w:rPr>
                <w:rFonts w:ascii="Cambria" w:hAnsi="Cambria"/>
                <w:sz w:val="14"/>
                <w:szCs w:val="14"/>
              </w:rPr>
              <w:t>PARÁGRAFO 2. 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 </w:t>
            </w:r>
          </w:p>
          <w:p w14:paraId="65B0268E" w14:textId="77777777" w:rsidR="00E60D92" w:rsidRPr="008207CC" w:rsidRDefault="00E60D92" w:rsidP="00134265">
            <w:pPr>
              <w:jc w:val="both"/>
              <w:rPr>
                <w:rFonts w:ascii="Cambria" w:hAnsi="Cambria"/>
                <w:sz w:val="14"/>
                <w:szCs w:val="14"/>
              </w:rPr>
            </w:pPr>
          </w:p>
          <w:p w14:paraId="31C40335" w14:textId="77777777" w:rsidR="00E60D92" w:rsidRPr="008207CC" w:rsidRDefault="00E60D92" w:rsidP="00134265">
            <w:pPr>
              <w:jc w:val="both"/>
              <w:rPr>
                <w:rFonts w:ascii="Cambria" w:hAnsi="Cambria"/>
                <w:sz w:val="14"/>
                <w:szCs w:val="14"/>
              </w:rPr>
            </w:pPr>
            <w:r w:rsidRPr="008207CC">
              <w:rPr>
                <w:rFonts w:ascii="Cambria" w:hAnsi="Cambria"/>
                <w:sz w:val="14"/>
                <w:szCs w:val="14"/>
              </w:rPr>
              <w:t xml:space="preserve">PARÁGRAFO 3. Las autoridades municipales y distritales competentes deben informar a la Dirección de Impuestos y Aduanas Nacionales –DIAN, a más tardar el 31 de enero de cada año, todas las tarifas aplicables para esa vigencia </w:t>
            </w:r>
            <w:r w:rsidRPr="008207CC">
              <w:rPr>
                <w:rFonts w:ascii="Cambria" w:hAnsi="Cambria"/>
                <w:sz w:val="14"/>
                <w:szCs w:val="14"/>
              </w:rPr>
              <w:lastRenderedPageBreak/>
              <w:t>a título del impuesto de industria y comercio consolidado dentro de su jurisdicción. En caso que se modifiquen las tarifas, las autoridades municipales y distritales competentes deben actualizar la información respecto a las mismas dentro del mes siguiente a su modificación. </w:t>
            </w:r>
          </w:p>
          <w:p w14:paraId="47BBD821" w14:textId="77777777" w:rsidR="00E60D92" w:rsidRPr="008207CC" w:rsidRDefault="00E60D92" w:rsidP="00134265">
            <w:pPr>
              <w:jc w:val="both"/>
              <w:rPr>
                <w:rFonts w:ascii="Cambria" w:hAnsi="Cambria"/>
                <w:sz w:val="14"/>
                <w:szCs w:val="14"/>
              </w:rPr>
            </w:pPr>
          </w:p>
          <w:p w14:paraId="0C5F3598" w14:textId="77777777" w:rsidR="00E60D92" w:rsidRPr="008207CC" w:rsidRDefault="00E60D92" w:rsidP="00134265">
            <w:pPr>
              <w:jc w:val="both"/>
              <w:rPr>
                <w:rFonts w:ascii="Cambria" w:hAnsi="Cambria"/>
                <w:sz w:val="14"/>
                <w:szCs w:val="14"/>
              </w:rPr>
            </w:pPr>
            <w:r w:rsidRPr="008207CC">
              <w:rPr>
                <w:rFonts w:ascii="Cambria" w:hAnsi="Cambria"/>
                <w:sz w:val="14"/>
                <w:szCs w:val="14"/>
              </w:rPr>
              <w:t>El contribuyente debe informar a la Dirección de Impuestos y Aduanas Nacionales – DIAN en el formulario que ésta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 </w:t>
            </w:r>
          </w:p>
          <w:p w14:paraId="3B97C643" w14:textId="77777777" w:rsidR="00E60D92" w:rsidRPr="008207CC" w:rsidRDefault="00E60D92" w:rsidP="00134265">
            <w:pPr>
              <w:jc w:val="both"/>
              <w:rPr>
                <w:rFonts w:ascii="Cambria" w:hAnsi="Cambria"/>
                <w:sz w:val="14"/>
                <w:szCs w:val="14"/>
              </w:rPr>
            </w:pPr>
          </w:p>
          <w:p w14:paraId="489DBB1A" w14:textId="77777777" w:rsidR="00E60D92" w:rsidRPr="008207CC" w:rsidRDefault="00E60D92" w:rsidP="00134265">
            <w:pPr>
              <w:jc w:val="both"/>
              <w:rPr>
                <w:rFonts w:ascii="Cambria" w:hAnsi="Cambria"/>
                <w:sz w:val="14"/>
                <w:szCs w:val="14"/>
              </w:rPr>
            </w:pPr>
            <w:r w:rsidRPr="008207CC">
              <w:rPr>
                <w:rFonts w:ascii="Cambria" w:hAnsi="Cambria"/>
                <w:sz w:val="14"/>
                <w:szCs w:val="14"/>
              </w:rPr>
              <w:t>PARÁGRAFO 4. Los contribuyentes del impuesto unificado bajo el régimen simple de tributación – SIMPLE, están obligados a pagar de forma bimestral un anticipo a título de este impuesto, a través de los recibos de pago electrónico del régimen SIMPLE, el cual debe incluir la información sobre los ingresos que corresponde a cada municipio o distrito. </w:t>
            </w:r>
          </w:p>
          <w:p w14:paraId="661FA837" w14:textId="77777777" w:rsidR="00E60D92" w:rsidRPr="008207CC" w:rsidRDefault="00E60D92" w:rsidP="00134265">
            <w:pPr>
              <w:jc w:val="both"/>
              <w:rPr>
                <w:rFonts w:ascii="Cambria" w:hAnsi="Cambria"/>
                <w:sz w:val="14"/>
                <w:szCs w:val="14"/>
              </w:rPr>
            </w:pPr>
          </w:p>
          <w:p w14:paraId="678522AA" w14:textId="77777777" w:rsidR="00E60D92" w:rsidRPr="008207CC" w:rsidRDefault="00E60D92" w:rsidP="00134265">
            <w:pPr>
              <w:jc w:val="both"/>
              <w:rPr>
                <w:rFonts w:ascii="Cambria" w:hAnsi="Cambria"/>
                <w:sz w:val="14"/>
                <w:szCs w:val="14"/>
              </w:rPr>
            </w:pPr>
            <w:r w:rsidRPr="008207CC">
              <w:rPr>
                <w:rFonts w:ascii="Cambria" w:hAnsi="Cambria"/>
                <w:sz w:val="14"/>
                <w:szCs w:val="14"/>
              </w:rPr>
              <w:t>La base del anticipo depende de los ingresos brutos bimestrales y de la actividad desarrollada, así: </w:t>
            </w:r>
          </w:p>
          <w:p w14:paraId="798FC80B" w14:textId="77777777" w:rsidR="00E60D92" w:rsidRPr="008207CC" w:rsidRDefault="00E60D92" w:rsidP="00134265">
            <w:pPr>
              <w:jc w:val="both"/>
              <w:rPr>
                <w:rFonts w:ascii="Cambria" w:hAnsi="Cambria"/>
                <w:sz w:val="14"/>
                <w:szCs w:val="14"/>
              </w:rPr>
            </w:pPr>
          </w:p>
          <w:p w14:paraId="1BFA4A9B" w14:textId="77777777" w:rsidR="00E60D92" w:rsidRPr="008207CC" w:rsidRDefault="00E60D92" w:rsidP="00134265">
            <w:pPr>
              <w:jc w:val="both"/>
              <w:rPr>
                <w:rFonts w:ascii="Cambria" w:hAnsi="Cambria"/>
                <w:sz w:val="14"/>
                <w:szCs w:val="14"/>
              </w:rPr>
            </w:pPr>
            <w:r w:rsidRPr="008207CC">
              <w:rPr>
                <w:rFonts w:ascii="Cambria" w:hAnsi="Cambria"/>
                <w:sz w:val="14"/>
                <w:szCs w:val="14"/>
              </w:rPr>
              <w:t>1. Tiendas pequeñas, mini-mercados, micro-mercados y peluquerías: </w:t>
            </w:r>
          </w:p>
          <w:p w14:paraId="6C0CD27B"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7F2EEDDB" w14:textId="77777777" w:rsidTr="00134265">
              <w:tc>
                <w:tcPr>
                  <w:tcW w:w="2038" w:type="dxa"/>
                  <w:gridSpan w:val="2"/>
                  <w:vAlign w:val="center"/>
                </w:tcPr>
                <w:p w14:paraId="42F39F0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bimestrales</w:t>
                  </w:r>
                </w:p>
              </w:tc>
              <w:tc>
                <w:tcPr>
                  <w:tcW w:w="1242" w:type="dxa"/>
                  <w:vMerge w:val="restart"/>
                  <w:vAlign w:val="center"/>
                </w:tcPr>
                <w:p w14:paraId="1728FAE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p w14:paraId="1A2E599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(bimestral)</w:t>
                  </w:r>
                </w:p>
              </w:tc>
            </w:tr>
            <w:tr w:rsidR="00E60D92" w:rsidRPr="008207CC" w14:paraId="2885DADE" w14:textId="77777777" w:rsidTr="00134265">
              <w:tc>
                <w:tcPr>
                  <w:tcW w:w="1019" w:type="dxa"/>
                </w:tcPr>
                <w:p w14:paraId="4667F72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1D80572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5F9D16F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2F8310B7" w14:textId="77777777" w:rsidTr="00134265">
              <w:tc>
                <w:tcPr>
                  <w:tcW w:w="1019" w:type="dxa"/>
                </w:tcPr>
                <w:p w14:paraId="322A3CC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0</w:t>
                  </w:r>
                  <w:r w:rsidRPr="008207CC">
                    <w:rPr>
                      <w:rStyle w:val="apple-converted-space"/>
                      <w:rFonts w:ascii="Cambria" w:hAnsi="Cambria"/>
                      <w:iCs/>
                      <w:sz w:val="14"/>
                      <w:szCs w:val="14"/>
                    </w:rPr>
                    <w:t> </w:t>
                  </w:r>
                </w:p>
              </w:tc>
              <w:tc>
                <w:tcPr>
                  <w:tcW w:w="1019" w:type="dxa"/>
                </w:tcPr>
                <w:p w14:paraId="196A9F1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242" w:type="dxa"/>
                </w:tcPr>
                <w:p w14:paraId="2A663EC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2.0%</w:t>
                  </w:r>
                  <w:r w:rsidRPr="008207CC">
                    <w:rPr>
                      <w:rStyle w:val="apple-converted-space"/>
                      <w:rFonts w:ascii="Cambria" w:hAnsi="Cambria"/>
                      <w:iCs/>
                      <w:sz w:val="14"/>
                      <w:szCs w:val="14"/>
                    </w:rPr>
                    <w:t> </w:t>
                  </w:r>
                </w:p>
              </w:tc>
            </w:tr>
            <w:tr w:rsidR="00E60D92" w:rsidRPr="008207CC" w14:paraId="2CA4B409" w14:textId="77777777" w:rsidTr="00134265">
              <w:trPr>
                <w:trHeight w:val="278"/>
              </w:trPr>
              <w:tc>
                <w:tcPr>
                  <w:tcW w:w="1019" w:type="dxa"/>
                </w:tcPr>
                <w:p w14:paraId="52250DB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019" w:type="dxa"/>
                </w:tcPr>
                <w:p w14:paraId="728B885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242" w:type="dxa"/>
                </w:tcPr>
                <w:p w14:paraId="6DFA0BD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2.8%</w:t>
                  </w:r>
                  <w:r w:rsidRPr="008207CC">
                    <w:rPr>
                      <w:rStyle w:val="apple-converted-space"/>
                      <w:rFonts w:ascii="Cambria" w:hAnsi="Cambria"/>
                      <w:iCs/>
                      <w:sz w:val="14"/>
                      <w:szCs w:val="14"/>
                    </w:rPr>
                    <w:t> </w:t>
                  </w:r>
                </w:p>
              </w:tc>
            </w:tr>
            <w:tr w:rsidR="00E60D92" w:rsidRPr="008207CC" w14:paraId="2C61A0FE" w14:textId="77777777" w:rsidTr="00134265">
              <w:tc>
                <w:tcPr>
                  <w:tcW w:w="1019" w:type="dxa"/>
                </w:tcPr>
                <w:p w14:paraId="459B860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019" w:type="dxa"/>
                </w:tcPr>
                <w:p w14:paraId="7A717C5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5.000</w:t>
                  </w:r>
                  <w:r w:rsidRPr="008207CC">
                    <w:rPr>
                      <w:rStyle w:val="apple-converted-space"/>
                      <w:rFonts w:ascii="Cambria" w:hAnsi="Cambria"/>
                      <w:iCs/>
                      <w:sz w:val="14"/>
                      <w:szCs w:val="14"/>
                    </w:rPr>
                    <w:t> </w:t>
                  </w:r>
                </w:p>
              </w:tc>
              <w:tc>
                <w:tcPr>
                  <w:tcW w:w="1242" w:type="dxa"/>
                </w:tcPr>
                <w:p w14:paraId="6EBB8EC9"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8.1%</w:t>
                  </w:r>
                  <w:r w:rsidRPr="008207CC">
                    <w:rPr>
                      <w:rStyle w:val="apple-converted-space"/>
                      <w:rFonts w:ascii="Cambria" w:hAnsi="Cambria"/>
                      <w:iCs/>
                      <w:sz w:val="14"/>
                      <w:szCs w:val="14"/>
                    </w:rPr>
                    <w:t> </w:t>
                  </w:r>
                </w:p>
              </w:tc>
            </w:tr>
            <w:tr w:rsidR="00E60D92" w:rsidRPr="008207CC" w14:paraId="4D4C5BCE" w14:textId="77777777" w:rsidTr="00134265">
              <w:tc>
                <w:tcPr>
                  <w:tcW w:w="1019" w:type="dxa"/>
                </w:tcPr>
                <w:p w14:paraId="386A005F"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5.000</w:t>
                  </w:r>
                  <w:r w:rsidRPr="008207CC">
                    <w:rPr>
                      <w:rStyle w:val="apple-converted-space"/>
                      <w:rFonts w:ascii="Cambria" w:hAnsi="Cambria"/>
                      <w:iCs/>
                      <w:sz w:val="14"/>
                      <w:szCs w:val="14"/>
                    </w:rPr>
                    <w:t> </w:t>
                  </w:r>
                </w:p>
              </w:tc>
              <w:tc>
                <w:tcPr>
                  <w:tcW w:w="1019" w:type="dxa"/>
                </w:tcPr>
                <w:p w14:paraId="559D1D05" w14:textId="37BB7A63" w:rsidR="00E60D92" w:rsidRPr="008207CC" w:rsidRDefault="00D977A9" w:rsidP="00134265">
                  <w:pPr>
                    <w:pStyle w:val="NormalWeb"/>
                    <w:spacing w:before="0" w:beforeAutospacing="0" w:after="0" w:afterAutospacing="0"/>
                    <w:jc w:val="center"/>
                    <w:rPr>
                      <w:rFonts w:ascii="Cambria" w:hAnsi="Cambria" w:cstheme="minorHAnsi"/>
                      <w:sz w:val="14"/>
                      <w:szCs w:val="14"/>
                    </w:rPr>
                  </w:pPr>
                  <w:r w:rsidRPr="00D977A9">
                    <w:rPr>
                      <w:rFonts w:ascii="Cambria" w:hAnsi="Cambria"/>
                      <w:iCs/>
                      <w:sz w:val="14"/>
                      <w:szCs w:val="14"/>
                      <w:highlight w:val="yellow"/>
                    </w:rPr>
                    <w:t>16</w:t>
                  </w:r>
                  <w:r w:rsidR="00E60D92" w:rsidRPr="00D977A9">
                    <w:rPr>
                      <w:rFonts w:ascii="Cambria" w:hAnsi="Cambria"/>
                      <w:iCs/>
                      <w:sz w:val="14"/>
                      <w:szCs w:val="14"/>
                      <w:highlight w:val="yellow"/>
                    </w:rPr>
                    <w:t>.</w:t>
                  </w:r>
                  <w:r w:rsidRPr="00D977A9">
                    <w:rPr>
                      <w:rFonts w:ascii="Cambria" w:hAnsi="Cambria"/>
                      <w:iCs/>
                      <w:sz w:val="14"/>
                      <w:szCs w:val="14"/>
                      <w:highlight w:val="yellow"/>
                    </w:rPr>
                    <w:t>666</w:t>
                  </w:r>
                  <w:r w:rsidR="00E60D92" w:rsidRPr="008207CC">
                    <w:rPr>
                      <w:rStyle w:val="apple-converted-space"/>
                      <w:rFonts w:ascii="Cambria" w:hAnsi="Cambria"/>
                      <w:iCs/>
                      <w:sz w:val="14"/>
                      <w:szCs w:val="14"/>
                    </w:rPr>
                    <w:t> </w:t>
                  </w:r>
                </w:p>
              </w:tc>
              <w:tc>
                <w:tcPr>
                  <w:tcW w:w="1242" w:type="dxa"/>
                </w:tcPr>
                <w:p w14:paraId="076F20D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11.6%</w:t>
                  </w:r>
                  <w:r w:rsidRPr="008207CC">
                    <w:rPr>
                      <w:rStyle w:val="apple-converted-space"/>
                      <w:rFonts w:ascii="Cambria" w:hAnsi="Cambria"/>
                      <w:iCs/>
                      <w:sz w:val="14"/>
                      <w:szCs w:val="14"/>
                    </w:rPr>
                    <w:t> </w:t>
                  </w:r>
                </w:p>
              </w:tc>
            </w:tr>
          </w:tbl>
          <w:p w14:paraId="056ADD68" w14:textId="77777777" w:rsidR="00E60D92" w:rsidRPr="008207CC" w:rsidRDefault="00E60D92" w:rsidP="00134265">
            <w:pPr>
              <w:jc w:val="both"/>
              <w:rPr>
                <w:rFonts w:ascii="Cambria" w:hAnsi="Cambria"/>
                <w:sz w:val="14"/>
                <w:szCs w:val="14"/>
              </w:rPr>
            </w:pPr>
          </w:p>
          <w:p w14:paraId="6FBCA403" w14:textId="77777777" w:rsidR="00E60D92" w:rsidRPr="008207CC" w:rsidRDefault="00E60D92" w:rsidP="00134265">
            <w:pPr>
              <w:jc w:val="both"/>
              <w:rPr>
                <w:rFonts w:ascii="Cambria" w:hAnsi="Cambria"/>
                <w:sz w:val="14"/>
                <w:szCs w:val="14"/>
              </w:rPr>
            </w:pPr>
            <w:r w:rsidRPr="008207CC">
              <w:rPr>
                <w:rFonts w:ascii="Cambria" w:hAnsi="Cambria"/>
                <w:sz w:val="14"/>
                <w:szCs w:val="14"/>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w:t>
            </w:r>
          </w:p>
          <w:p w14:paraId="32ED0100" w14:textId="77777777" w:rsidR="00E60D92" w:rsidRPr="008207CC" w:rsidRDefault="00E60D92" w:rsidP="00134265">
            <w:pPr>
              <w:jc w:val="both"/>
              <w:rPr>
                <w:rFonts w:ascii="Cambria" w:hAnsi="Cambria"/>
                <w:sz w:val="14"/>
                <w:szCs w:val="14"/>
              </w:rPr>
            </w:pPr>
          </w:p>
          <w:p w14:paraId="494C24DB"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5933ACAA" w14:textId="77777777" w:rsidTr="00134265">
              <w:tc>
                <w:tcPr>
                  <w:tcW w:w="2038" w:type="dxa"/>
                  <w:gridSpan w:val="2"/>
                  <w:vAlign w:val="center"/>
                </w:tcPr>
                <w:p w14:paraId="092EC6D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bimestrales</w:t>
                  </w:r>
                </w:p>
              </w:tc>
              <w:tc>
                <w:tcPr>
                  <w:tcW w:w="1242" w:type="dxa"/>
                  <w:vMerge w:val="restart"/>
                  <w:vAlign w:val="center"/>
                </w:tcPr>
                <w:p w14:paraId="628E10E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p w14:paraId="7F2C152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(bimestral)</w:t>
                  </w:r>
                </w:p>
              </w:tc>
            </w:tr>
            <w:tr w:rsidR="00E60D92" w:rsidRPr="008207CC" w14:paraId="1B328A5E" w14:textId="77777777" w:rsidTr="00134265">
              <w:tc>
                <w:tcPr>
                  <w:tcW w:w="1019" w:type="dxa"/>
                </w:tcPr>
                <w:p w14:paraId="2E73E49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2F14CE0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4C31526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4D2B4E2B" w14:textId="77777777" w:rsidTr="00134265">
              <w:tc>
                <w:tcPr>
                  <w:tcW w:w="1019" w:type="dxa"/>
                </w:tcPr>
                <w:p w14:paraId="7CF2E8E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bCs/>
                      <w:iCs/>
                      <w:sz w:val="14"/>
                      <w:szCs w:val="14"/>
                    </w:rPr>
                    <w:t>0</w:t>
                  </w:r>
                  <w:r w:rsidRPr="008207CC">
                    <w:rPr>
                      <w:rStyle w:val="apple-converted-space"/>
                      <w:rFonts w:ascii="Cambria" w:hAnsi="Cambria"/>
                      <w:bCs/>
                      <w:iCs/>
                      <w:sz w:val="14"/>
                      <w:szCs w:val="14"/>
                    </w:rPr>
                    <w:t> </w:t>
                  </w:r>
                </w:p>
              </w:tc>
              <w:tc>
                <w:tcPr>
                  <w:tcW w:w="1019" w:type="dxa"/>
                </w:tcPr>
                <w:p w14:paraId="0DDEAF7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242" w:type="dxa"/>
                </w:tcPr>
                <w:p w14:paraId="32FDC99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1.8%</w:t>
                  </w:r>
                  <w:r w:rsidRPr="008207CC">
                    <w:rPr>
                      <w:rStyle w:val="apple-converted-space"/>
                      <w:rFonts w:ascii="Cambria" w:hAnsi="Cambria"/>
                      <w:iCs/>
                      <w:sz w:val="14"/>
                      <w:szCs w:val="14"/>
                    </w:rPr>
                    <w:t> </w:t>
                  </w:r>
                </w:p>
              </w:tc>
            </w:tr>
            <w:tr w:rsidR="00E60D92" w:rsidRPr="008207CC" w14:paraId="032C161E" w14:textId="77777777" w:rsidTr="00134265">
              <w:trPr>
                <w:trHeight w:val="278"/>
              </w:trPr>
              <w:tc>
                <w:tcPr>
                  <w:tcW w:w="1019" w:type="dxa"/>
                </w:tcPr>
                <w:p w14:paraId="116296D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019" w:type="dxa"/>
                </w:tcPr>
                <w:p w14:paraId="0E40CFE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242" w:type="dxa"/>
                </w:tcPr>
                <w:p w14:paraId="6774B40C"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2.2%</w:t>
                  </w:r>
                  <w:r w:rsidRPr="008207CC">
                    <w:rPr>
                      <w:rStyle w:val="apple-converted-space"/>
                      <w:rFonts w:ascii="Cambria" w:hAnsi="Cambria"/>
                      <w:iCs/>
                      <w:sz w:val="14"/>
                      <w:szCs w:val="14"/>
                    </w:rPr>
                    <w:t> </w:t>
                  </w:r>
                </w:p>
              </w:tc>
            </w:tr>
            <w:tr w:rsidR="00E60D92" w:rsidRPr="008207CC" w14:paraId="389B6374" w14:textId="77777777" w:rsidTr="00134265">
              <w:tc>
                <w:tcPr>
                  <w:tcW w:w="1019" w:type="dxa"/>
                </w:tcPr>
                <w:p w14:paraId="4D5923A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019" w:type="dxa"/>
                </w:tcPr>
                <w:p w14:paraId="6FB8FA8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5.000</w:t>
                  </w:r>
                  <w:r w:rsidRPr="008207CC">
                    <w:rPr>
                      <w:rStyle w:val="apple-converted-space"/>
                      <w:rFonts w:ascii="Cambria" w:hAnsi="Cambria"/>
                      <w:iCs/>
                      <w:sz w:val="14"/>
                      <w:szCs w:val="14"/>
                    </w:rPr>
                    <w:t> </w:t>
                  </w:r>
                </w:p>
              </w:tc>
              <w:tc>
                <w:tcPr>
                  <w:tcW w:w="1242" w:type="dxa"/>
                </w:tcPr>
                <w:p w14:paraId="26702DD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3.9%</w:t>
                  </w:r>
                  <w:r w:rsidRPr="008207CC">
                    <w:rPr>
                      <w:rStyle w:val="apple-converted-space"/>
                      <w:rFonts w:ascii="Cambria" w:hAnsi="Cambria"/>
                      <w:iCs/>
                      <w:sz w:val="14"/>
                      <w:szCs w:val="14"/>
                    </w:rPr>
                    <w:t> </w:t>
                  </w:r>
                </w:p>
              </w:tc>
            </w:tr>
            <w:tr w:rsidR="00E60D92" w:rsidRPr="008207CC" w14:paraId="4FA9DB5E" w14:textId="77777777" w:rsidTr="00134265">
              <w:tc>
                <w:tcPr>
                  <w:tcW w:w="1019" w:type="dxa"/>
                </w:tcPr>
                <w:p w14:paraId="3C43248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lastRenderedPageBreak/>
                    <w:t>5.000</w:t>
                  </w:r>
                  <w:r w:rsidRPr="008207CC">
                    <w:rPr>
                      <w:rStyle w:val="apple-converted-space"/>
                      <w:rFonts w:ascii="Cambria" w:hAnsi="Cambria"/>
                      <w:iCs/>
                      <w:sz w:val="14"/>
                      <w:szCs w:val="14"/>
                    </w:rPr>
                    <w:t> </w:t>
                  </w:r>
                </w:p>
              </w:tc>
              <w:tc>
                <w:tcPr>
                  <w:tcW w:w="1019" w:type="dxa"/>
                </w:tcPr>
                <w:p w14:paraId="76DCD1D0" w14:textId="36494D90" w:rsidR="00E60D92" w:rsidRPr="008207CC" w:rsidRDefault="00D977A9" w:rsidP="00134265">
                  <w:pPr>
                    <w:pStyle w:val="NormalWeb"/>
                    <w:spacing w:before="0" w:beforeAutospacing="0" w:after="0" w:afterAutospacing="0"/>
                    <w:jc w:val="center"/>
                    <w:rPr>
                      <w:rFonts w:ascii="Cambria" w:hAnsi="Cambria" w:cstheme="minorHAnsi"/>
                      <w:sz w:val="14"/>
                      <w:szCs w:val="14"/>
                    </w:rPr>
                  </w:pPr>
                  <w:r w:rsidRPr="00D977A9">
                    <w:rPr>
                      <w:rFonts w:ascii="Cambria" w:hAnsi="Cambria"/>
                      <w:iCs/>
                      <w:sz w:val="14"/>
                      <w:szCs w:val="14"/>
                      <w:highlight w:val="yellow"/>
                    </w:rPr>
                    <w:t>16.666</w:t>
                  </w:r>
                </w:p>
              </w:tc>
              <w:tc>
                <w:tcPr>
                  <w:tcW w:w="1242" w:type="dxa"/>
                </w:tcPr>
                <w:p w14:paraId="106A0E0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5.4%</w:t>
                  </w:r>
                  <w:r w:rsidRPr="008207CC">
                    <w:rPr>
                      <w:rStyle w:val="apple-converted-space"/>
                      <w:rFonts w:ascii="Cambria" w:hAnsi="Cambria"/>
                      <w:iCs/>
                      <w:sz w:val="14"/>
                      <w:szCs w:val="14"/>
                    </w:rPr>
                    <w:t> </w:t>
                  </w:r>
                </w:p>
              </w:tc>
            </w:tr>
          </w:tbl>
          <w:p w14:paraId="42518C66" w14:textId="77777777" w:rsidR="00E60D92" w:rsidRPr="008207CC" w:rsidRDefault="00E60D92" w:rsidP="00134265">
            <w:pPr>
              <w:jc w:val="both"/>
              <w:rPr>
                <w:rFonts w:ascii="Cambria" w:hAnsi="Cambria"/>
                <w:sz w:val="14"/>
                <w:szCs w:val="14"/>
              </w:rPr>
            </w:pPr>
          </w:p>
          <w:p w14:paraId="4D840A6F" w14:textId="77777777" w:rsidR="00E60D92" w:rsidRPr="008207CC" w:rsidRDefault="00E60D92" w:rsidP="00134265">
            <w:pPr>
              <w:jc w:val="both"/>
              <w:rPr>
                <w:rFonts w:ascii="Cambria" w:hAnsi="Cambria"/>
                <w:sz w:val="14"/>
                <w:szCs w:val="14"/>
              </w:rPr>
            </w:pPr>
          </w:p>
          <w:p w14:paraId="5D9114F2" w14:textId="77777777" w:rsidR="00E60D92" w:rsidRPr="008207CC" w:rsidRDefault="00E60D92" w:rsidP="00134265">
            <w:pPr>
              <w:jc w:val="both"/>
              <w:rPr>
                <w:rFonts w:ascii="Cambria" w:hAnsi="Cambria"/>
                <w:sz w:val="14"/>
                <w:szCs w:val="14"/>
              </w:rPr>
            </w:pPr>
            <w:r w:rsidRPr="008207CC">
              <w:rPr>
                <w:rFonts w:ascii="Cambria" w:hAnsi="Cambria"/>
                <w:sz w:val="14"/>
                <w:szCs w:val="14"/>
              </w:rPr>
              <w:t>3. Servicios profesionales, de consultoría y científicos en los que predomine el factor intelectual sobre el material, incluidos los servicios de profesiones liberales: </w:t>
            </w:r>
          </w:p>
          <w:p w14:paraId="21DD72D7" w14:textId="77777777" w:rsidR="00E60D92" w:rsidRPr="008207CC" w:rsidRDefault="00E60D92" w:rsidP="00134265">
            <w:pPr>
              <w:jc w:val="both"/>
              <w:rPr>
                <w:rFonts w:ascii="Cambria" w:hAnsi="Cambria"/>
                <w:sz w:val="14"/>
                <w:szCs w:val="14"/>
              </w:rPr>
            </w:pPr>
          </w:p>
          <w:p w14:paraId="478B5D4C"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385AC75A" w14:textId="77777777" w:rsidTr="00134265">
              <w:tc>
                <w:tcPr>
                  <w:tcW w:w="2038" w:type="dxa"/>
                  <w:gridSpan w:val="2"/>
                  <w:vAlign w:val="center"/>
                </w:tcPr>
                <w:p w14:paraId="4887197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bimestrales</w:t>
                  </w:r>
                </w:p>
              </w:tc>
              <w:tc>
                <w:tcPr>
                  <w:tcW w:w="1242" w:type="dxa"/>
                  <w:vMerge w:val="restart"/>
                  <w:vAlign w:val="center"/>
                </w:tcPr>
                <w:p w14:paraId="01E95A9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p w14:paraId="7045946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(bimestral)</w:t>
                  </w:r>
                </w:p>
              </w:tc>
            </w:tr>
            <w:tr w:rsidR="00E60D92" w:rsidRPr="008207CC" w14:paraId="0DDF42C3" w14:textId="77777777" w:rsidTr="00134265">
              <w:tc>
                <w:tcPr>
                  <w:tcW w:w="1019" w:type="dxa"/>
                </w:tcPr>
                <w:p w14:paraId="0D9E9E64"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192F1BE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3F4D2708"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437863" w14:paraId="50BA55E0" w14:textId="77777777" w:rsidTr="00134265">
              <w:tc>
                <w:tcPr>
                  <w:tcW w:w="1019" w:type="dxa"/>
                </w:tcPr>
                <w:p w14:paraId="4910F90C"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bCs/>
                      <w:iCs/>
                      <w:sz w:val="14"/>
                      <w:szCs w:val="14"/>
                    </w:rPr>
                    <w:t>0</w:t>
                  </w:r>
                  <w:r w:rsidRPr="00437863">
                    <w:rPr>
                      <w:rStyle w:val="apple-converted-space"/>
                      <w:rFonts w:ascii="Cambria" w:hAnsi="Cambria"/>
                      <w:bCs/>
                      <w:iCs/>
                      <w:sz w:val="14"/>
                      <w:szCs w:val="14"/>
                    </w:rPr>
                    <w:t> </w:t>
                  </w:r>
                </w:p>
              </w:tc>
              <w:tc>
                <w:tcPr>
                  <w:tcW w:w="1019" w:type="dxa"/>
                </w:tcPr>
                <w:p w14:paraId="2B2F22C5"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1.000</w:t>
                  </w:r>
                  <w:r w:rsidRPr="00437863">
                    <w:rPr>
                      <w:rStyle w:val="apple-converted-space"/>
                      <w:rFonts w:ascii="Cambria" w:hAnsi="Cambria"/>
                      <w:iCs/>
                      <w:sz w:val="14"/>
                      <w:szCs w:val="14"/>
                    </w:rPr>
                    <w:t> </w:t>
                  </w:r>
                </w:p>
              </w:tc>
              <w:tc>
                <w:tcPr>
                  <w:tcW w:w="1242" w:type="dxa"/>
                </w:tcPr>
                <w:p w14:paraId="4A559823"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5.9%</w:t>
                  </w:r>
                  <w:r w:rsidRPr="00437863">
                    <w:rPr>
                      <w:rStyle w:val="apple-converted-space"/>
                      <w:rFonts w:ascii="Cambria" w:hAnsi="Cambria"/>
                      <w:iCs/>
                      <w:sz w:val="14"/>
                      <w:szCs w:val="14"/>
                    </w:rPr>
                    <w:t> </w:t>
                  </w:r>
                </w:p>
              </w:tc>
            </w:tr>
            <w:tr w:rsidR="00E60D92" w:rsidRPr="00437863" w14:paraId="7E34EFD3" w14:textId="77777777" w:rsidTr="00134265">
              <w:trPr>
                <w:trHeight w:val="278"/>
              </w:trPr>
              <w:tc>
                <w:tcPr>
                  <w:tcW w:w="1019" w:type="dxa"/>
                </w:tcPr>
                <w:p w14:paraId="177D4014"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1.000</w:t>
                  </w:r>
                  <w:r w:rsidRPr="00437863">
                    <w:rPr>
                      <w:rStyle w:val="apple-converted-space"/>
                      <w:rFonts w:ascii="Cambria" w:hAnsi="Cambria"/>
                      <w:iCs/>
                      <w:sz w:val="14"/>
                      <w:szCs w:val="14"/>
                    </w:rPr>
                    <w:t> </w:t>
                  </w:r>
                </w:p>
              </w:tc>
              <w:tc>
                <w:tcPr>
                  <w:tcW w:w="1019" w:type="dxa"/>
                </w:tcPr>
                <w:p w14:paraId="3B10009B"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2.500</w:t>
                  </w:r>
                  <w:r w:rsidRPr="00437863">
                    <w:rPr>
                      <w:rStyle w:val="apple-converted-space"/>
                      <w:rFonts w:ascii="Cambria" w:hAnsi="Cambria"/>
                      <w:iCs/>
                      <w:sz w:val="14"/>
                      <w:szCs w:val="14"/>
                    </w:rPr>
                    <w:t> </w:t>
                  </w:r>
                </w:p>
              </w:tc>
              <w:tc>
                <w:tcPr>
                  <w:tcW w:w="1242" w:type="dxa"/>
                </w:tcPr>
                <w:p w14:paraId="6FF3FCC4"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7.3%</w:t>
                  </w:r>
                  <w:r w:rsidRPr="00437863">
                    <w:rPr>
                      <w:rStyle w:val="apple-converted-space"/>
                      <w:rFonts w:ascii="Cambria" w:hAnsi="Cambria"/>
                      <w:iCs/>
                      <w:sz w:val="14"/>
                      <w:szCs w:val="14"/>
                    </w:rPr>
                    <w:t> </w:t>
                  </w:r>
                </w:p>
              </w:tc>
            </w:tr>
            <w:tr w:rsidR="00E60D92" w:rsidRPr="00437863" w14:paraId="513003AC" w14:textId="77777777" w:rsidTr="00134265">
              <w:tc>
                <w:tcPr>
                  <w:tcW w:w="1019" w:type="dxa"/>
                </w:tcPr>
                <w:p w14:paraId="4FE15EF9"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2.500</w:t>
                  </w:r>
                  <w:r w:rsidRPr="00437863">
                    <w:rPr>
                      <w:rStyle w:val="apple-converted-space"/>
                      <w:rFonts w:ascii="Cambria" w:hAnsi="Cambria"/>
                      <w:iCs/>
                      <w:sz w:val="14"/>
                      <w:szCs w:val="14"/>
                    </w:rPr>
                    <w:t> </w:t>
                  </w:r>
                </w:p>
              </w:tc>
              <w:tc>
                <w:tcPr>
                  <w:tcW w:w="1019" w:type="dxa"/>
                </w:tcPr>
                <w:p w14:paraId="140550E6"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5.000</w:t>
                  </w:r>
                  <w:r w:rsidRPr="00437863">
                    <w:rPr>
                      <w:rStyle w:val="apple-converted-space"/>
                      <w:rFonts w:ascii="Cambria" w:hAnsi="Cambria"/>
                      <w:iCs/>
                      <w:sz w:val="14"/>
                      <w:szCs w:val="14"/>
                    </w:rPr>
                    <w:t> </w:t>
                  </w:r>
                </w:p>
              </w:tc>
              <w:tc>
                <w:tcPr>
                  <w:tcW w:w="1242" w:type="dxa"/>
                </w:tcPr>
                <w:p w14:paraId="2AFD4440"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12.0%</w:t>
                  </w:r>
                  <w:r w:rsidRPr="00437863">
                    <w:rPr>
                      <w:rStyle w:val="apple-converted-space"/>
                      <w:rFonts w:ascii="Cambria" w:hAnsi="Cambria"/>
                      <w:iCs/>
                      <w:sz w:val="14"/>
                      <w:szCs w:val="14"/>
                    </w:rPr>
                    <w:t> </w:t>
                  </w:r>
                </w:p>
              </w:tc>
            </w:tr>
            <w:tr w:rsidR="00E60D92" w:rsidRPr="008207CC" w14:paraId="11B7A0E8" w14:textId="77777777" w:rsidTr="00D977A9">
              <w:trPr>
                <w:trHeight w:val="147"/>
              </w:trPr>
              <w:tc>
                <w:tcPr>
                  <w:tcW w:w="1019" w:type="dxa"/>
                </w:tcPr>
                <w:p w14:paraId="3A09AEB5"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5.000</w:t>
                  </w:r>
                  <w:r w:rsidRPr="00437863">
                    <w:rPr>
                      <w:rStyle w:val="apple-converted-space"/>
                      <w:rFonts w:ascii="Cambria" w:hAnsi="Cambria"/>
                      <w:iCs/>
                      <w:sz w:val="14"/>
                      <w:szCs w:val="14"/>
                    </w:rPr>
                    <w:t> </w:t>
                  </w:r>
                </w:p>
              </w:tc>
              <w:tc>
                <w:tcPr>
                  <w:tcW w:w="1019" w:type="dxa"/>
                </w:tcPr>
                <w:p w14:paraId="20802BB3" w14:textId="641DDD36" w:rsidR="00E60D92" w:rsidRPr="00437863" w:rsidRDefault="00D977A9" w:rsidP="00134265">
                  <w:pPr>
                    <w:pStyle w:val="NormalWeb"/>
                    <w:spacing w:before="0" w:beforeAutospacing="0" w:after="0" w:afterAutospacing="0"/>
                    <w:jc w:val="center"/>
                    <w:rPr>
                      <w:rFonts w:ascii="Cambria" w:hAnsi="Cambria" w:cstheme="minorHAnsi"/>
                      <w:sz w:val="14"/>
                      <w:szCs w:val="14"/>
                    </w:rPr>
                  </w:pPr>
                  <w:r w:rsidRPr="00D977A9">
                    <w:rPr>
                      <w:rFonts w:ascii="Cambria" w:hAnsi="Cambria"/>
                      <w:iCs/>
                      <w:sz w:val="14"/>
                      <w:szCs w:val="14"/>
                      <w:highlight w:val="yellow"/>
                    </w:rPr>
                    <w:t>16.666</w:t>
                  </w:r>
                </w:p>
              </w:tc>
              <w:tc>
                <w:tcPr>
                  <w:tcW w:w="1242" w:type="dxa"/>
                </w:tcPr>
                <w:p w14:paraId="7019329D" w14:textId="77777777" w:rsidR="00E60D92" w:rsidRPr="00437863" w:rsidRDefault="00E60D92" w:rsidP="00134265">
                  <w:pPr>
                    <w:pStyle w:val="NormalWeb"/>
                    <w:spacing w:before="0" w:beforeAutospacing="0" w:after="0" w:afterAutospacing="0"/>
                    <w:jc w:val="center"/>
                    <w:rPr>
                      <w:rFonts w:ascii="Cambria" w:hAnsi="Cambria" w:cstheme="minorHAnsi"/>
                      <w:sz w:val="14"/>
                      <w:szCs w:val="14"/>
                    </w:rPr>
                  </w:pPr>
                  <w:r w:rsidRPr="00437863">
                    <w:rPr>
                      <w:rFonts w:ascii="Cambria" w:hAnsi="Cambria"/>
                      <w:iCs/>
                      <w:sz w:val="14"/>
                      <w:szCs w:val="14"/>
                    </w:rPr>
                    <w:t>14.5%</w:t>
                  </w:r>
                  <w:r w:rsidRPr="00437863">
                    <w:rPr>
                      <w:rStyle w:val="apple-converted-space"/>
                      <w:rFonts w:ascii="Cambria" w:hAnsi="Cambria"/>
                      <w:iCs/>
                      <w:sz w:val="14"/>
                      <w:szCs w:val="14"/>
                    </w:rPr>
                    <w:t> </w:t>
                  </w:r>
                </w:p>
              </w:tc>
            </w:tr>
          </w:tbl>
          <w:p w14:paraId="4CA49F19" w14:textId="77777777" w:rsidR="00E60D92" w:rsidRPr="008207CC" w:rsidRDefault="00E60D92" w:rsidP="00134265">
            <w:pPr>
              <w:jc w:val="both"/>
              <w:rPr>
                <w:rFonts w:ascii="Cambria" w:hAnsi="Cambria"/>
                <w:sz w:val="14"/>
                <w:szCs w:val="14"/>
              </w:rPr>
            </w:pPr>
          </w:p>
          <w:p w14:paraId="62787279" w14:textId="77777777" w:rsidR="00E60D92" w:rsidRPr="008207CC" w:rsidRDefault="00E60D92" w:rsidP="00134265">
            <w:pPr>
              <w:jc w:val="both"/>
              <w:rPr>
                <w:rFonts w:ascii="Cambria" w:hAnsi="Cambria"/>
                <w:sz w:val="14"/>
                <w:szCs w:val="14"/>
              </w:rPr>
            </w:pPr>
          </w:p>
          <w:p w14:paraId="41CC777B" w14:textId="77777777" w:rsidR="00E60D92" w:rsidRPr="008207CC" w:rsidRDefault="00E60D92" w:rsidP="00134265">
            <w:pPr>
              <w:jc w:val="both"/>
              <w:rPr>
                <w:rFonts w:ascii="Cambria" w:hAnsi="Cambria"/>
                <w:sz w:val="14"/>
                <w:szCs w:val="14"/>
              </w:rPr>
            </w:pPr>
            <w:r w:rsidRPr="008207CC">
              <w:rPr>
                <w:rFonts w:ascii="Cambria" w:hAnsi="Cambria"/>
                <w:sz w:val="14"/>
                <w:szCs w:val="14"/>
              </w:rPr>
              <w:t>4. Actividades de expendio de comidas y bebidas, y actividades de transporte: </w:t>
            </w:r>
          </w:p>
          <w:p w14:paraId="5C107642" w14:textId="77777777" w:rsidR="00E60D92" w:rsidRPr="008207CC" w:rsidRDefault="00E60D92" w:rsidP="00134265">
            <w:pPr>
              <w:jc w:val="both"/>
              <w:rPr>
                <w:rFonts w:ascii="Cambria" w:hAnsi="Cambria"/>
                <w:sz w:val="14"/>
                <w:szCs w:val="14"/>
              </w:rPr>
            </w:pPr>
          </w:p>
          <w:tbl>
            <w:tblPr>
              <w:tblStyle w:val="Tablaconcuadrcula"/>
              <w:tblW w:w="0" w:type="auto"/>
              <w:tblInd w:w="410" w:type="dxa"/>
              <w:tblLook w:val="04A0" w:firstRow="1" w:lastRow="0" w:firstColumn="1" w:lastColumn="0" w:noHBand="0" w:noVBand="1"/>
            </w:tblPr>
            <w:tblGrid>
              <w:gridCol w:w="1019"/>
              <w:gridCol w:w="1019"/>
              <w:gridCol w:w="1242"/>
            </w:tblGrid>
            <w:tr w:rsidR="00E60D92" w:rsidRPr="008207CC" w14:paraId="1D45B0C9" w14:textId="77777777" w:rsidTr="00134265">
              <w:tc>
                <w:tcPr>
                  <w:tcW w:w="2038" w:type="dxa"/>
                  <w:gridSpan w:val="2"/>
                  <w:vAlign w:val="center"/>
                </w:tcPr>
                <w:p w14:paraId="7E95B43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Ingresos brutos bimestrales</w:t>
                  </w:r>
                </w:p>
              </w:tc>
              <w:tc>
                <w:tcPr>
                  <w:tcW w:w="1242" w:type="dxa"/>
                  <w:vMerge w:val="restart"/>
                  <w:vAlign w:val="center"/>
                </w:tcPr>
                <w:p w14:paraId="5030887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Tarifa SIMPLE consolidada</w:t>
                  </w:r>
                </w:p>
                <w:p w14:paraId="70EF0953"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(bimestral)</w:t>
                  </w:r>
                </w:p>
              </w:tc>
            </w:tr>
            <w:tr w:rsidR="00E60D92" w:rsidRPr="008207CC" w14:paraId="655A49E3" w14:textId="77777777" w:rsidTr="00134265">
              <w:tc>
                <w:tcPr>
                  <w:tcW w:w="1019" w:type="dxa"/>
                </w:tcPr>
                <w:p w14:paraId="159BDDC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Igual o superior (UVT)</w:t>
                  </w:r>
                </w:p>
              </w:tc>
              <w:tc>
                <w:tcPr>
                  <w:tcW w:w="1019" w:type="dxa"/>
                </w:tcPr>
                <w:p w14:paraId="1797A4B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cstheme="minorHAnsi"/>
                      <w:sz w:val="14"/>
                      <w:szCs w:val="14"/>
                    </w:rPr>
                    <w:t>Inferior (UVT)</w:t>
                  </w:r>
                </w:p>
              </w:tc>
              <w:tc>
                <w:tcPr>
                  <w:tcW w:w="1242" w:type="dxa"/>
                  <w:vMerge/>
                </w:tcPr>
                <w:p w14:paraId="2F9795C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p>
              </w:tc>
            </w:tr>
            <w:tr w:rsidR="00E60D92" w:rsidRPr="008207CC" w14:paraId="018632D6" w14:textId="77777777" w:rsidTr="00134265">
              <w:tc>
                <w:tcPr>
                  <w:tcW w:w="1019" w:type="dxa"/>
                </w:tcPr>
                <w:p w14:paraId="53D16BB2"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bCs/>
                      <w:iCs/>
                      <w:sz w:val="14"/>
                      <w:szCs w:val="14"/>
                    </w:rPr>
                    <w:t>0</w:t>
                  </w:r>
                  <w:r w:rsidRPr="008207CC">
                    <w:rPr>
                      <w:rStyle w:val="apple-converted-space"/>
                      <w:rFonts w:ascii="Cambria" w:hAnsi="Cambria"/>
                      <w:bCs/>
                      <w:iCs/>
                      <w:sz w:val="14"/>
                      <w:szCs w:val="14"/>
                    </w:rPr>
                    <w:t> </w:t>
                  </w:r>
                </w:p>
              </w:tc>
              <w:tc>
                <w:tcPr>
                  <w:tcW w:w="1019" w:type="dxa"/>
                </w:tcPr>
                <w:p w14:paraId="241D6A86"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242" w:type="dxa"/>
                </w:tcPr>
                <w:p w14:paraId="178C6EE0"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3.4%</w:t>
                  </w:r>
                  <w:r w:rsidRPr="008207CC">
                    <w:rPr>
                      <w:rStyle w:val="apple-converted-space"/>
                      <w:rFonts w:ascii="Cambria" w:hAnsi="Cambria"/>
                      <w:iCs/>
                      <w:sz w:val="14"/>
                      <w:szCs w:val="14"/>
                    </w:rPr>
                    <w:t> </w:t>
                  </w:r>
                </w:p>
              </w:tc>
            </w:tr>
            <w:tr w:rsidR="00E60D92" w:rsidRPr="008207CC" w14:paraId="55574857" w14:textId="77777777" w:rsidTr="00134265">
              <w:trPr>
                <w:trHeight w:val="278"/>
              </w:trPr>
              <w:tc>
                <w:tcPr>
                  <w:tcW w:w="1019" w:type="dxa"/>
                </w:tcPr>
                <w:p w14:paraId="1458FCB5"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1.000</w:t>
                  </w:r>
                  <w:r w:rsidRPr="008207CC">
                    <w:rPr>
                      <w:rStyle w:val="apple-converted-space"/>
                      <w:rFonts w:ascii="Cambria" w:hAnsi="Cambria"/>
                      <w:iCs/>
                      <w:sz w:val="14"/>
                      <w:szCs w:val="14"/>
                    </w:rPr>
                    <w:t> </w:t>
                  </w:r>
                </w:p>
              </w:tc>
              <w:tc>
                <w:tcPr>
                  <w:tcW w:w="1019" w:type="dxa"/>
                </w:tcPr>
                <w:p w14:paraId="34E371BD"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242" w:type="dxa"/>
                </w:tcPr>
                <w:p w14:paraId="148F37A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3.8%</w:t>
                  </w:r>
                  <w:r w:rsidRPr="008207CC">
                    <w:rPr>
                      <w:rStyle w:val="apple-converted-space"/>
                      <w:rFonts w:ascii="Cambria" w:hAnsi="Cambria"/>
                      <w:iCs/>
                      <w:sz w:val="14"/>
                      <w:szCs w:val="14"/>
                    </w:rPr>
                    <w:t> </w:t>
                  </w:r>
                </w:p>
              </w:tc>
            </w:tr>
            <w:tr w:rsidR="00E60D92" w:rsidRPr="008207CC" w14:paraId="7287FE50" w14:textId="77777777" w:rsidTr="00134265">
              <w:tc>
                <w:tcPr>
                  <w:tcW w:w="1019" w:type="dxa"/>
                </w:tcPr>
                <w:p w14:paraId="107F100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2.500</w:t>
                  </w:r>
                  <w:r w:rsidRPr="008207CC">
                    <w:rPr>
                      <w:rStyle w:val="apple-converted-space"/>
                      <w:rFonts w:ascii="Cambria" w:hAnsi="Cambria"/>
                      <w:iCs/>
                      <w:sz w:val="14"/>
                      <w:szCs w:val="14"/>
                    </w:rPr>
                    <w:t> </w:t>
                  </w:r>
                </w:p>
              </w:tc>
              <w:tc>
                <w:tcPr>
                  <w:tcW w:w="1019" w:type="dxa"/>
                </w:tcPr>
                <w:p w14:paraId="7597AE2B"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5.000</w:t>
                  </w:r>
                  <w:r w:rsidRPr="008207CC">
                    <w:rPr>
                      <w:rStyle w:val="apple-converted-space"/>
                      <w:rFonts w:ascii="Cambria" w:hAnsi="Cambria"/>
                      <w:iCs/>
                      <w:sz w:val="14"/>
                      <w:szCs w:val="14"/>
                    </w:rPr>
                    <w:t> </w:t>
                  </w:r>
                </w:p>
              </w:tc>
              <w:tc>
                <w:tcPr>
                  <w:tcW w:w="1242" w:type="dxa"/>
                </w:tcPr>
                <w:p w14:paraId="57019397"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5.5%</w:t>
                  </w:r>
                  <w:r w:rsidRPr="008207CC">
                    <w:rPr>
                      <w:rStyle w:val="apple-converted-space"/>
                      <w:rFonts w:ascii="Cambria" w:hAnsi="Cambria"/>
                      <w:iCs/>
                      <w:sz w:val="14"/>
                      <w:szCs w:val="14"/>
                    </w:rPr>
                    <w:t> </w:t>
                  </w:r>
                </w:p>
              </w:tc>
            </w:tr>
            <w:tr w:rsidR="00E60D92" w:rsidRPr="008207CC" w14:paraId="70538E1F" w14:textId="77777777" w:rsidTr="00134265">
              <w:tc>
                <w:tcPr>
                  <w:tcW w:w="1019" w:type="dxa"/>
                </w:tcPr>
                <w:p w14:paraId="663449EE"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5.000</w:t>
                  </w:r>
                  <w:r w:rsidRPr="008207CC">
                    <w:rPr>
                      <w:rStyle w:val="apple-converted-space"/>
                      <w:rFonts w:ascii="Cambria" w:hAnsi="Cambria"/>
                      <w:iCs/>
                      <w:sz w:val="14"/>
                      <w:szCs w:val="14"/>
                    </w:rPr>
                    <w:t> </w:t>
                  </w:r>
                </w:p>
              </w:tc>
              <w:tc>
                <w:tcPr>
                  <w:tcW w:w="1019" w:type="dxa"/>
                </w:tcPr>
                <w:p w14:paraId="7F052DDD" w14:textId="2352D2F8" w:rsidR="00E60D92" w:rsidRPr="008207CC" w:rsidRDefault="00D977A9" w:rsidP="00134265">
                  <w:pPr>
                    <w:pStyle w:val="NormalWeb"/>
                    <w:spacing w:before="0" w:beforeAutospacing="0" w:after="0" w:afterAutospacing="0"/>
                    <w:jc w:val="center"/>
                    <w:rPr>
                      <w:rFonts w:ascii="Cambria" w:hAnsi="Cambria" w:cstheme="minorHAnsi"/>
                      <w:sz w:val="14"/>
                      <w:szCs w:val="14"/>
                    </w:rPr>
                  </w:pPr>
                  <w:r w:rsidRPr="00D977A9">
                    <w:rPr>
                      <w:rFonts w:ascii="Cambria" w:hAnsi="Cambria"/>
                      <w:iCs/>
                      <w:sz w:val="14"/>
                      <w:szCs w:val="14"/>
                      <w:highlight w:val="yellow"/>
                    </w:rPr>
                    <w:t>16.666</w:t>
                  </w:r>
                </w:p>
              </w:tc>
              <w:tc>
                <w:tcPr>
                  <w:tcW w:w="1242" w:type="dxa"/>
                </w:tcPr>
                <w:p w14:paraId="04BD618A" w14:textId="77777777" w:rsidR="00E60D92" w:rsidRPr="008207CC" w:rsidRDefault="00E60D92" w:rsidP="00134265">
                  <w:pPr>
                    <w:pStyle w:val="NormalWeb"/>
                    <w:spacing w:before="0" w:beforeAutospacing="0" w:after="0" w:afterAutospacing="0"/>
                    <w:jc w:val="center"/>
                    <w:rPr>
                      <w:rFonts w:ascii="Cambria" w:hAnsi="Cambria" w:cstheme="minorHAnsi"/>
                      <w:sz w:val="14"/>
                      <w:szCs w:val="14"/>
                    </w:rPr>
                  </w:pPr>
                  <w:r w:rsidRPr="008207CC">
                    <w:rPr>
                      <w:rFonts w:ascii="Cambria" w:hAnsi="Cambria"/>
                      <w:iCs/>
                      <w:sz w:val="14"/>
                      <w:szCs w:val="14"/>
                    </w:rPr>
                    <w:t>7.0%</w:t>
                  </w:r>
                  <w:r w:rsidRPr="008207CC">
                    <w:rPr>
                      <w:rStyle w:val="apple-converted-space"/>
                      <w:rFonts w:ascii="Cambria" w:hAnsi="Cambria"/>
                      <w:iCs/>
                      <w:sz w:val="14"/>
                      <w:szCs w:val="14"/>
                    </w:rPr>
                    <w:t> </w:t>
                  </w:r>
                </w:p>
              </w:tc>
            </w:tr>
          </w:tbl>
          <w:p w14:paraId="508034CB" w14:textId="77777777" w:rsidR="00E60D92" w:rsidRPr="008207CC" w:rsidRDefault="00E60D92" w:rsidP="00134265">
            <w:pPr>
              <w:jc w:val="both"/>
              <w:rPr>
                <w:rFonts w:ascii="Cambria" w:hAnsi="Cambria"/>
                <w:sz w:val="14"/>
                <w:szCs w:val="14"/>
              </w:rPr>
            </w:pPr>
          </w:p>
          <w:p w14:paraId="6176418F" w14:textId="77777777" w:rsidR="00E60D92" w:rsidRPr="008207CC" w:rsidRDefault="00E60D92" w:rsidP="00134265">
            <w:pPr>
              <w:jc w:val="both"/>
              <w:rPr>
                <w:rFonts w:ascii="Cambria" w:hAnsi="Cambria"/>
                <w:sz w:val="14"/>
                <w:szCs w:val="14"/>
              </w:rPr>
            </w:pPr>
          </w:p>
          <w:p w14:paraId="10BE07C8" w14:textId="77777777" w:rsidR="00E60D92" w:rsidRPr="008207CC" w:rsidRDefault="00E60D92" w:rsidP="00134265">
            <w:pPr>
              <w:jc w:val="both"/>
              <w:rPr>
                <w:rFonts w:ascii="Cambria" w:hAnsi="Cambria"/>
                <w:sz w:val="14"/>
                <w:szCs w:val="14"/>
              </w:rPr>
            </w:pPr>
            <w:r w:rsidRPr="008207CC">
              <w:rPr>
                <w:rFonts w:ascii="Cambria" w:hAnsi="Cambria"/>
                <w:sz w:val="14"/>
                <w:szCs w:val="14"/>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 </w:t>
            </w:r>
          </w:p>
          <w:p w14:paraId="653D4EA8" w14:textId="77777777" w:rsidR="00E60D92" w:rsidRPr="008207CC" w:rsidRDefault="00E60D92" w:rsidP="00134265">
            <w:pPr>
              <w:jc w:val="both"/>
              <w:rPr>
                <w:rFonts w:ascii="Cambria" w:hAnsi="Cambria"/>
                <w:sz w:val="14"/>
                <w:szCs w:val="14"/>
              </w:rPr>
            </w:pPr>
          </w:p>
          <w:p w14:paraId="7BFF7C69" w14:textId="77777777" w:rsidR="00E60D92" w:rsidRPr="008207CC" w:rsidRDefault="00E60D92" w:rsidP="00134265">
            <w:pPr>
              <w:jc w:val="both"/>
              <w:rPr>
                <w:rFonts w:ascii="Cambria" w:hAnsi="Cambria"/>
                <w:sz w:val="14"/>
                <w:szCs w:val="14"/>
              </w:rPr>
            </w:pPr>
            <w:r w:rsidRPr="008207CC">
              <w:rPr>
                <w:rFonts w:ascii="Cambria" w:hAnsi="Cambria"/>
                <w:sz w:val="14"/>
                <w:szCs w:val="14"/>
              </w:rPr>
              <w:t>PARAGRAFO 5. Cuando un mismo contribuyente del régimen simple de tributación-SIMPLE realice dos o más actividades empresariales, éste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recursos recaudados por concepto de impuesto de industria y comercio consolidado al municipio o distrito que corresponda. </w:t>
            </w:r>
          </w:p>
          <w:p w14:paraId="1354D23E" w14:textId="77777777" w:rsidR="00E60D92" w:rsidRPr="008207CC" w:rsidRDefault="00E60D92" w:rsidP="00134265">
            <w:pPr>
              <w:jc w:val="both"/>
              <w:rPr>
                <w:rFonts w:ascii="Cambria" w:hAnsi="Cambria"/>
                <w:sz w:val="14"/>
                <w:szCs w:val="14"/>
              </w:rPr>
            </w:pPr>
          </w:p>
          <w:p w14:paraId="38123F02" w14:textId="77777777" w:rsidR="00E60D92" w:rsidRPr="008207CC" w:rsidRDefault="00E60D92" w:rsidP="00134265">
            <w:pPr>
              <w:jc w:val="both"/>
              <w:rPr>
                <w:rFonts w:ascii="Cambria" w:hAnsi="Cambria"/>
                <w:sz w:val="14"/>
                <w:szCs w:val="14"/>
              </w:rPr>
            </w:pPr>
            <w:r w:rsidRPr="008207CC">
              <w:rPr>
                <w:rFonts w:ascii="Cambria" w:hAnsi="Cambria"/>
                <w:sz w:val="14"/>
                <w:szCs w:val="14"/>
              </w:rPr>
              <w:t xml:space="preserve">PARAGRAFO 6. En el año gravable en el que el contribuyente del impuesto unificado bajo el régimen simple de tributación – SIMPLE realice ganancias </w:t>
            </w:r>
            <w:r w:rsidRPr="008207CC">
              <w:rPr>
                <w:rFonts w:ascii="Cambria" w:hAnsi="Cambria"/>
                <w:sz w:val="14"/>
                <w:szCs w:val="14"/>
              </w:rPr>
              <w:lastRenderedPageBreak/>
              <w:t>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 </w:t>
            </w:r>
          </w:p>
          <w:p w14:paraId="4827BAD4" w14:textId="77777777" w:rsidR="00E60D92" w:rsidRPr="005A5D86" w:rsidRDefault="00E60D92" w:rsidP="00F5003A">
            <w:pPr>
              <w:jc w:val="both"/>
              <w:rPr>
                <w:rFonts w:ascii="Cambria" w:hAnsi="Cambria" w:cs="Arial"/>
                <w:b/>
                <w:color w:val="4B4949"/>
                <w:sz w:val="16"/>
                <w:szCs w:val="16"/>
              </w:rPr>
            </w:pPr>
          </w:p>
        </w:tc>
        <w:tc>
          <w:tcPr>
            <w:tcW w:w="3436" w:type="dxa"/>
          </w:tcPr>
          <w:p w14:paraId="37373A72" w14:textId="77777777" w:rsidR="00E60D92" w:rsidRPr="00180751" w:rsidRDefault="00E60D92" w:rsidP="00C83048">
            <w:pPr>
              <w:jc w:val="both"/>
              <w:rPr>
                <w:rFonts w:ascii="Cambria" w:hAnsi="Cambria" w:cs="Arial"/>
                <w:color w:val="4B4949"/>
                <w:sz w:val="16"/>
                <w:szCs w:val="16"/>
              </w:rPr>
            </w:pPr>
          </w:p>
        </w:tc>
      </w:tr>
      <w:tr w:rsidR="00D977A9" w:rsidRPr="003454B5" w14:paraId="688F2C46" w14:textId="77777777" w:rsidTr="002545B2">
        <w:tc>
          <w:tcPr>
            <w:tcW w:w="4776" w:type="dxa"/>
          </w:tcPr>
          <w:p w14:paraId="424AB23D" w14:textId="3BB746CE" w:rsidR="00D977A9" w:rsidRPr="0025538D" w:rsidRDefault="00D977A9" w:rsidP="00134265">
            <w:pPr>
              <w:jc w:val="both"/>
              <w:rPr>
                <w:rFonts w:ascii="Cambria" w:hAnsi="Cambria" w:cs="Arial"/>
                <w:sz w:val="16"/>
                <w:szCs w:val="16"/>
              </w:rPr>
            </w:pPr>
            <w:r w:rsidRPr="0025538D">
              <w:rPr>
                <w:rFonts w:ascii="Cambria" w:hAnsi="Cambria" w:cs="Arial"/>
                <w:b/>
                <w:bCs/>
                <w:sz w:val="16"/>
                <w:szCs w:val="16"/>
              </w:rPr>
              <w:lastRenderedPageBreak/>
              <w:t>Articulo 909. Inscripción al impuesto unificado bajo el régimen simple de tributación – SIMPLE</w:t>
            </w:r>
            <w:r>
              <w:rPr>
                <w:rFonts w:ascii="Cambria" w:hAnsi="Cambria"/>
                <w:b/>
                <w:bCs/>
                <w:color w:val="FF0000"/>
                <w:sz w:val="16"/>
                <w:szCs w:val="16"/>
              </w:rPr>
              <w:t xml:space="preserve">. </w:t>
            </w:r>
            <w:r w:rsidRPr="00D977A9">
              <w:rPr>
                <w:rFonts w:ascii="Cambria" w:hAnsi="Cambria" w:cs="Arial"/>
                <w:sz w:val="16"/>
                <w:szCs w:val="16"/>
                <w:highlight w:val="yellow"/>
              </w:rPr>
              <w:t>Los contribuyentes</w:t>
            </w:r>
            <w:r w:rsidRPr="0025538D">
              <w:rPr>
                <w:rFonts w:ascii="Cambria" w:hAnsi="Cambria" w:cs="Arial"/>
                <w:sz w:val="16"/>
                <w:szCs w:val="16"/>
              </w:rPr>
              <w:t xml:space="preserve"> </w:t>
            </w:r>
            <w:r w:rsidRPr="00D977A9">
              <w:rPr>
                <w:rFonts w:ascii="Cambria" w:hAnsi="Cambria" w:cs="Arial"/>
                <w:sz w:val="16"/>
                <w:szCs w:val="16"/>
                <w:highlight w:val="yellow"/>
              </w:rPr>
              <w:t xml:space="preserve">que opten </w:t>
            </w:r>
            <w:r w:rsidRPr="00D977A9">
              <w:rPr>
                <w:rFonts w:ascii="Cambria" w:hAnsi="Cambria" w:cs="Arial"/>
                <w:sz w:val="16"/>
                <w:szCs w:val="16"/>
              </w:rPr>
              <w:t>por</w:t>
            </w:r>
            <w:r w:rsidRPr="0025538D">
              <w:rPr>
                <w:rFonts w:ascii="Cambria" w:hAnsi="Cambria" w:cs="Arial"/>
                <w:sz w:val="16"/>
                <w:szCs w:val="16"/>
              </w:rPr>
              <w:t xml:space="preserve"> acogerse al impuesto unificado bajo el régimen simple de tributación – SIMPLE </w:t>
            </w:r>
            <w:r w:rsidRPr="00D977A9">
              <w:rPr>
                <w:rFonts w:ascii="Cambria" w:hAnsi="Cambria" w:cs="Arial"/>
                <w:sz w:val="16"/>
                <w:szCs w:val="16"/>
                <w:highlight w:val="yellow"/>
              </w:rPr>
              <w:t>deberán inscribirse en el Registro Único Tributario – RUT como contribuyentes del SIMPLE hasta el 31 del mes de enero del año gravable para el que ejerce la opción</w:t>
            </w:r>
            <w:r w:rsidRPr="0025538D">
              <w:rPr>
                <w:rFonts w:ascii="Cambria" w:hAnsi="Cambria" w:cs="Arial"/>
                <w:sz w:val="16"/>
                <w:szCs w:val="16"/>
              </w:rPr>
              <w:t xml:space="preserve">. </w:t>
            </w:r>
            <w:r w:rsidRPr="00D977A9">
              <w:rPr>
                <w:rFonts w:ascii="Cambria" w:hAnsi="Cambria" w:cs="Arial"/>
                <w:sz w:val="16"/>
                <w:szCs w:val="16"/>
                <w:highlight w:val="yellow"/>
              </w:rPr>
              <w:t>Para los contribuyentes</w:t>
            </w:r>
            <w:r w:rsidRPr="0025538D">
              <w:rPr>
                <w:rFonts w:ascii="Cambria" w:hAnsi="Cambria" w:cs="Arial"/>
                <w:sz w:val="16"/>
                <w:szCs w:val="16"/>
              </w:rPr>
              <w:t xml:space="preserve"> que se inscriban por primera vez en el Registro Único Tributario – RUT, </w:t>
            </w:r>
            <w:r w:rsidRPr="00D977A9">
              <w:rPr>
                <w:rFonts w:ascii="Cambria" w:hAnsi="Cambria" w:cs="Arial"/>
                <w:sz w:val="16"/>
                <w:szCs w:val="16"/>
                <w:highlight w:val="yellow"/>
              </w:rPr>
              <w:t>deberán indicar en el formulario de inscripción su intención de acogerse a este régimen.</w:t>
            </w:r>
            <w:r w:rsidRPr="0025538D">
              <w:rPr>
                <w:rFonts w:ascii="Cambria" w:hAnsi="Cambria" w:cs="Arial"/>
                <w:sz w:val="16"/>
                <w:szCs w:val="16"/>
              </w:rPr>
              <w:t xml:space="preserve"> </w:t>
            </w:r>
            <w:r w:rsidRPr="00D977A9">
              <w:rPr>
                <w:rFonts w:ascii="Cambria" w:hAnsi="Cambria" w:cs="Arial"/>
                <w:sz w:val="16"/>
                <w:szCs w:val="16"/>
                <w:highlight w:val="yellow"/>
              </w:rPr>
              <w:t>La Dirección de Impuestos y Aduanas Nacionales – DIAN, consolidará mediante Resolución el listado de contribuyentes que se acogieron al régimen simple de tributación - SIMPLE.</w:t>
            </w:r>
            <w:r w:rsidRPr="0025538D">
              <w:rPr>
                <w:rFonts w:ascii="Cambria" w:hAnsi="Cambria" w:cs="Arial"/>
                <w:sz w:val="16"/>
                <w:szCs w:val="16"/>
              </w:rPr>
              <w:t> </w:t>
            </w:r>
          </w:p>
          <w:p w14:paraId="46A4B137" w14:textId="77777777" w:rsidR="00D977A9" w:rsidRDefault="00D977A9" w:rsidP="00134265">
            <w:pPr>
              <w:jc w:val="both"/>
              <w:rPr>
                <w:rFonts w:ascii="Cambria" w:hAnsi="Cambria" w:cs="Arial"/>
                <w:sz w:val="16"/>
                <w:szCs w:val="16"/>
              </w:rPr>
            </w:pPr>
          </w:p>
          <w:p w14:paraId="534FBE8A" w14:textId="77777777" w:rsidR="00D977A9" w:rsidRDefault="00D977A9" w:rsidP="00134265">
            <w:pPr>
              <w:jc w:val="both"/>
              <w:rPr>
                <w:rFonts w:ascii="Cambria" w:hAnsi="Cambria" w:cs="Arial"/>
                <w:sz w:val="16"/>
                <w:szCs w:val="16"/>
              </w:rPr>
            </w:pPr>
          </w:p>
          <w:p w14:paraId="22536FA3" w14:textId="77777777" w:rsidR="00D977A9" w:rsidRPr="0025538D" w:rsidRDefault="00D977A9" w:rsidP="00134265">
            <w:pPr>
              <w:jc w:val="both"/>
              <w:rPr>
                <w:rFonts w:ascii="Cambria" w:hAnsi="Cambria" w:cs="Arial"/>
                <w:sz w:val="16"/>
                <w:szCs w:val="16"/>
              </w:rPr>
            </w:pPr>
          </w:p>
          <w:p w14:paraId="372F69C4" w14:textId="77777777" w:rsidR="00D977A9" w:rsidRPr="0025538D" w:rsidRDefault="00D977A9" w:rsidP="00134265">
            <w:pPr>
              <w:jc w:val="both"/>
              <w:rPr>
                <w:rFonts w:ascii="Cambria" w:hAnsi="Cambria" w:cs="Arial"/>
                <w:sz w:val="16"/>
                <w:szCs w:val="16"/>
              </w:rPr>
            </w:pPr>
            <w:r w:rsidRPr="0025538D">
              <w:rPr>
                <w:rFonts w:ascii="Cambria" w:hAnsi="Cambria" w:cs="Arial"/>
                <w:sz w:val="16"/>
                <w:szCs w:val="16"/>
              </w:rPr>
              <w:t>Quienes se inscriban como contribuyentes del impuesto unificado bajo el régimen simple de tributación –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ordinario, antes del último día hábil del mes de enero del año gravable para el que se ejerce la opción. </w:t>
            </w:r>
          </w:p>
          <w:p w14:paraId="30F9556D" w14:textId="77777777" w:rsidR="00D977A9" w:rsidRPr="0025538D" w:rsidRDefault="00D977A9" w:rsidP="00134265">
            <w:pPr>
              <w:jc w:val="both"/>
              <w:rPr>
                <w:rFonts w:ascii="Cambria" w:hAnsi="Cambria" w:cs="Arial"/>
                <w:sz w:val="16"/>
                <w:szCs w:val="16"/>
              </w:rPr>
            </w:pPr>
          </w:p>
          <w:p w14:paraId="684F0C8A" w14:textId="77777777" w:rsidR="00D977A9" w:rsidRPr="0025538D" w:rsidRDefault="00D977A9" w:rsidP="00134265">
            <w:pPr>
              <w:jc w:val="both"/>
              <w:rPr>
                <w:rFonts w:ascii="Cambria" w:hAnsi="Cambria" w:cs="Arial"/>
                <w:sz w:val="16"/>
                <w:szCs w:val="16"/>
              </w:rPr>
            </w:pPr>
            <w:r w:rsidRPr="0025538D">
              <w:rPr>
                <w:rFonts w:ascii="Cambria" w:hAnsi="Cambria" w:cs="Arial"/>
                <w:sz w:val="16"/>
                <w:szCs w:val="16"/>
              </w:rPr>
              <w:t>La Dirección de Impuestos y Aduanas Nacionales –DIAN podrá establecer mecanismos simplificados de renovación de la inscripción del Registro Único Tributario – RUT. </w:t>
            </w:r>
          </w:p>
          <w:p w14:paraId="3BA0F116" w14:textId="77777777" w:rsidR="00D977A9" w:rsidRPr="0025538D" w:rsidRDefault="00D977A9" w:rsidP="00134265">
            <w:pPr>
              <w:jc w:val="both"/>
              <w:rPr>
                <w:rFonts w:ascii="Cambria" w:hAnsi="Cambria" w:cs="Arial"/>
                <w:sz w:val="16"/>
                <w:szCs w:val="16"/>
              </w:rPr>
            </w:pPr>
          </w:p>
          <w:p w14:paraId="284DA280" w14:textId="77777777" w:rsidR="00D977A9" w:rsidRPr="0025538D" w:rsidRDefault="00D977A9" w:rsidP="00134265">
            <w:pPr>
              <w:jc w:val="both"/>
              <w:rPr>
                <w:rFonts w:ascii="Cambria" w:hAnsi="Cambria" w:cs="Arial"/>
                <w:sz w:val="16"/>
                <w:szCs w:val="16"/>
              </w:rPr>
            </w:pPr>
            <w:r w:rsidRPr="0025538D">
              <w:rPr>
                <w:rFonts w:ascii="Cambria" w:hAnsi="Cambria" w:cs="Arial"/>
                <w:b/>
                <w:sz w:val="16"/>
                <w:szCs w:val="16"/>
              </w:rPr>
              <w:t>PARÁGRAFO</w:t>
            </w:r>
            <w:r w:rsidRPr="0025538D">
              <w:rPr>
                <w:rFonts w:ascii="Cambria" w:hAnsi="Cambria" w:cs="Arial"/>
                <w:sz w:val="16"/>
                <w:szCs w:val="16"/>
              </w:rPr>
              <w:t>. Quienes inicien actividades en el año gravable, podrán inscribirse en el régimen SIMPLE en el momento del registro inicial en el Registro Único Tributario – RUT. </w:t>
            </w:r>
          </w:p>
          <w:p w14:paraId="455FC33E" w14:textId="77777777" w:rsidR="00D977A9" w:rsidRPr="0025538D" w:rsidRDefault="00D977A9" w:rsidP="00134265">
            <w:pPr>
              <w:jc w:val="both"/>
              <w:rPr>
                <w:rFonts w:ascii="Cambria" w:hAnsi="Cambria" w:cs="Arial"/>
                <w:sz w:val="16"/>
                <w:szCs w:val="16"/>
              </w:rPr>
            </w:pPr>
          </w:p>
          <w:p w14:paraId="05D20AF4" w14:textId="77777777" w:rsidR="00D977A9" w:rsidRPr="0025538D" w:rsidRDefault="00D977A9" w:rsidP="00134265">
            <w:pPr>
              <w:jc w:val="both"/>
              <w:rPr>
                <w:rFonts w:ascii="Cambria" w:hAnsi="Cambria" w:cs="Arial"/>
                <w:sz w:val="16"/>
                <w:szCs w:val="16"/>
              </w:rPr>
            </w:pPr>
            <w:r w:rsidRPr="0025538D">
              <w:rPr>
                <w:rFonts w:ascii="Cambria" w:hAnsi="Cambria" w:cs="Arial"/>
                <w:b/>
                <w:sz w:val="16"/>
                <w:szCs w:val="16"/>
              </w:rPr>
              <w:t>PARAGRAFO TRANSITORIO 1</w:t>
            </w:r>
            <w:r>
              <w:rPr>
                <w:rFonts w:ascii="Cambria" w:hAnsi="Cambria" w:cs="Arial"/>
                <w:sz w:val="16"/>
                <w:szCs w:val="16"/>
              </w:rPr>
              <w:t xml:space="preserve">. Únicamente por el </w:t>
            </w:r>
            <w:r w:rsidRPr="00437863">
              <w:rPr>
                <w:rFonts w:ascii="Cambria" w:hAnsi="Cambria" w:cs="Arial"/>
                <w:sz w:val="16"/>
                <w:szCs w:val="16"/>
              </w:rPr>
              <w:t>año 2020</w:t>
            </w:r>
            <w:r w:rsidRPr="0025538D">
              <w:rPr>
                <w:rFonts w:ascii="Cambria" w:hAnsi="Cambria" w:cs="Arial"/>
                <w:sz w:val="16"/>
                <w:szCs w:val="16"/>
              </w:rPr>
              <w:t xml:space="preserve">, quienes cumplan los requisitos para optar por este régimen podrán hacerlo hasta el 31 de julio de dicho año. Para subsanar el pago del anticipo bimestral correspondiente a los bimestres anteriores a su inscripción, deberán incluir los ingresos en el primer recibo </w:t>
            </w:r>
            <w:r w:rsidRPr="0025538D">
              <w:rPr>
                <w:rFonts w:ascii="Cambria" w:hAnsi="Cambria" w:cs="Arial"/>
                <w:sz w:val="16"/>
                <w:szCs w:val="16"/>
              </w:rPr>
              <w:lastRenderedPageBreak/>
              <w:t>electrónico SIMPLE de pago del anticipo bimestral, sin que se causen sanciones o intereses. </w:t>
            </w:r>
          </w:p>
          <w:p w14:paraId="65FAD58E" w14:textId="77777777" w:rsidR="00D977A9" w:rsidRPr="0025538D" w:rsidRDefault="00D977A9" w:rsidP="00134265">
            <w:pPr>
              <w:jc w:val="both"/>
              <w:rPr>
                <w:rFonts w:ascii="Cambria" w:hAnsi="Cambria" w:cs="Arial"/>
                <w:sz w:val="16"/>
                <w:szCs w:val="16"/>
              </w:rPr>
            </w:pPr>
          </w:p>
          <w:p w14:paraId="62DF9B26" w14:textId="77777777" w:rsidR="00D977A9" w:rsidRPr="00437863" w:rsidRDefault="00D977A9" w:rsidP="00134265">
            <w:pPr>
              <w:jc w:val="both"/>
              <w:rPr>
                <w:rFonts w:ascii="Cambria" w:hAnsi="Cambria" w:cs="Arial"/>
                <w:sz w:val="16"/>
                <w:szCs w:val="16"/>
              </w:rPr>
            </w:pPr>
            <w:r w:rsidRPr="0025538D">
              <w:rPr>
                <w:rFonts w:ascii="Cambria" w:hAnsi="Cambria" w:cs="Arial"/>
                <w:sz w:val="16"/>
                <w:szCs w:val="16"/>
              </w:rPr>
              <w:t xml:space="preserve">Si en los bimestres previos a la inscripción en </w:t>
            </w:r>
            <w:r w:rsidRPr="00437863">
              <w:rPr>
                <w:rFonts w:ascii="Cambria" w:hAnsi="Cambria" w:cs="Arial"/>
                <w:sz w:val="16"/>
                <w:szCs w:val="16"/>
              </w:rPr>
              <w:t>el régimen simple de tributación, el contribuyente pagó el impuesto al consumo y/o el impuesto de industria y comercio y avisos y tableros, impuesto sobre las ventas-IVA o estuvo sujeto a retenciones o auto retenciones en la fuente, por su actividad empresarial, dichas sumas podrán descontarse del valor a pagar por concepto de anticipo de los recibos electrónicos del SIMPLE que sean presentados en los bimestres siguientes. </w:t>
            </w:r>
          </w:p>
          <w:p w14:paraId="374FF698" w14:textId="77777777" w:rsidR="00D977A9" w:rsidRPr="00437863" w:rsidRDefault="00D977A9" w:rsidP="00134265">
            <w:pPr>
              <w:jc w:val="both"/>
              <w:rPr>
                <w:rFonts w:ascii="Cambria" w:hAnsi="Cambria" w:cs="Arial"/>
                <w:sz w:val="16"/>
                <w:szCs w:val="16"/>
              </w:rPr>
            </w:pPr>
          </w:p>
          <w:p w14:paraId="11B3ED61" w14:textId="77777777" w:rsidR="00D977A9" w:rsidRPr="00437863" w:rsidRDefault="00D977A9" w:rsidP="00134265">
            <w:pPr>
              <w:jc w:val="both"/>
              <w:rPr>
                <w:rFonts w:ascii="Cambria" w:hAnsi="Cambria" w:cs="Arial"/>
                <w:sz w:val="16"/>
                <w:szCs w:val="16"/>
              </w:rPr>
            </w:pPr>
            <w:r w:rsidRPr="00437863">
              <w:rPr>
                <w:rFonts w:ascii="Cambria" w:hAnsi="Cambria" w:cs="Arial"/>
                <w:sz w:val="16"/>
                <w:szCs w:val="16"/>
              </w:rPr>
              <w:t xml:space="preserve">PARÁGRAFO TRANSITORIO 2. Quienes a la entrada en vigencia de la presente ley hayan cumplido con los requisitos para optar por el régimen SIMPLE y se hayan inscrito dentro de los plazos establecidos para el efecto, no tendrán que volver a surtir dicho trámite para el año 2020. Lo anterior, siempre que los contribuyentes quieran continuar en el régimen SIMPLE durante dicha vigencia. </w:t>
            </w:r>
          </w:p>
          <w:p w14:paraId="3EA652A4" w14:textId="77777777" w:rsidR="00D977A9" w:rsidRPr="00437863" w:rsidRDefault="00D977A9" w:rsidP="00134265">
            <w:pPr>
              <w:jc w:val="both"/>
              <w:rPr>
                <w:rFonts w:ascii="Cambria" w:hAnsi="Cambria" w:cs="Arial"/>
                <w:sz w:val="16"/>
                <w:szCs w:val="16"/>
              </w:rPr>
            </w:pPr>
          </w:p>
          <w:p w14:paraId="0DBD4475" w14:textId="77777777" w:rsidR="00D977A9" w:rsidRPr="00437863" w:rsidRDefault="00D977A9" w:rsidP="00134265">
            <w:pPr>
              <w:jc w:val="both"/>
              <w:rPr>
                <w:rFonts w:ascii="Cambria" w:hAnsi="Cambria" w:cs="Arial"/>
                <w:sz w:val="16"/>
                <w:szCs w:val="16"/>
              </w:rPr>
            </w:pPr>
            <w:r w:rsidRPr="00437863">
              <w:rPr>
                <w:rFonts w:ascii="Cambria" w:hAnsi="Cambria" w:cs="Arial"/>
                <w:sz w:val="16"/>
                <w:szCs w:val="16"/>
              </w:rPr>
              <w:t>PARÁGRAFO TRANSITORIO 3. Hasta el 31 de diciembre de 2020, las autoridades municipales y distritales tienen plazo para integrar el impuesto de industria y comercio al impuesto unificado bajo el régimen simple de tributación – SIMPLE. </w:t>
            </w:r>
          </w:p>
          <w:p w14:paraId="30F7FF0B" w14:textId="77777777" w:rsidR="00D977A9" w:rsidRPr="00437863" w:rsidRDefault="00D977A9" w:rsidP="00134265">
            <w:pPr>
              <w:jc w:val="both"/>
              <w:rPr>
                <w:rFonts w:ascii="Cambria" w:hAnsi="Cambria" w:cs="Arial"/>
                <w:sz w:val="16"/>
                <w:szCs w:val="16"/>
              </w:rPr>
            </w:pPr>
          </w:p>
          <w:p w14:paraId="350007DD" w14:textId="77777777" w:rsidR="00D977A9" w:rsidRPr="0025538D" w:rsidRDefault="00D977A9" w:rsidP="00134265">
            <w:pPr>
              <w:jc w:val="both"/>
              <w:rPr>
                <w:rFonts w:ascii="Cambria" w:hAnsi="Cambria" w:cs="Arial"/>
                <w:sz w:val="16"/>
                <w:szCs w:val="16"/>
              </w:rPr>
            </w:pPr>
            <w:r w:rsidRPr="00437863">
              <w:rPr>
                <w:rFonts w:ascii="Cambria" w:hAnsi="Cambria" w:cs="Arial"/>
                <w:sz w:val="16"/>
                <w:szCs w:val="16"/>
              </w:rPr>
              <w:t>En consecuencia, únicamente por el año gravable 2020, los contribuyentes que realicen actividades gravadas con el impuesto de industria y comercio y avisos y tableros, en municipios que no hayan integrado este impuesto en el impuesto unificado bajo el régimen simple de tributación – SIMPLE, podrán descontar el impuesto mencionado en primer lugar en los recibos electrónicos bimestrales del SIMPLE.</w:t>
            </w:r>
            <w:r w:rsidRPr="0025538D">
              <w:rPr>
                <w:rFonts w:ascii="Cambria" w:hAnsi="Cambria" w:cs="Arial"/>
                <w:sz w:val="16"/>
                <w:szCs w:val="16"/>
              </w:rPr>
              <w:t> </w:t>
            </w:r>
          </w:p>
          <w:p w14:paraId="065077C7" w14:textId="77777777" w:rsidR="00D977A9" w:rsidRPr="005A5D86" w:rsidRDefault="00D977A9" w:rsidP="005A5D86">
            <w:pPr>
              <w:jc w:val="both"/>
              <w:rPr>
                <w:rFonts w:ascii="Cambria" w:hAnsi="Cambria" w:cs="Arial"/>
                <w:b/>
                <w:color w:val="4B4949"/>
                <w:sz w:val="16"/>
                <w:szCs w:val="16"/>
              </w:rPr>
            </w:pPr>
          </w:p>
        </w:tc>
        <w:tc>
          <w:tcPr>
            <w:tcW w:w="4784" w:type="dxa"/>
          </w:tcPr>
          <w:p w14:paraId="2FB1CE9A" w14:textId="1F7CA580" w:rsidR="00D977A9" w:rsidRPr="00D977A9" w:rsidRDefault="00D977A9" w:rsidP="00D977A9">
            <w:pPr>
              <w:jc w:val="both"/>
              <w:rPr>
                <w:rFonts w:ascii="Cambria" w:hAnsi="Cambria" w:cs="Arial"/>
                <w:sz w:val="16"/>
                <w:szCs w:val="16"/>
              </w:rPr>
            </w:pPr>
            <w:r w:rsidRPr="00D977A9">
              <w:rPr>
                <w:rFonts w:ascii="Cambria" w:hAnsi="Cambria" w:cs="Arial"/>
                <w:b/>
                <w:sz w:val="16"/>
                <w:szCs w:val="16"/>
              </w:rPr>
              <w:lastRenderedPageBreak/>
              <w:t>Articulo 909. Inscripción al impuesto unificado bajo el régimen simple de tributación – SIMPLE</w:t>
            </w:r>
            <w:r w:rsidRPr="00D977A9">
              <w:rPr>
                <w:rFonts w:ascii="Cambria" w:hAnsi="Cambria" w:cs="Arial"/>
                <w:sz w:val="16"/>
                <w:szCs w:val="16"/>
              </w:rPr>
              <w:t xml:space="preserve"> </w:t>
            </w:r>
            <w:r w:rsidRPr="00D977A9">
              <w:rPr>
                <w:rFonts w:ascii="Cambria" w:hAnsi="Cambria" w:cs="Arial"/>
                <w:b/>
                <w:color w:val="FF0000"/>
                <w:sz w:val="16"/>
                <w:szCs w:val="16"/>
              </w:rPr>
              <w:t>(modificado con artículo 43 de la Ley 2155 de septiembre 14 de 2021</w:t>
            </w:r>
            <w:proofErr w:type="gramStart"/>
            <w:r w:rsidRPr="00D977A9">
              <w:rPr>
                <w:rFonts w:ascii="Cambria" w:hAnsi="Cambria" w:cs="Arial"/>
                <w:b/>
                <w:color w:val="FF0000"/>
                <w:sz w:val="16"/>
                <w:szCs w:val="16"/>
              </w:rPr>
              <w:t>).</w:t>
            </w:r>
            <w:r w:rsidRPr="00D977A9">
              <w:rPr>
                <w:rFonts w:ascii="Cambria" w:hAnsi="Cambria" w:cs="Arial"/>
                <w:color w:val="FF0000"/>
                <w:sz w:val="16"/>
                <w:szCs w:val="16"/>
              </w:rPr>
              <w:t xml:space="preserve">  </w:t>
            </w:r>
            <w:r w:rsidRPr="00D977A9">
              <w:rPr>
                <w:rFonts w:ascii="Cambria" w:hAnsi="Cambria" w:cs="Arial"/>
                <w:sz w:val="16"/>
                <w:szCs w:val="16"/>
              </w:rPr>
              <w:t>.</w:t>
            </w:r>
            <w:proofErr w:type="gramEnd"/>
            <w:r w:rsidRPr="00D977A9">
              <w:rPr>
                <w:rFonts w:ascii="Cambria" w:hAnsi="Cambria" w:cs="Arial"/>
                <w:sz w:val="16"/>
                <w:szCs w:val="16"/>
              </w:rPr>
              <w:t xml:space="preserve"> </w:t>
            </w:r>
            <w:r w:rsidRPr="00D977A9">
              <w:rPr>
                <w:rFonts w:ascii="Cambria" w:hAnsi="Cambria" w:cs="Arial"/>
                <w:sz w:val="16"/>
                <w:szCs w:val="16"/>
                <w:highlight w:val="yellow"/>
              </w:rPr>
              <w:t>Las personas naturales o jurídicas que pretendan optar</w:t>
            </w:r>
            <w:r w:rsidRPr="00D977A9">
              <w:rPr>
                <w:rFonts w:ascii="Cambria" w:hAnsi="Cambria" w:cs="Arial"/>
                <w:sz w:val="16"/>
                <w:szCs w:val="16"/>
              </w:rPr>
              <w:t xml:space="preserve"> por acogerse al impuesto unificado bajo el régimen </w:t>
            </w:r>
            <w:r>
              <w:rPr>
                <w:rFonts w:ascii="Cambria" w:hAnsi="Cambria" w:cs="Arial"/>
                <w:sz w:val="16"/>
                <w:szCs w:val="16"/>
              </w:rPr>
              <w:t xml:space="preserve">simple de tributación - SIMPLE </w:t>
            </w:r>
            <w:r w:rsidRPr="00D977A9">
              <w:rPr>
                <w:rFonts w:ascii="Cambria" w:hAnsi="Cambria" w:cs="Arial"/>
                <w:sz w:val="16"/>
                <w:szCs w:val="16"/>
                <w:highlight w:val="yellow"/>
              </w:rPr>
              <w:t>y cuenten con inscripción en el Registro Único Tributario (RUT) deberán hacerlo mediante la actualización en este mecanismo de la responsabilidad como contribuyentes del SIMPLE hasta el último día hábil del mes de febrero del año gravable para el que ejerce la opción</w:t>
            </w:r>
            <w:r w:rsidRPr="00D977A9">
              <w:rPr>
                <w:rFonts w:ascii="Cambria" w:hAnsi="Cambria" w:cs="Arial"/>
                <w:sz w:val="16"/>
                <w:szCs w:val="16"/>
              </w:rPr>
              <w:t xml:space="preserve">. </w:t>
            </w:r>
            <w:r w:rsidRPr="00D977A9">
              <w:rPr>
                <w:rFonts w:ascii="Cambria" w:hAnsi="Cambria" w:cs="Arial"/>
                <w:sz w:val="16"/>
                <w:szCs w:val="16"/>
                <w:highlight w:val="yellow"/>
              </w:rPr>
              <w:t>Quienes</w:t>
            </w:r>
            <w:r w:rsidRPr="00D977A9">
              <w:rPr>
                <w:rFonts w:ascii="Cambria" w:hAnsi="Cambria" w:cs="Arial"/>
                <w:sz w:val="16"/>
                <w:szCs w:val="16"/>
              </w:rPr>
              <w:t xml:space="preserve"> se inscriban por primera vez en e</w:t>
            </w:r>
            <w:r>
              <w:rPr>
                <w:rFonts w:ascii="Cambria" w:hAnsi="Cambria" w:cs="Arial"/>
                <w:sz w:val="16"/>
                <w:szCs w:val="16"/>
              </w:rPr>
              <w:t xml:space="preserve">l Registro </w:t>
            </w:r>
            <w:r w:rsidR="00D16976">
              <w:rPr>
                <w:rFonts w:ascii="Cambria" w:hAnsi="Cambria" w:cs="Arial"/>
                <w:sz w:val="16"/>
                <w:szCs w:val="16"/>
              </w:rPr>
              <w:t>Único</w:t>
            </w:r>
            <w:r>
              <w:rPr>
                <w:rFonts w:ascii="Cambria" w:hAnsi="Cambria" w:cs="Arial"/>
                <w:sz w:val="16"/>
                <w:szCs w:val="16"/>
              </w:rPr>
              <w:t xml:space="preserve"> Tributario (RUT)</w:t>
            </w:r>
            <w:r w:rsidRPr="00D977A9">
              <w:rPr>
                <w:rFonts w:ascii="Cambria" w:hAnsi="Cambria" w:cs="Arial"/>
                <w:sz w:val="16"/>
                <w:szCs w:val="16"/>
              </w:rPr>
              <w:t xml:space="preserve"> </w:t>
            </w:r>
            <w:r w:rsidRPr="00D977A9">
              <w:rPr>
                <w:rFonts w:ascii="Cambria" w:hAnsi="Cambria" w:cs="Arial"/>
                <w:sz w:val="16"/>
                <w:szCs w:val="16"/>
                <w:highlight w:val="yellow"/>
              </w:rPr>
              <w:t>y quieran inscribirse en el SIMPLE</w:t>
            </w:r>
            <w:r w:rsidRPr="00D977A9">
              <w:rPr>
                <w:rFonts w:ascii="Cambria" w:hAnsi="Cambria" w:cs="Arial"/>
                <w:sz w:val="16"/>
                <w:szCs w:val="16"/>
              </w:rPr>
              <w:t xml:space="preserve">, </w:t>
            </w:r>
            <w:r w:rsidRPr="00D977A9">
              <w:rPr>
                <w:rFonts w:ascii="Cambria" w:hAnsi="Cambria" w:cs="Arial"/>
                <w:sz w:val="16"/>
                <w:szCs w:val="16"/>
                <w:highlight w:val="yellow"/>
              </w:rPr>
              <w:t>podrán hacerlo en cualquier tiempo siempre que indiquen en el formulario de inscripción en el RUT su intención de acogerse a este régimen.</w:t>
            </w:r>
            <w:r w:rsidRPr="00D977A9">
              <w:rPr>
                <w:rFonts w:ascii="Cambria" w:hAnsi="Cambria" w:cs="Arial"/>
                <w:sz w:val="16"/>
                <w:szCs w:val="16"/>
              </w:rPr>
              <w:t> </w:t>
            </w:r>
          </w:p>
          <w:p w14:paraId="08FBB3AA" w14:textId="75EE8A17" w:rsidR="00D977A9" w:rsidRPr="0025538D" w:rsidRDefault="00D977A9" w:rsidP="00D977A9">
            <w:pPr>
              <w:jc w:val="both"/>
              <w:rPr>
                <w:rFonts w:ascii="Cambria" w:hAnsi="Cambria" w:cs="Arial"/>
                <w:sz w:val="16"/>
                <w:szCs w:val="16"/>
              </w:rPr>
            </w:pPr>
          </w:p>
          <w:p w14:paraId="3B284146" w14:textId="77777777" w:rsidR="00D977A9" w:rsidRPr="0025538D" w:rsidRDefault="00D977A9" w:rsidP="00D977A9">
            <w:pPr>
              <w:jc w:val="both"/>
              <w:rPr>
                <w:rFonts w:ascii="Cambria" w:hAnsi="Cambria" w:cs="Arial"/>
                <w:sz w:val="16"/>
                <w:szCs w:val="16"/>
              </w:rPr>
            </w:pPr>
          </w:p>
          <w:p w14:paraId="125CDCF8" w14:textId="77777777" w:rsidR="00D977A9" w:rsidRPr="0025538D" w:rsidRDefault="00D977A9" w:rsidP="00D977A9">
            <w:pPr>
              <w:jc w:val="both"/>
              <w:rPr>
                <w:rFonts w:ascii="Cambria" w:hAnsi="Cambria" w:cs="Arial"/>
                <w:sz w:val="16"/>
                <w:szCs w:val="16"/>
              </w:rPr>
            </w:pPr>
            <w:r w:rsidRPr="0025538D">
              <w:rPr>
                <w:rFonts w:ascii="Cambria" w:hAnsi="Cambria" w:cs="Arial"/>
                <w:sz w:val="16"/>
                <w:szCs w:val="16"/>
              </w:rPr>
              <w:t>Quienes se inscriban como contribuyentes del impuesto unificado bajo el régimen simple de tributación –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ordinario, antes del último día hábil del mes de enero del año gravable para el que se ejerce la opción. </w:t>
            </w:r>
          </w:p>
          <w:p w14:paraId="0F95D4F6" w14:textId="77777777" w:rsidR="00D977A9" w:rsidRPr="0025538D" w:rsidRDefault="00D977A9" w:rsidP="00134265">
            <w:pPr>
              <w:jc w:val="both"/>
              <w:rPr>
                <w:rFonts w:ascii="Cambria" w:hAnsi="Cambria" w:cs="Arial"/>
                <w:sz w:val="16"/>
                <w:szCs w:val="16"/>
              </w:rPr>
            </w:pPr>
          </w:p>
          <w:p w14:paraId="0217A40F" w14:textId="77777777" w:rsidR="00D977A9" w:rsidRPr="0025538D" w:rsidRDefault="00D977A9" w:rsidP="00134265">
            <w:pPr>
              <w:jc w:val="both"/>
              <w:rPr>
                <w:rFonts w:ascii="Cambria" w:hAnsi="Cambria" w:cs="Arial"/>
                <w:sz w:val="16"/>
                <w:szCs w:val="16"/>
              </w:rPr>
            </w:pPr>
            <w:r w:rsidRPr="0025538D">
              <w:rPr>
                <w:rFonts w:ascii="Cambria" w:hAnsi="Cambria" w:cs="Arial"/>
                <w:sz w:val="16"/>
                <w:szCs w:val="16"/>
              </w:rPr>
              <w:t>La Dirección de Impuestos y Aduanas Nacionales –DIAN podrá establecer mecanismos simplificados de renovación de la inscripción del Registro Único Tributario – RUT. </w:t>
            </w:r>
          </w:p>
          <w:p w14:paraId="5FFD79E3" w14:textId="77777777" w:rsidR="00D977A9" w:rsidRPr="0025538D" w:rsidRDefault="00D977A9" w:rsidP="00134265">
            <w:pPr>
              <w:jc w:val="both"/>
              <w:rPr>
                <w:rFonts w:ascii="Cambria" w:hAnsi="Cambria" w:cs="Arial"/>
                <w:sz w:val="16"/>
                <w:szCs w:val="16"/>
              </w:rPr>
            </w:pPr>
          </w:p>
          <w:p w14:paraId="1A39DA47" w14:textId="77777777" w:rsidR="00D977A9" w:rsidRPr="0025538D" w:rsidRDefault="00D977A9" w:rsidP="00134265">
            <w:pPr>
              <w:jc w:val="both"/>
              <w:rPr>
                <w:rFonts w:ascii="Cambria" w:hAnsi="Cambria" w:cs="Arial"/>
                <w:sz w:val="16"/>
                <w:szCs w:val="16"/>
              </w:rPr>
            </w:pPr>
            <w:r w:rsidRPr="0025538D">
              <w:rPr>
                <w:rFonts w:ascii="Cambria" w:hAnsi="Cambria" w:cs="Arial"/>
                <w:b/>
                <w:sz w:val="16"/>
                <w:szCs w:val="16"/>
              </w:rPr>
              <w:t>PARÁGRAFO</w:t>
            </w:r>
            <w:r w:rsidRPr="0025538D">
              <w:rPr>
                <w:rFonts w:ascii="Cambria" w:hAnsi="Cambria" w:cs="Arial"/>
                <w:sz w:val="16"/>
                <w:szCs w:val="16"/>
              </w:rPr>
              <w:t>. Quienes inicien actividades en el año gravable, podrán inscribirse en el régimen SIMPLE en el momento del registro inicial en el Registro Único Tributario – RUT. </w:t>
            </w:r>
          </w:p>
          <w:p w14:paraId="387793FC" w14:textId="77777777" w:rsidR="00D977A9" w:rsidRPr="0025538D" w:rsidRDefault="00D977A9" w:rsidP="00134265">
            <w:pPr>
              <w:jc w:val="both"/>
              <w:rPr>
                <w:rFonts w:ascii="Cambria" w:hAnsi="Cambria" w:cs="Arial"/>
                <w:sz w:val="16"/>
                <w:szCs w:val="16"/>
              </w:rPr>
            </w:pPr>
          </w:p>
          <w:p w14:paraId="5E74FB3E" w14:textId="77777777" w:rsidR="00D977A9" w:rsidRPr="0025538D" w:rsidRDefault="00D977A9" w:rsidP="00134265">
            <w:pPr>
              <w:jc w:val="both"/>
              <w:rPr>
                <w:rFonts w:ascii="Cambria" w:hAnsi="Cambria" w:cs="Arial"/>
                <w:sz w:val="16"/>
                <w:szCs w:val="16"/>
              </w:rPr>
            </w:pPr>
            <w:r w:rsidRPr="0025538D">
              <w:rPr>
                <w:rFonts w:ascii="Cambria" w:hAnsi="Cambria" w:cs="Arial"/>
                <w:b/>
                <w:sz w:val="16"/>
                <w:szCs w:val="16"/>
              </w:rPr>
              <w:t>PARAGRAFO TRANSITORIO 1</w:t>
            </w:r>
            <w:r>
              <w:rPr>
                <w:rFonts w:ascii="Cambria" w:hAnsi="Cambria" w:cs="Arial"/>
                <w:sz w:val="16"/>
                <w:szCs w:val="16"/>
              </w:rPr>
              <w:t xml:space="preserve">. Únicamente por el </w:t>
            </w:r>
            <w:r w:rsidRPr="00437863">
              <w:rPr>
                <w:rFonts w:ascii="Cambria" w:hAnsi="Cambria" w:cs="Arial"/>
                <w:sz w:val="16"/>
                <w:szCs w:val="16"/>
              </w:rPr>
              <w:t>año 2020</w:t>
            </w:r>
            <w:r w:rsidRPr="0025538D">
              <w:rPr>
                <w:rFonts w:ascii="Cambria" w:hAnsi="Cambria" w:cs="Arial"/>
                <w:sz w:val="16"/>
                <w:szCs w:val="16"/>
              </w:rPr>
              <w:t xml:space="preserve">, quienes cumplan los requisitos para optar por este régimen podrán hacerlo hasta el 31 de julio de dicho año. Para subsanar el pago del anticipo bimestral correspondiente a los bimestres anteriores a su inscripción, deberán incluir los ingresos en el primer recibo </w:t>
            </w:r>
            <w:r w:rsidRPr="0025538D">
              <w:rPr>
                <w:rFonts w:ascii="Cambria" w:hAnsi="Cambria" w:cs="Arial"/>
                <w:sz w:val="16"/>
                <w:szCs w:val="16"/>
              </w:rPr>
              <w:lastRenderedPageBreak/>
              <w:t>electrónico SIMPLE de pago del anticipo bimestral, sin que se causen sanciones o intereses. </w:t>
            </w:r>
          </w:p>
          <w:p w14:paraId="48D76B6A" w14:textId="77777777" w:rsidR="00D977A9" w:rsidRPr="0025538D" w:rsidRDefault="00D977A9" w:rsidP="00134265">
            <w:pPr>
              <w:jc w:val="both"/>
              <w:rPr>
                <w:rFonts w:ascii="Cambria" w:hAnsi="Cambria" w:cs="Arial"/>
                <w:sz w:val="16"/>
                <w:szCs w:val="16"/>
              </w:rPr>
            </w:pPr>
          </w:p>
          <w:p w14:paraId="0B409EF2" w14:textId="77777777" w:rsidR="00D977A9" w:rsidRPr="00437863" w:rsidRDefault="00D977A9" w:rsidP="00134265">
            <w:pPr>
              <w:jc w:val="both"/>
              <w:rPr>
                <w:rFonts w:ascii="Cambria" w:hAnsi="Cambria" w:cs="Arial"/>
                <w:sz w:val="16"/>
                <w:szCs w:val="16"/>
              </w:rPr>
            </w:pPr>
            <w:r w:rsidRPr="0025538D">
              <w:rPr>
                <w:rFonts w:ascii="Cambria" w:hAnsi="Cambria" w:cs="Arial"/>
                <w:sz w:val="16"/>
                <w:szCs w:val="16"/>
              </w:rPr>
              <w:t xml:space="preserve">Si en los bimestres previos a la inscripción en </w:t>
            </w:r>
            <w:r w:rsidRPr="00437863">
              <w:rPr>
                <w:rFonts w:ascii="Cambria" w:hAnsi="Cambria" w:cs="Arial"/>
                <w:sz w:val="16"/>
                <w:szCs w:val="16"/>
              </w:rPr>
              <w:t>el régimen simple de tributación, el contribuyente pagó el impuesto al consumo y/o el impuesto de industria y comercio y avisos y tableros, impuesto sobre las ventas-IVA o estuvo sujeto a retenciones o auto retenciones en la fuente, por su actividad empresarial, dichas sumas podrán descontarse del valor a pagar por concepto de anticipo de los recibos electrónicos del SIMPLE que sean presentados en los bimestres siguientes. </w:t>
            </w:r>
          </w:p>
          <w:p w14:paraId="491E70CC" w14:textId="77777777" w:rsidR="00D977A9" w:rsidRPr="00437863" w:rsidRDefault="00D977A9" w:rsidP="00134265">
            <w:pPr>
              <w:jc w:val="both"/>
              <w:rPr>
                <w:rFonts w:ascii="Cambria" w:hAnsi="Cambria" w:cs="Arial"/>
                <w:sz w:val="16"/>
                <w:szCs w:val="16"/>
              </w:rPr>
            </w:pPr>
          </w:p>
          <w:p w14:paraId="2FDA1582" w14:textId="77777777" w:rsidR="00D977A9" w:rsidRPr="00437863" w:rsidRDefault="00D977A9" w:rsidP="00134265">
            <w:pPr>
              <w:jc w:val="both"/>
              <w:rPr>
                <w:rFonts w:ascii="Cambria" w:hAnsi="Cambria" w:cs="Arial"/>
                <w:sz w:val="16"/>
                <w:szCs w:val="16"/>
              </w:rPr>
            </w:pPr>
            <w:r w:rsidRPr="00437863">
              <w:rPr>
                <w:rFonts w:ascii="Cambria" w:hAnsi="Cambria" w:cs="Arial"/>
                <w:sz w:val="16"/>
                <w:szCs w:val="16"/>
              </w:rPr>
              <w:t xml:space="preserve">PARÁGRAFO TRANSITORIO 2. Quienes a la entrada en vigencia de la presente ley hayan cumplido con los requisitos para optar por el régimen SIMPLE y se hayan inscrito dentro de los plazos establecidos para el efecto, no tendrán que volver a surtir dicho trámite para el año 2020. Lo anterior, siempre que los contribuyentes quieran continuar en el régimen SIMPLE durante dicha vigencia. </w:t>
            </w:r>
          </w:p>
          <w:p w14:paraId="5C77D612" w14:textId="77777777" w:rsidR="00D977A9" w:rsidRPr="00437863" w:rsidRDefault="00D977A9" w:rsidP="00134265">
            <w:pPr>
              <w:jc w:val="both"/>
              <w:rPr>
                <w:rFonts w:ascii="Cambria" w:hAnsi="Cambria" w:cs="Arial"/>
                <w:sz w:val="16"/>
                <w:szCs w:val="16"/>
              </w:rPr>
            </w:pPr>
          </w:p>
          <w:p w14:paraId="7C5C5311" w14:textId="77777777" w:rsidR="00D977A9" w:rsidRPr="00437863" w:rsidRDefault="00D977A9" w:rsidP="00134265">
            <w:pPr>
              <w:jc w:val="both"/>
              <w:rPr>
                <w:rFonts w:ascii="Cambria" w:hAnsi="Cambria" w:cs="Arial"/>
                <w:sz w:val="16"/>
                <w:szCs w:val="16"/>
              </w:rPr>
            </w:pPr>
            <w:r w:rsidRPr="00437863">
              <w:rPr>
                <w:rFonts w:ascii="Cambria" w:hAnsi="Cambria" w:cs="Arial"/>
                <w:sz w:val="16"/>
                <w:szCs w:val="16"/>
              </w:rPr>
              <w:t>PARÁGRAFO TRANSITORIO 3. Hasta el 31 de diciembre de 2020, las autoridades municipales y distritales tienen plazo para integrar el impuesto de industria y comercio al impuesto unificado bajo el régimen simple de tributación – SIMPLE. </w:t>
            </w:r>
          </w:p>
          <w:p w14:paraId="7CEBADE8" w14:textId="77777777" w:rsidR="00D977A9" w:rsidRPr="00437863" w:rsidRDefault="00D977A9" w:rsidP="00134265">
            <w:pPr>
              <w:jc w:val="both"/>
              <w:rPr>
                <w:rFonts w:ascii="Cambria" w:hAnsi="Cambria" w:cs="Arial"/>
                <w:sz w:val="16"/>
                <w:szCs w:val="16"/>
              </w:rPr>
            </w:pPr>
          </w:p>
          <w:p w14:paraId="787B8B7F" w14:textId="77777777" w:rsidR="00D977A9" w:rsidRPr="0025538D" w:rsidRDefault="00D977A9" w:rsidP="00134265">
            <w:pPr>
              <w:jc w:val="both"/>
              <w:rPr>
                <w:rFonts w:ascii="Cambria" w:hAnsi="Cambria" w:cs="Arial"/>
                <w:sz w:val="16"/>
                <w:szCs w:val="16"/>
              </w:rPr>
            </w:pPr>
            <w:r w:rsidRPr="00437863">
              <w:rPr>
                <w:rFonts w:ascii="Cambria" w:hAnsi="Cambria" w:cs="Arial"/>
                <w:sz w:val="16"/>
                <w:szCs w:val="16"/>
              </w:rPr>
              <w:t>En consecuencia, únicamente por el año gravable 2020, los contribuyentes que realicen actividades gravadas con el impuesto de industria y comercio y avisos y tableros, en municipios que no hayan integrado este impuesto en el impuesto unificado bajo el régimen simple de tributación – SIMPLE, podrán descontar el impuesto mencionado en primer lugar en los recibos electrónicos bimestrales del SIMPLE.</w:t>
            </w:r>
            <w:r w:rsidRPr="0025538D">
              <w:rPr>
                <w:rFonts w:ascii="Cambria" w:hAnsi="Cambria" w:cs="Arial"/>
                <w:sz w:val="16"/>
                <w:szCs w:val="16"/>
              </w:rPr>
              <w:t> </w:t>
            </w:r>
          </w:p>
          <w:p w14:paraId="580FD167" w14:textId="77777777" w:rsidR="00D977A9" w:rsidRPr="005A5D86" w:rsidRDefault="00D977A9" w:rsidP="00F5003A">
            <w:pPr>
              <w:jc w:val="both"/>
              <w:rPr>
                <w:rFonts w:ascii="Cambria" w:hAnsi="Cambria" w:cs="Arial"/>
                <w:b/>
                <w:color w:val="4B4949"/>
                <w:sz w:val="16"/>
                <w:szCs w:val="16"/>
              </w:rPr>
            </w:pPr>
          </w:p>
        </w:tc>
        <w:tc>
          <w:tcPr>
            <w:tcW w:w="3436" w:type="dxa"/>
          </w:tcPr>
          <w:p w14:paraId="71E13A86" w14:textId="77777777" w:rsidR="00D977A9" w:rsidRPr="00180751" w:rsidRDefault="00D977A9" w:rsidP="00C83048">
            <w:pPr>
              <w:jc w:val="both"/>
              <w:rPr>
                <w:rFonts w:ascii="Cambria" w:hAnsi="Cambria" w:cs="Arial"/>
                <w:color w:val="4B4949"/>
                <w:sz w:val="16"/>
                <w:szCs w:val="16"/>
              </w:rPr>
            </w:pPr>
          </w:p>
        </w:tc>
      </w:tr>
    </w:tbl>
    <w:p w14:paraId="33B4DCAE" w14:textId="77777777" w:rsidR="00DB56AF" w:rsidRDefault="00DB56AF">
      <w:pPr>
        <w:rPr>
          <w:rFonts w:ascii="Calibri" w:hAnsi="Calibri"/>
          <w:lang w:val="es-ES"/>
        </w:rPr>
      </w:pPr>
    </w:p>
    <w:p w14:paraId="6A1D3B35" w14:textId="7E75433B" w:rsidR="008D4092" w:rsidRDefault="008D4092">
      <w:pPr>
        <w:rPr>
          <w:rFonts w:ascii="Calibri" w:hAnsi="Calibri"/>
          <w:lang w:val="es-ES"/>
        </w:rPr>
      </w:pPr>
      <w:r>
        <w:rPr>
          <w:rFonts w:ascii="Calibri" w:hAnsi="Calibri"/>
          <w:lang w:val="es-ES"/>
        </w:rPr>
        <w:br w:type="page"/>
      </w:r>
    </w:p>
    <w:p w14:paraId="73A12C9C" w14:textId="77777777" w:rsidR="008D4092" w:rsidRDefault="008D4092">
      <w:pPr>
        <w:rPr>
          <w:rFonts w:ascii="Calibri" w:hAnsi="Calibri"/>
          <w:lang w:val="es-ES"/>
        </w:rPr>
      </w:pPr>
    </w:p>
    <w:p w14:paraId="773EB1F7" w14:textId="15239117" w:rsidR="00EE426E" w:rsidRPr="00134265" w:rsidRDefault="00134265" w:rsidP="00EE426E">
      <w:pPr>
        <w:pStyle w:val="Prrafodelista"/>
        <w:numPr>
          <w:ilvl w:val="0"/>
          <w:numId w:val="5"/>
        </w:numPr>
        <w:rPr>
          <w:rFonts w:ascii="Calibri" w:hAnsi="Calibri"/>
          <w:b/>
          <w:color w:val="0070C0"/>
          <w:u w:val="single"/>
          <w:lang w:val="es-ES"/>
        </w:rPr>
      </w:pPr>
      <w:r w:rsidRPr="00134265">
        <w:rPr>
          <w:rFonts w:ascii="Calibri" w:hAnsi="Calibri"/>
          <w:b/>
          <w:color w:val="0070C0"/>
          <w:u w:val="single"/>
          <w:lang w:val="es-ES"/>
        </w:rPr>
        <w:t>Normas por fuera del Estatuto Tributario Nacional</w:t>
      </w:r>
    </w:p>
    <w:p w14:paraId="1730705B" w14:textId="77777777" w:rsidR="00134265" w:rsidRPr="00EE426E" w:rsidRDefault="00134265" w:rsidP="00134265">
      <w:pPr>
        <w:pStyle w:val="Prrafodelista"/>
        <w:rPr>
          <w:rFonts w:ascii="Calibri" w:hAnsi="Calibri"/>
          <w:lang w:val="es-ES"/>
        </w:rPr>
      </w:pPr>
    </w:p>
    <w:p w14:paraId="3FAB2F3B" w14:textId="253FB18B" w:rsidR="00134265" w:rsidRPr="00134265" w:rsidRDefault="00134265" w:rsidP="00134265">
      <w:pPr>
        <w:rPr>
          <w:rFonts w:ascii="Calibri" w:hAnsi="Calibri"/>
          <w:b/>
          <w:color w:val="FF0000"/>
          <w:lang w:val="es-ES"/>
        </w:rPr>
      </w:pPr>
      <w:r w:rsidRPr="00134265">
        <w:rPr>
          <w:rFonts w:ascii="Calibri" w:hAnsi="Calibri"/>
          <w:b/>
          <w:color w:val="FF0000"/>
          <w:lang w:val="es-ES"/>
        </w:rPr>
        <w:t>Ley 358 de enero 30 de 1997</w:t>
      </w:r>
      <w:r>
        <w:rPr>
          <w:rFonts w:ascii="Calibri" w:hAnsi="Calibri"/>
          <w:b/>
          <w:color w:val="FF0000"/>
          <w:lang w:val="es-ES"/>
        </w:rPr>
        <w:t xml:space="preserve"> (reglamenta artículo 354 de la Constitución Nacional;</w:t>
      </w:r>
      <w:r w:rsidRPr="00134265">
        <w:rPr>
          <w:rFonts w:ascii="Arial" w:eastAsia="Times New Roman" w:hAnsi="Arial" w:cs="Arial"/>
          <w:color w:val="4B4949"/>
          <w:sz w:val="18"/>
          <w:szCs w:val="18"/>
        </w:rPr>
        <w:t xml:space="preserve"> </w:t>
      </w:r>
      <w:r w:rsidRPr="00134265">
        <w:rPr>
          <w:rFonts w:ascii="Calibri" w:hAnsi="Calibri"/>
          <w:b/>
          <w:color w:val="FF0000"/>
          <w:lang w:val="es-ES"/>
        </w:rPr>
        <w:t>endeudamiento interno y externo de la Nación y de las entidades territoriales </w:t>
      </w:r>
    </w:p>
    <w:p w14:paraId="28741AE8" w14:textId="787760B8" w:rsidR="00426A9A" w:rsidRPr="00134265" w:rsidRDefault="00426A9A" w:rsidP="00426A9A">
      <w:pPr>
        <w:rPr>
          <w:rFonts w:ascii="Calibri" w:hAnsi="Calibri"/>
          <w:b/>
          <w:color w:val="FF0000"/>
        </w:rPr>
      </w:pPr>
    </w:p>
    <w:tbl>
      <w:tblPr>
        <w:tblStyle w:val="Tablaconcuadrcula"/>
        <w:tblW w:w="13029" w:type="dxa"/>
        <w:tblLook w:val="04A0" w:firstRow="1" w:lastRow="0" w:firstColumn="1" w:lastColumn="0" w:noHBand="0" w:noVBand="1"/>
      </w:tblPr>
      <w:tblGrid>
        <w:gridCol w:w="5411"/>
        <w:gridCol w:w="5350"/>
        <w:gridCol w:w="2268"/>
      </w:tblGrid>
      <w:tr w:rsidR="00C27BC7" w:rsidRPr="003454B5" w14:paraId="650CAD92" w14:textId="77777777" w:rsidTr="009864B3">
        <w:trPr>
          <w:trHeight w:val="316"/>
          <w:tblHeader/>
        </w:trPr>
        <w:tc>
          <w:tcPr>
            <w:tcW w:w="5411" w:type="dxa"/>
          </w:tcPr>
          <w:p w14:paraId="093907BB" w14:textId="77777777" w:rsidR="00426A9A" w:rsidRPr="00134265" w:rsidRDefault="00426A9A" w:rsidP="00134265">
            <w:pPr>
              <w:jc w:val="center"/>
              <w:rPr>
                <w:rFonts w:ascii="Cambria Math" w:hAnsi="Cambria Math"/>
                <w:b/>
                <w:lang w:val="es-ES"/>
              </w:rPr>
            </w:pPr>
            <w:r w:rsidRPr="00134265">
              <w:rPr>
                <w:rFonts w:ascii="Cambria Math" w:hAnsi="Cambria Math"/>
                <w:b/>
                <w:lang w:val="es-ES"/>
              </w:rPr>
              <w:t>Versión anterior de la norma</w:t>
            </w:r>
          </w:p>
        </w:tc>
        <w:tc>
          <w:tcPr>
            <w:tcW w:w="5350" w:type="dxa"/>
          </w:tcPr>
          <w:p w14:paraId="6BEA556A" w14:textId="77777777" w:rsidR="00426A9A" w:rsidRPr="00134265" w:rsidRDefault="00426A9A" w:rsidP="00134265">
            <w:pPr>
              <w:jc w:val="center"/>
              <w:rPr>
                <w:rFonts w:ascii="Cambria Math" w:hAnsi="Cambria Math"/>
                <w:b/>
                <w:lang w:val="es-ES"/>
              </w:rPr>
            </w:pPr>
            <w:r w:rsidRPr="00134265">
              <w:rPr>
                <w:rFonts w:ascii="Cambria Math" w:hAnsi="Cambria Math"/>
                <w:b/>
                <w:lang w:val="es-ES"/>
              </w:rPr>
              <w:t>Nueva versión de la norma</w:t>
            </w:r>
          </w:p>
        </w:tc>
        <w:tc>
          <w:tcPr>
            <w:tcW w:w="2268" w:type="dxa"/>
          </w:tcPr>
          <w:p w14:paraId="17DBC476" w14:textId="77777777" w:rsidR="00426A9A" w:rsidRPr="00134265" w:rsidRDefault="00426A9A" w:rsidP="00134265">
            <w:pPr>
              <w:jc w:val="center"/>
              <w:rPr>
                <w:rFonts w:ascii="Cambria Math" w:hAnsi="Cambria Math"/>
                <w:b/>
                <w:lang w:val="es-ES"/>
              </w:rPr>
            </w:pPr>
            <w:r w:rsidRPr="00134265">
              <w:rPr>
                <w:rFonts w:ascii="Cambria Math" w:hAnsi="Cambria Math"/>
                <w:b/>
                <w:lang w:val="es-ES"/>
              </w:rPr>
              <w:t>Comentario</w:t>
            </w:r>
          </w:p>
        </w:tc>
      </w:tr>
      <w:tr w:rsidR="00134265" w:rsidRPr="003454B5" w14:paraId="216E0260" w14:textId="77777777" w:rsidTr="00C27BC7">
        <w:tc>
          <w:tcPr>
            <w:tcW w:w="5411" w:type="dxa"/>
          </w:tcPr>
          <w:p w14:paraId="2B6656CD" w14:textId="101CD110" w:rsidR="00134265" w:rsidRPr="00134265" w:rsidRDefault="00134265" w:rsidP="00134265">
            <w:pPr>
              <w:jc w:val="both"/>
              <w:rPr>
                <w:rFonts w:ascii="Cambria" w:hAnsi="Cambria"/>
                <w:sz w:val="16"/>
                <w:szCs w:val="16"/>
              </w:rPr>
            </w:pPr>
            <w:bookmarkStart w:id="13" w:name="6"/>
            <w:r w:rsidRPr="00134265">
              <w:rPr>
                <w:rFonts w:ascii="Cambria" w:hAnsi="Cambria"/>
                <w:sz w:val="16"/>
                <w:szCs w:val="16"/>
              </w:rPr>
              <w:t>ARTÍCULO 6o.</w:t>
            </w:r>
            <w:bookmarkEnd w:id="13"/>
            <w:r w:rsidRPr="00134265">
              <w:rPr>
                <w:rFonts w:ascii="Cambria" w:hAnsi="Cambria"/>
                <w:sz w:val="16"/>
                <w:szCs w:val="16"/>
              </w:rPr>
              <w:t xml:space="preserve">  Ninguna entidad territorial podrá, sin autorización del Ministerio de Hacienda y Crédito Público, contratar nuevas operaciones de crédito público cuando su relación intereses/ahorro operacional supere el 60% o su relación saldo de la deuda/ingresos corrientes supere el </w:t>
            </w:r>
            <w:r w:rsidRPr="00134265">
              <w:rPr>
                <w:rFonts w:ascii="Cambria" w:hAnsi="Cambria"/>
                <w:sz w:val="16"/>
                <w:szCs w:val="16"/>
                <w:highlight w:val="yellow"/>
              </w:rPr>
              <w:t>80%.</w:t>
            </w:r>
            <w:r w:rsidRPr="00134265">
              <w:rPr>
                <w:rFonts w:ascii="Cambria" w:hAnsi="Cambria"/>
                <w:sz w:val="16"/>
                <w:szCs w:val="16"/>
              </w:rPr>
              <w:t xml:space="preserve"> Para estos efectos, las obligaciones contingentes provenientes de las operaciones de crédito público se computarán por un porcentaje de su valor, de conformidad con los procedimientos establecidos en las leyes y en los reglamentos vigentes.</w:t>
            </w:r>
          </w:p>
          <w:p w14:paraId="74096398" w14:textId="77777777" w:rsidR="00134265" w:rsidRPr="00134265" w:rsidRDefault="00134265" w:rsidP="00134265">
            <w:pPr>
              <w:jc w:val="both"/>
              <w:rPr>
                <w:rFonts w:ascii="Cambria" w:hAnsi="Cambria"/>
                <w:sz w:val="16"/>
                <w:szCs w:val="16"/>
              </w:rPr>
            </w:pPr>
          </w:p>
        </w:tc>
        <w:tc>
          <w:tcPr>
            <w:tcW w:w="5350" w:type="dxa"/>
          </w:tcPr>
          <w:p w14:paraId="7043E19A" w14:textId="056CC858" w:rsidR="00134265" w:rsidRDefault="00134265" w:rsidP="00134265">
            <w:pPr>
              <w:jc w:val="both"/>
              <w:rPr>
                <w:rFonts w:ascii="Cambria" w:hAnsi="Cambria"/>
                <w:sz w:val="16"/>
                <w:szCs w:val="16"/>
              </w:rPr>
            </w:pPr>
            <w:r w:rsidRPr="00134265">
              <w:rPr>
                <w:rFonts w:ascii="Cambria" w:hAnsi="Cambria"/>
                <w:b/>
                <w:sz w:val="16"/>
                <w:szCs w:val="16"/>
              </w:rPr>
              <w:t>ARTÍCULO 6º</w:t>
            </w:r>
            <w:r>
              <w:rPr>
                <w:rFonts w:ascii="Cambria" w:hAnsi="Cambria"/>
                <w:sz w:val="16"/>
                <w:szCs w:val="16"/>
              </w:rPr>
              <w:t xml:space="preserve"> </w:t>
            </w:r>
            <w:r>
              <w:rPr>
                <w:rFonts w:ascii="Cambria" w:hAnsi="Cambria" w:cs="Arial"/>
                <w:b/>
                <w:color w:val="FF0000"/>
                <w:sz w:val="16"/>
                <w:szCs w:val="16"/>
              </w:rPr>
              <w:t>(modificado con artículo 30</w:t>
            </w:r>
            <w:r w:rsidRPr="00D977A9">
              <w:rPr>
                <w:rFonts w:ascii="Cambria" w:hAnsi="Cambria" w:cs="Arial"/>
                <w:b/>
                <w:color w:val="FF0000"/>
                <w:sz w:val="16"/>
                <w:szCs w:val="16"/>
              </w:rPr>
              <w:t xml:space="preserve"> de la Ley 2155 de septiembre 14 de 2021).</w:t>
            </w:r>
            <w:r w:rsidRPr="00134265">
              <w:rPr>
                <w:rFonts w:ascii="Cambria" w:hAnsi="Cambria"/>
                <w:sz w:val="16"/>
                <w:szCs w:val="16"/>
              </w:rPr>
              <w:t xml:space="preserve">  </w:t>
            </w:r>
            <w:r w:rsidRPr="00134265">
              <w:rPr>
                <w:rFonts w:ascii="Cambria" w:hAnsi="Cambria"/>
                <w:sz w:val="16"/>
                <w:szCs w:val="16"/>
                <w:highlight w:val="yellow"/>
              </w:rPr>
              <w:t>Salvo lo dispuesto en el presente artículo</w:t>
            </w:r>
            <w:r w:rsidRPr="00134265">
              <w:rPr>
                <w:rFonts w:ascii="Cambria" w:hAnsi="Cambria"/>
                <w:sz w:val="16"/>
                <w:szCs w:val="16"/>
              </w:rPr>
              <w:t xml:space="preserve">, ninguna entidad territorial podrá contratar nuevas operaciones de crédito publico cuando su relación intereses/ahorro operacional supere el 60% o su relación saldo de la deuda/ingresos corrientes supere el </w:t>
            </w:r>
            <w:r w:rsidRPr="00134265">
              <w:rPr>
                <w:rFonts w:ascii="Cambria" w:hAnsi="Cambria"/>
                <w:sz w:val="16"/>
                <w:szCs w:val="16"/>
                <w:highlight w:val="yellow"/>
              </w:rPr>
              <w:t>100%.</w:t>
            </w:r>
            <w:r w:rsidRPr="00134265">
              <w:rPr>
                <w:rFonts w:ascii="Cambria" w:hAnsi="Cambria"/>
                <w:sz w:val="16"/>
                <w:szCs w:val="16"/>
              </w:rPr>
              <w:t xml:space="preserve"> Para estos efectos, las obligaciones contingentes provenientes de las operaciones de crédito público se computarán por un porcentaje de su valor, de conformidad con los procedimientos establecidos en las leyes y en los reglamentos vigentes. </w:t>
            </w:r>
          </w:p>
          <w:p w14:paraId="394E9DA7" w14:textId="1802E6AA" w:rsidR="00A116DE" w:rsidRDefault="00A116DE" w:rsidP="00134265">
            <w:pPr>
              <w:jc w:val="both"/>
              <w:rPr>
                <w:rFonts w:ascii="Cambria" w:hAnsi="Cambria"/>
                <w:sz w:val="16"/>
                <w:szCs w:val="16"/>
              </w:rPr>
            </w:pPr>
          </w:p>
          <w:p w14:paraId="63B3105A" w14:textId="77777777" w:rsidR="00A116DE" w:rsidRPr="00A116DE" w:rsidRDefault="00A116DE" w:rsidP="00134265">
            <w:pPr>
              <w:jc w:val="both"/>
              <w:rPr>
                <w:rFonts w:ascii="Cambria" w:hAnsi="Cambria"/>
                <w:sz w:val="16"/>
                <w:szCs w:val="16"/>
                <w:highlight w:val="yellow"/>
              </w:rPr>
            </w:pPr>
            <w:r w:rsidRPr="00A116DE">
              <w:rPr>
                <w:rFonts w:ascii="Cambria" w:hAnsi="Cambria"/>
                <w:sz w:val="16"/>
                <w:szCs w:val="16"/>
                <w:highlight w:val="yellow"/>
              </w:rPr>
              <w:t xml:space="preserve">PARÁGRAFO 1. Contratación de operaciones de crédito público para departamentos de cualquier categoría, y distritos y municipios de categorías especial la segunda, que superen los indicadores. Los departamentos de cualquier categoría,' y los distritos y municipios de categorías especial a segunda, que superen los indicadores de que trata el presente artículo, sólo podrán contratar operaciones de crédito si se cumplen las siguientes condiciones: Para la celebración de operaciones de crédito en moneda local: demostrar que tienen como mínimo, la segunda mejor calificación de riesgo para operaciones internas de acuerdo con las escalas usadas por las sociedades calificadoras, sin que se necesite la suscripción de un plan de desempeño. Para la celebración de operaciones de crédito externo: que cuenten con autorización del Ministerio de Hacienda y Crédito Público y demostrar que tienen una calificación de riesgo igual a la de la Nación, sin que se necesite la suscripción de un plan de desempeño. </w:t>
            </w:r>
          </w:p>
          <w:p w14:paraId="4856B680" w14:textId="77777777" w:rsidR="00A116DE" w:rsidRPr="00A116DE" w:rsidRDefault="00A116DE" w:rsidP="00134265">
            <w:pPr>
              <w:jc w:val="both"/>
              <w:rPr>
                <w:rFonts w:ascii="Cambria" w:hAnsi="Cambria"/>
                <w:sz w:val="16"/>
                <w:szCs w:val="16"/>
                <w:highlight w:val="yellow"/>
              </w:rPr>
            </w:pPr>
          </w:p>
          <w:p w14:paraId="44206FDC" w14:textId="77777777" w:rsidR="00A116DE" w:rsidRPr="00A116DE" w:rsidRDefault="00A116DE" w:rsidP="00134265">
            <w:pPr>
              <w:jc w:val="both"/>
              <w:rPr>
                <w:rFonts w:ascii="Cambria" w:hAnsi="Cambria"/>
                <w:sz w:val="16"/>
                <w:szCs w:val="16"/>
                <w:highlight w:val="yellow"/>
              </w:rPr>
            </w:pPr>
            <w:r w:rsidRPr="00A116DE">
              <w:rPr>
                <w:rFonts w:ascii="Cambria" w:hAnsi="Cambria"/>
                <w:sz w:val="16"/>
                <w:szCs w:val="16"/>
                <w:highlight w:val="yellow"/>
              </w:rPr>
              <w:t xml:space="preserve">PARÁGRAFO 2. Contratación de operaciones de crédito público para distritos y municipios de categoría tercera a sexta que superen los indicadores. Los distritos y municipios de categorías tercera a sexta, que superen los indicadores de que trata el presente artículo, sólo podrán contratar operaciones de crédito, si se cuenta con autorización del Ministerio de Hacienda y Crédito Público, y suscriben planes de desempeño con las correspondientes entidades financieras. </w:t>
            </w:r>
          </w:p>
          <w:p w14:paraId="06B8301B" w14:textId="77777777" w:rsidR="00A116DE" w:rsidRPr="00A116DE" w:rsidRDefault="00A116DE" w:rsidP="00134265">
            <w:pPr>
              <w:jc w:val="both"/>
              <w:rPr>
                <w:rFonts w:ascii="Cambria" w:hAnsi="Cambria"/>
                <w:sz w:val="16"/>
                <w:szCs w:val="16"/>
                <w:highlight w:val="yellow"/>
              </w:rPr>
            </w:pPr>
          </w:p>
          <w:p w14:paraId="4257B6D0" w14:textId="2B701A92" w:rsidR="00A116DE" w:rsidRPr="00134265" w:rsidRDefault="00A116DE" w:rsidP="00134265">
            <w:pPr>
              <w:jc w:val="both"/>
              <w:rPr>
                <w:rFonts w:ascii="Cambria" w:hAnsi="Cambria"/>
                <w:sz w:val="16"/>
                <w:szCs w:val="16"/>
              </w:rPr>
            </w:pPr>
            <w:r w:rsidRPr="00A116DE">
              <w:rPr>
                <w:rFonts w:ascii="Cambria" w:hAnsi="Cambria"/>
                <w:sz w:val="16"/>
                <w:szCs w:val="16"/>
                <w:highlight w:val="yellow"/>
              </w:rPr>
              <w:t xml:space="preserve">PARÁGRAFO TRANSITORIO. Contratación de operaciones de crédito público para departamentos de cualquier categoría, y distritos y municipios de categorías especial a segunda, que superen los indicadores entre las </w:t>
            </w:r>
            <w:r w:rsidRPr="00A116DE">
              <w:rPr>
                <w:rFonts w:ascii="Cambria" w:hAnsi="Cambria"/>
                <w:sz w:val="16"/>
                <w:szCs w:val="16"/>
                <w:highlight w:val="yellow"/>
              </w:rPr>
              <w:lastRenderedPageBreak/>
              <w:t>vigencias fiscales 2021 a 2023. Los departamentos de cualquier categoría, y los distritos y municipios de categorías especial a segunda, que superen los indicadores de que trata el presente artículo entre las vigencias fiscales 2021 a 2023, sólo podrán contratar operaciones de crédito si se cumplen las siguientes condiciones: Para la celebración de operaciones de crédito en moneda local: demostrar que tienen una calificación de riesgo dos grados menos que la máxima calificación de riesgo para operaciones internas, sin que se necesite la suscripción de un plan de desempeño. Para la celebración de operaciones de crédito externo: que cuenten con autorización del Ministerio de Hacienda y Crédito Público y demostrar que tienen una calificación de riesgo, como mínimo, un grado menor que la calificación de la Nación, sin que se necesite la suscripción de un plan de desempeño.</w:t>
            </w:r>
          </w:p>
          <w:p w14:paraId="273EBB33" w14:textId="77777777" w:rsidR="00134265" w:rsidRPr="00134265" w:rsidRDefault="00134265" w:rsidP="00567E9A">
            <w:pPr>
              <w:rPr>
                <w:rFonts w:ascii="Calibri" w:hAnsi="Calibri"/>
              </w:rPr>
            </w:pPr>
          </w:p>
        </w:tc>
        <w:tc>
          <w:tcPr>
            <w:tcW w:w="2268" w:type="dxa"/>
          </w:tcPr>
          <w:p w14:paraId="2CA06C78" w14:textId="77777777" w:rsidR="00134265" w:rsidRPr="003454B5" w:rsidRDefault="00134265" w:rsidP="00567E9A">
            <w:pPr>
              <w:rPr>
                <w:rFonts w:ascii="Calibri" w:hAnsi="Calibri"/>
                <w:lang w:val="es-ES"/>
              </w:rPr>
            </w:pPr>
          </w:p>
        </w:tc>
      </w:tr>
    </w:tbl>
    <w:p w14:paraId="703BA10E" w14:textId="14CB16C7" w:rsidR="00F96659" w:rsidRDefault="00F96659">
      <w:pPr>
        <w:rPr>
          <w:rFonts w:ascii="Calibri" w:hAnsi="Calibri"/>
          <w:lang w:val="es-ES"/>
        </w:rPr>
      </w:pPr>
    </w:p>
    <w:p w14:paraId="77076A76" w14:textId="77777777" w:rsidR="006900C3" w:rsidRPr="006900C3" w:rsidRDefault="006900C3" w:rsidP="006900C3">
      <w:pPr>
        <w:rPr>
          <w:rFonts w:ascii="Calibri" w:hAnsi="Calibri"/>
          <w:b/>
          <w:color w:val="FF0000"/>
          <w:lang w:val="es-ES"/>
        </w:rPr>
      </w:pPr>
      <w:r w:rsidRPr="006900C3">
        <w:rPr>
          <w:rFonts w:ascii="Calibri" w:hAnsi="Calibri"/>
          <w:b/>
          <w:color w:val="FF0000"/>
          <w:lang w:val="es-ES"/>
        </w:rPr>
        <w:t>Ley 769 de julio 6 de 2002 (Por la cual se expide el Código Nacional de Tránsito Terrestre y se dictan otras disposiciones</w:t>
      </w:r>
      <w:r>
        <w:rPr>
          <w:rFonts w:ascii="Calibri" w:hAnsi="Calibri"/>
          <w:b/>
          <w:color w:val="FF0000"/>
          <w:lang w:val="es-ES"/>
        </w:rPr>
        <w:t>)</w:t>
      </w:r>
    </w:p>
    <w:p w14:paraId="7AFE34A4" w14:textId="77777777" w:rsidR="006900C3" w:rsidRPr="006900C3" w:rsidRDefault="006900C3" w:rsidP="006900C3">
      <w:pPr>
        <w:rPr>
          <w:rFonts w:ascii="Calibri" w:hAnsi="Calibri"/>
          <w:b/>
          <w:color w:val="FF0000"/>
          <w:lang w:val="es-ES"/>
        </w:rPr>
      </w:pPr>
    </w:p>
    <w:tbl>
      <w:tblPr>
        <w:tblStyle w:val="Tablaconcuadrcula"/>
        <w:tblW w:w="13029" w:type="dxa"/>
        <w:tblLook w:val="04A0" w:firstRow="1" w:lastRow="0" w:firstColumn="1" w:lastColumn="0" w:noHBand="0" w:noVBand="1"/>
      </w:tblPr>
      <w:tblGrid>
        <w:gridCol w:w="5411"/>
        <w:gridCol w:w="5350"/>
        <w:gridCol w:w="2268"/>
      </w:tblGrid>
      <w:tr w:rsidR="006900C3" w:rsidRPr="003454B5" w14:paraId="5794362C" w14:textId="77777777" w:rsidTr="009864B3">
        <w:trPr>
          <w:trHeight w:val="316"/>
          <w:tblHeader/>
        </w:trPr>
        <w:tc>
          <w:tcPr>
            <w:tcW w:w="5411" w:type="dxa"/>
          </w:tcPr>
          <w:p w14:paraId="05367F0D" w14:textId="77777777" w:rsidR="006900C3" w:rsidRPr="00134265" w:rsidRDefault="006900C3" w:rsidP="001D7402">
            <w:pPr>
              <w:jc w:val="center"/>
              <w:rPr>
                <w:rFonts w:ascii="Cambria Math" w:hAnsi="Cambria Math"/>
                <w:b/>
                <w:lang w:val="es-ES"/>
              </w:rPr>
            </w:pPr>
            <w:r w:rsidRPr="00134265">
              <w:rPr>
                <w:rFonts w:ascii="Cambria Math" w:hAnsi="Cambria Math"/>
                <w:b/>
                <w:lang w:val="es-ES"/>
              </w:rPr>
              <w:t>Versión anterior de la norma</w:t>
            </w:r>
          </w:p>
        </w:tc>
        <w:tc>
          <w:tcPr>
            <w:tcW w:w="5350" w:type="dxa"/>
          </w:tcPr>
          <w:p w14:paraId="16B4D8C9" w14:textId="77777777" w:rsidR="006900C3" w:rsidRPr="00134265" w:rsidRDefault="006900C3" w:rsidP="001D7402">
            <w:pPr>
              <w:jc w:val="center"/>
              <w:rPr>
                <w:rFonts w:ascii="Cambria Math" w:hAnsi="Cambria Math"/>
                <w:b/>
                <w:lang w:val="es-ES"/>
              </w:rPr>
            </w:pPr>
            <w:r w:rsidRPr="00134265">
              <w:rPr>
                <w:rFonts w:ascii="Cambria Math" w:hAnsi="Cambria Math"/>
                <w:b/>
                <w:lang w:val="es-ES"/>
              </w:rPr>
              <w:t>Nueva versión de la norma</w:t>
            </w:r>
          </w:p>
        </w:tc>
        <w:tc>
          <w:tcPr>
            <w:tcW w:w="2268" w:type="dxa"/>
          </w:tcPr>
          <w:p w14:paraId="32ED604D" w14:textId="77777777" w:rsidR="006900C3" w:rsidRPr="00134265" w:rsidRDefault="006900C3" w:rsidP="001D7402">
            <w:pPr>
              <w:jc w:val="center"/>
              <w:rPr>
                <w:rFonts w:ascii="Cambria Math" w:hAnsi="Cambria Math"/>
                <w:b/>
                <w:lang w:val="es-ES"/>
              </w:rPr>
            </w:pPr>
            <w:r w:rsidRPr="00134265">
              <w:rPr>
                <w:rFonts w:ascii="Cambria Math" w:hAnsi="Cambria Math"/>
                <w:b/>
                <w:lang w:val="es-ES"/>
              </w:rPr>
              <w:t>Comentario</w:t>
            </w:r>
          </w:p>
        </w:tc>
      </w:tr>
      <w:tr w:rsidR="006900C3" w:rsidRPr="003454B5" w14:paraId="2E025BBA" w14:textId="77777777" w:rsidTr="001D7402">
        <w:tc>
          <w:tcPr>
            <w:tcW w:w="5411" w:type="dxa"/>
          </w:tcPr>
          <w:p w14:paraId="6BEF2BC5" w14:textId="02A1A701" w:rsidR="006900C3" w:rsidRPr="00134265" w:rsidRDefault="00CC7675" w:rsidP="001D7402">
            <w:pPr>
              <w:jc w:val="both"/>
              <w:rPr>
                <w:rFonts w:ascii="Cambria" w:hAnsi="Cambria"/>
                <w:sz w:val="16"/>
                <w:szCs w:val="16"/>
              </w:rPr>
            </w:pPr>
            <w:r>
              <w:rPr>
                <w:rFonts w:ascii="Cambria" w:hAnsi="Cambria"/>
                <w:sz w:val="16"/>
                <w:szCs w:val="16"/>
              </w:rPr>
              <w:t>Artículo 169-1 (No existía)</w:t>
            </w:r>
            <w:r w:rsidR="006900C3" w:rsidRPr="00134265">
              <w:rPr>
                <w:rFonts w:ascii="Cambria" w:hAnsi="Cambria"/>
                <w:sz w:val="16"/>
                <w:szCs w:val="16"/>
              </w:rPr>
              <w:t>.</w:t>
            </w:r>
          </w:p>
          <w:p w14:paraId="516F1316" w14:textId="77777777" w:rsidR="006900C3" w:rsidRPr="00134265" w:rsidRDefault="006900C3" w:rsidP="001D7402">
            <w:pPr>
              <w:jc w:val="both"/>
              <w:rPr>
                <w:rFonts w:ascii="Cambria" w:hAnsi="Cambria"/>
                <w:sz w:val="16"/>
                <w:szCs w:val="16"/>
              </w:rPr>
            </w:pPr>
          </w:p>
        </w:tc>
        <w:tc>
          <w:tcPr>
            <w:tcW w:w="5350" w:type="dxa"/>
          </w:tcPr>
          <w:p w14:paraId="733A4350" w14:textId="77777777" w:rsidR="00C60FA9" w:rsidRDefault="00CC7675" w:rsidP="00C60FA9">
            <w:pPr>
              <w:jc w:val="both"/>
              <w:rPr>
                <w:rFonts w:ascii="Cambria" w:hAnsi="Cambria"/>
                <w:sz w:val="16"/>
                <w:szCs w:val="16"/>
                <w:highlight w:val="yellow"/>
              </w:rPr>
            </w:pPr>
            <w:r w:rsidRPr="00C60FA9">
              <w:rPr>
                <w:rFonts w:ascii="Cambria" w:hAnsi="Cambria"/>
                <w:sz w:val="16"/>
                <w:szCs w:val="16"/>
                <w:highlight w:val="yellow"/>
              </w:rPr>
              <w:t xml:space="preserve">ARTÍCULO 169-1. </w:t>
            </w:r>
            <w:proofErr w:type="gramStart"/>
            <w:r w:rsidRPr="00C60FA9">
              <w:rPr>
                <w:rFonts w:ascii="Cambria" w:hAnsi="Cambria"/>
                <w:sz w:val="16"/>
                <w:szCs w:val="16"/>
                <w:highlight w:val="yellow"/>
              </w:rPr>
              <w:t>TRANSITORIO</w:t>
            </w:r>
            <w:r w:rsidR="00C60FA9">
              <w:rPr>
                <w:rFonts w:ascii="Cambria" w:hAnsi="Cambria"/>
                <w:sz w:val="16"/>
                <w:szCs w:val="16"/>
                <w:highlight w:val="yellow"/>
              </w:rPr>
              <w:t>.</w:t>
            </w:r>
            <w:r w:rsidRPr="00C60FA9">
              <w:rPr>
                <w:rFonts w:ascii="Cambria" w:hAnsi="Cambria"/>
                <w:sz w:val="16"/>
                <w:szCs w:val="16"/>
                <w:highlight w:val="yellow"/>
              </w:rPr>
              <w:t>.</w:t>
            </w:r>
            <w:proofErr w:type="gramEnd"/>
            <w:r w:rsidR="00C60FA9">
              <w:rPr>
                <w:rFonts w:ascii="Cambria" w:hAnsi="Cambria"/>
                <w:sz w:val="16"/>
                <w:szCs w:val="16"/>
                <w:highlight w:val="yellow"/>
              </w:rPr>
              <w:t xml:space="preserve"> </w:t>
            </w:r>
            <w:r w:rsidR="00C60FA9">
              <w:rPr>
                <w:rFonts w:ascii="Cambria" w:hAnsi="Cambria" w:cs="Arial"/>
                <w:b/>
                <w:color w:val="FF0000"/>
                <w:sz w:val="16"/>
                <w:szCs w:val="16"/>
              </w:rPr>
              <w:t>(agregado con artículo 49</w:t>
            </w:r>
            <w:r w:rsidR="00C60FA9" w:rsidRPr="00D977A9">
              <w:rPr>
                <w:rFonts w:ascii="Cambria" w:hAnsi="Cambria" w:cs="Arial"/>
                <w:b/>
                <w:color w:val="FF0000"/>
                <w:sz w:val="16"/>
                <w:szCs w:val="16"/>
              </w:rPr>
              <w:t xml:space="preserve"> de la Ley 2155 de septiembre 14 de 2021).</w:t>
            </w:r>
            <w:r w:rsidRPr="00C60FA9">
              <w:rPr>
                <w:rFonts w:ascii="Cambria" w:hAnsi="Cambria"/>
                <w:sz w:val="16"/>
                <w:szCs w:val="16"/>
                <w:highlight w:val="yellow"/>
              </w:rPr>
              <w:t xml:space="preserve"> Los deudores de multas por infracciones a las normas de tránsito que se hayan hecho exigibles con anterioridad al 30 de junio de 2021, tendrán derecho a la siguiente condición especial de pago: </w:t>
            </w:r>
          </w:p>
          <w:p w14:paraId="2061D84D" w14:textId="77777777" w:rsidR="00C60FA9" w:rsidRDefault="00C60FA9" w:rsidP="00C60FA9">
            <w:pPr>
              <w:jc w:val="both"/>
              <w:rPr>
                <w:rFonts w:ascii="Cambria" w:hAnsi="Cambria"/>
                <w:sz w:val="16"/>
                <w:szCs w:val="16"/>
                <w:highlight w:val="yellow"/>
              </w:rPr>
            </w:pPr>
          </w:p>
          <w:p w14:paraId="06A223E3" w14:textId="1D3549ED" w:rsidR="00C60FA9" w:rsidRDefault="00CC7675" w:rsidP="00C60FA9">
            <w:pPr>
              <w:jc w:val="both"/>
              <w:rPr>
                <w:rFonts w:ascii="Cambria" w:hAnsi="Cambria"/>
                <w:sz w:val="16"/>
                <w:szCs w:val="16"/>
                <w:highlight w:val="yellow"/>
              </w:rPr>
            </w:pPr>
            <w:r w:rsidRPr="00C60FA9">
              <w:rPr>
                <w:rFonts w:ascii="Cambria" w:hAnsi="Cambria"/>
                <w:sz w:val="16"/>
                <w:szCs w:val="16"/>
                <w:highlight w:val="yellow"/>
              </w:rPr>
              <w:t xml:space="preserve">1. Dentro de los cuatro (4) meses siguientes a la entrada en vigencia de la presente ley se pagará el 50% del capital sin intereses de mora. </w:t>
            </w:r>
          </w:p>
          <w:p w14:paraId="6F7810BB" w14:textId="77777777" w:rsidR="00C60FA9" w:rsidRDefault="00C60FA9" w:rsidP="00C60FA9">
            <w:pPr>
              <w:jc w:val="both"/>
              <w:rPr>
                <w:rFonts w:ascii="Cambria" w:hAnsi="Cambria"/>
                <w:sz w:val="16"/>
                <w:szCs w:val="16"/>
                <w:highlight w:val="yellow"/>
              </w:rPr>
            </w:pPr>
          </w:p>
          <w:p w14:paraId="6C26C4D3" w14:textId="77777777" w:rsidR="00C60FA9" w:rsidRDefault="00CC7675" w:rsidP="00C60FA9">
            <w:pPr>
              <w:jc w:val="both"/>
              <w:rPr>
                <w:rFonts w:ascii="Cambria" w:hAnsi="Cambria"/>
                <w:sz w:val="16"/>
                <w:szCs w:val="16"/>
                <w:highlight w:val="yellow"/>
              </w:rPr>
            </w:pPr>
            <w:r w:rsidRPr="00C60FA9">
              <w:rPr>
                <w:rFonts w:ascii="Cambria" w:hAnsi="Cambria"/>
                <w:sz w:val="16"/>
                <w:szCs w:val="16"/>
                <w:highlight w:val="yellow"/>
              </w:rPr>
              <w:t xml:space="preserve">2. Entre los cuatro (4) Y los ocho (8) meses siguientes a la entrada en vigencia de la presente ley se pagará el 50% del capital sin intereses de mora. </w:t>
            </w:r>
          </w:p>
          <w:p w14:paraId="5DFDF8AF" w14:textId="77777777" w:rsidR="00C60FA9" w:rsidRDefault="00C60FA9" w:rsidP="00C60FA9">
            <w:pPr>
              <w:jc w:val="both"/>
              <w:rPr>
                <w:rFonts w:ascii="Cambria" w:hAnsi="Cambria"/>
                <w:sz w:val="16"/>
                <w:szCs w:val="16"/>
                <w:highlight w:val="yellow"/>
              </w:rPr>
            </w:pPr>
          </w:p>
          <w:p w14:paraId="7FDBC23D" w14:textId="2659CC43" w:rsidR="00C60FA9" w:rsidRDefault="00CC7675" w:rsidP="00C60FA9">
            <w:pPr>
              <w:jc w:val="both"/>
              <w:rPr>
                <w:rFonts w:ascii="Cambria" w:hAnsi="Cambria"/>
                <w:sz w:val="16"/>
                <w:szCs w:val="16"/>
                <w:highlight w:val="yellow"/>
              </w:rPr>
            </w:pPr>
            <w:r w:rsidRPr="00C60FA9">
              <w:rPr>
                <w:rFonts w:ascii="Cambria" w:hAnsi="Cambria"/>
                <w:sz w:val="16"/>
                <w:szCs w:val="16"/>
                <w:highlight w:val="yellow"/>
              </w:rPr>
              <w:t xml:space="preserve">3. Entre los ocho (8) y los doce (12) meses siguientes a la entrada en vigencia de la presente ley se pagará el 80% del capital sin intereses de mora. </w:t>
            </w:r>
          </w:p>
          <w:p w14:paraId="183B0A74" w14:textId="77777777" w:rsidR="00C60FA9" w:rsidRDefault="00C60FA9" w:rsidP="00C60FA9">
            <w:pPr>
              <w:jc w:val="both"/>
              <w:rPr>
                <w:rFonts w:ascii="Cambria" w:hAnsi="Cambria"/>
                <w:sz w:val="16"/>
                <w:szCs w:val="16"/>
                <w:highlight w:val="yellow"/>
              </w:rPr>
            </w:pPr>
          </w:p>
          <w:p w14:paraId="4934D8CF" w14:textId="2CB78A22" w:rsidR="00C60FA9" w:rsidRDefault="00CC7675" w:rsidP="00C60FA9">
            <w:pPr>
              <w:jc w:val="both"/>
              <w:rPr>
                <w:rFonts w:ascii="Cambria" w:hAnsi="Cambria"/>
                <w:sz w:val="16"/>
                <w:szCs w:val="16"/>
                <w:highlight w:val="yellow"/>
              </w:rPr>
            </w:pPr>
            <w:r w:rsidRPr="00C60FA9">
              <w:rPr>
                <w:rFonts w:ascii="Cambria" w:hAnsi="Cambria"/>
                <w:sz w:val="16"/>
                <w:szCs w:val="16"/>
                <w:highlight w:val="yellow"/>
              </w:rPr>
              <w:t xml:space="preserve">PARÁGRAFO 1°. La condición especial de pago establecida en el presente artículo, no se aplicará para el pago de multas por infracciones a las normas de tránsito impuestas a conductores bajo el influjo del alcohol u otras sustancias psicoactivas; y cuyas sanciones penales y administrativas están establecidas en la Ley 1696 de 2013. </w:t>
            </w:r>
          </w:p>
          <w:p w14:paraId="22CBCF48" w14:textId="77777777" w:rsidR="00C60FA9" w:rsidRDefault="00C60FA9" w:rsidP="00C60FA9">
            <w:pPr>
              <w:jc w:val="both"/>
              <w:rPr>
                <w:rFonts w:ascii="Cambria" w:hAnsi="Cambria"/>
                <w:sz w:val="16"/>
                <w:szCs w:val="16"/>
                <w:highlight w:val="yellow"/>
              </w:rPr>
            </w:pPr>
          </w:p>
          <w:p w14:paraId="4CD2172A" w14:textId="0B6E5552" w:rsidR="00CC7675" w:rsidRPr="00C60FA9" w:rsidRDefault="00CC7675" w:rsidP="00C60FA9">
            <w:pPr>
              <w:jc w:val="both"/>
              <w:rPr>
                <w:rFonts w:ascii="Cambria" w:hAnsi="Cambria"/>
                <w:sz w:val="16"/>
                <w:szCs w:val="16"/>
                <w:highlight w:val="yellow"/>
              </w:rPr>
            </w:pPr>
            <w:r w:rsidRPr="00C60FA9">
              <w:rPr>
                <w:rFonts w:ascii="Cambria" w:hAnsi="Cambria"/>
                <w:sz w:val="16"/>
                <w:szCs w:val="16"/>
                <w:highlight w:val="yellow"/>
              </w:rPr>
              <w:t>PARÁGRAFO 2°. La condición especial de pago establecida en el presente artículo no afecta las destinaciones de los recursos establecidas en los artículos 10 y 160 de la Ley 769 de 2002. </w:t>
            </w:r>
          </w:p>
          <w:p w14:paraId="73521E39" w14:textId="77777777" w:rsidR="006900C3" w:rsidRPr="00C60FA9" w:rsidRDefault="006900C3" w:rsidP="00C60FA9">
            <w:pPr>
              <w:jc w:val="both"/>
              <w:rPr>
                <w:rFonts w:ascii="Cambria" w:hAnsi="Cambria"/>
                <w:sz w:val="16"/>
                <w:szCs w:val="16"/>
                <w:highlight w:val="yellow"/>
              </w:rPr>
            </w:pPr>
          </w:p>
        </w:tc>
        <w:tc>
          <w:tcPr>
            <w:tcW w:w="2268" w:type="dxa"/>
          </w:tcPr>
          <w:p w14:paraId="305E557D" w14:textId="77777777" w:rsidR="006900C3" w:rsidRPr="003454B5" w:rsidRDefault="006900C3" w:rsidP="001D7402">
            <w:pPr>
              <w:rPr>
                <w:rFonts w:ascii="Calibri" w:hAnsi="Calibri"/>
                <w:lang w:val="es-ES"/>
              </w:rPr>
            </w:pPr>
          </w:p>
        </w:tc>
      </w:tr>
      <w:tr w:rsidR="00C60FA9" w:rsidRPr="003454B5" w14:paraId="72889543" w14:textId="77777777" w:rsidTr="001D7402">
        <w:tc>
          <w:tcPr>
            <w:tcW w:w="5411" w:type="dxa"/>
          </w:tcPr>
          <w:p w14:paraId="51312E04" w14:textId="4DE51C53" w:rsidR="00C60FA9" w:rsidRPr="00134265" w:rsidRDefault="00C60FA9" w:rsidP="00C60FA9">
            <w:pPr>
              <w:jc w:val="both"/>
              <w:rPr>
                <w:rFonts w:ascii="Cambria" w:hAnsi="Cambria"/>
                <w:sz w:val="16"/>
                <w:szCs w:val="16"/>
              </w:rPr>
            </w:pPr>
            <w:r>
              <w:rPr>
                <w:rFonts w:ascii="Cambria" w:hAnsi="Cambria"/>
                <w:sz w:val="16"/>
                <w:szCs w:val="16"/>
              </w:rPr>
              <w:lastRenderedPageBreak/>
              <w:t>Artículo 169-2 (No existía)</w:t>
            </w:r>
            <w:r w:rsidRPr="00134265">
              <w:rPr>
                <w:rFonts w:ascii="Cambria" w:hAnsi="Cambria"/>
                <w:sz w:val="16"/>
                <w:szCs w:val="16"/>
              </w:rPr>
              <w:t>.</w:t>
            </w:r>
          </w:p>
          <w:p w14:paraId="3B434A08" w14:textId="77777777" w:rsidR="00C60FA9" w:rsidRDefault="00C60FA9" w:rsidP="001D7402">
            <w:pPr>
              <w:jc w:val="both"/>
              <w:rPr>
                <w:rFonts w:ascii="Cambria" w:hAnsi="Cambria"/>
                <w:sz w:val="16"/>
                <w:szCs w:val="16"/>
              </w:rPr>
            </w:pPr>
          </w:p>
        </w:tc>
        <w:tc>
          <w:tcPr>
            <w:tcW w:w="5350" w:type="dxa"/>
          </w:tcPr>
          <w:p w14:paraId="76C400B2" w14:textId="77777777" w:rsidR="00F02FF0" w:rsidRDefault="00C60FA9" w:rsidP="00C60FA9">
            <w:pPr>
              <w:jc w:val="both"/>
              <w:rPr>
                <w:rFonts w:ascii="Cambria" w:hAnsi="Cambria"/>
                <w:sz w:val="16"/>
                <w:szCs w:val="16"/>
                <w:highlight w:val="yellow"/>
              </w:rPr>
            </w:pPr>
            <w:r>
              <w:rPr>
                <w:rFonts w:ascii="Cambria" w:hAnsi="Cambria"/>
                <w:sz w:val="16"/>
                <w:szCs w:val="16"/>
                <w:highlight w:val="yellow"/>
              </w:rPr>
              <w:t>ARTÍCULO 169-2</w:t>
            </w:r>
            <w:r w:rsidRPr="00C60FA9">
              <w:rPr>
                <w:rFonts w:ascii="Cambria" w:hAnsi="Cambria"/>
                <w:sz w:val="16"/>
                <w:szCs w:val="16"/>
                <w:highlight w:val="yellow"/>
              </w:rPr>
              <w:t xml:space="preserve">. </w:t>
            </w:r>
            <w:proofErr w:type="gramStart"/>
            <w:r w:rsidRPr="00C60FA9">
              <w:rPr>
                <w:rFonts w:ascii="Cambria" w:hAnsi="Cambria"/>
                <w:sz w:val="16"/>
                <w:szCs w:val="16"/>
                <w:highlight w:val="yellow"/>
              </w:rPr>
              <w:t>TRANSITORIO..</w:t>
            </w:r>
            <w:proofErr w:type="gramEnd"/>
            <w:r w:rsidRPr="00C60FA9">
              <w:rPr>
                <w:rFonts w:ascii="Cambria" w:hAnsi="Cambria"/>
                <w:sz w:val="16"/>
                <w:szCs w:val="16"/>
                <w:highlight w:val="yellow"/>
              </w:rPr>
              <w:t xml:space="preserve"> </w:t>
            </w:r>
            <w:r w:rsidRPr="00C60FA9">
              <w:rPr>
                <w:rFonts w:ascii="Cambria" w:hAnsi="Cambria"/>
                <w:sz w:val="16"/>
                <w:szCs w:val="16"/>
              </w:rPr>
              <w:t>(</w:t>
            </w:r>
            <w:r w:rsidRPr="00C60FA9">
              <w:rPr>
                <w:rFonts w:ascii="Cambria" w:hAnsi="Cambria"/>
                <w:b/>
                <w:color w:val="FF0000"/>
                <w:sz w:val="16"/>
                <w:szCs w:val="16"/>
              </w:rPr>
              <w:t>agregado con artículo 50 de la Ley 2155 de septiembre 14 de 2021).</w:t>
            </w:r>
            <w:r w:rsidRPr="00C60FA9">
              <w:rPr>
                <w:rFonts w:ascii="Cambria" w:hAnsi="Cambria"/>
                <w:sz w:val="16"/>
                <w:szCs w:val="16"/>
                <w:highlight w:val="yellow"/>
              </w:rPr>
              <w:t xml:space="preserve"> Los deudores de multa por infracciones a las normas de tránsito de motocicletas, que se hayan hecho exigibles con anterioridad al 30 de junio de 2021, tendrán derecho a la siguiente condición especial de pago: </w:t>
            </w:r>
          </w:p>
          <w:p w14:paraId="4D1B13D1" w14:textId="1A9C55C3" w:rsidR="00F02FF0" w:rsidRDefault="00C60FA9" w:rsidP="00C60FA9">
            <w:pPr>
              <w:jc w:val="both"/>
              <w:rPr>
                <w:rFonts w:ascii="Cambria" w:hAnsi="Cambria"/>
                <w:sz w:val="16"/>
                <w:szCs w:val="16"/>
                <w:highlight w:val="yellow"/>
              </w:rPr>
            </w:pPr>
            <w:r w:rsidRPr="00C60FA9">
              <w:rPr>
                <w:rFonts w:ascii="Cambria" w:hAnsi="Cambria"/>
                <w:sz w:val="16"/>
                <w:szCs w:val="16"/>
                <w:highlight w:val="yellow"/>
              </w:rPr>
              <w:t xml:space="preserve">1. Dentro de los 6 meses siguientes a la </w:t>
            </w:r>
            <w:proofErr w:type="gramStart"/>
            <w:r w:rsidRPr="00C60FA9">
              <w:rPr>
                <w:rFonts w:ascii="Cambria" w:hAnsi="Cambria"/>
                <w:sz w:val="16"/>
                <w:szCs w:val="16"/>
                <w:highlight w:val="yellow"/>
              </w:rPr>
              <w:t>entrada en vigencia</w:t>
            </w:r>
            <w:proofErr w:type="gramEnd"/>
            <w:r w:rsidRPr="00C60FA9">
              <w:rPr>
                <w:rFonts w:ascii="Cambria" w:hAnsi="Cambria"/>
                <w:sz w:val="16"/>
                <w:szCs w:val="16"/>
                <w:highlight w:val="yellow"/>
              </w:rPr>
              <w:t xml:space="preserve"> de la presente ley se </w:t>
            </w:r>
            <w:r w:rsidR="00F02FF0" w:rsidRPr="00C60FA9">
              <w:rPr>
                <w:rFonts w:ascii="Cambria" w:hAnsi="Cambria"/>
                <w:sz w:val="16"/>
                <w:szCs w:val="16"/>
                <w:highlight w:val="yellow"/>
              </w:rPr>
              <w:t>pagará</w:t>
            </w:r>
            <w:r w:rsidRPr="00C60FA9">
              <w:rPr>
                <w:rFonts w:ascii="Cambria" w:hAnsi="Cambria"/>
                <w:sz w:val="16"/>
                <w:szCs w:val="16"/>
                <w:highlight w:val="yellow"/>
              </w:rPr>
              <w:t xml:space="preserve"> el 20% del capital sin intereses. </w:t>
            </w:r>
          </w:p>
          <w:p w14:paraId="3BC9E76C" w14:textId="77777777" w:rsidR="00F02FF0" w:rsidRDefault="00C60FA9" w:rsidP="00C60FA9">
            <w:pPr>
              <w:jc w:val="both"/>
              <w:rPr>
                <w:rFonts w:ascii="Cambria" w:hAnsi="Cambria"/>
                <w:sz w:val="16"/>
                <w:szCs w:val="16"/>
                <w:highlight w:val="yellow"/>
              </w:rPr>
            </w:pPr>
            <w:r w:rsidRPr="00C60FA9">
              <w:rPr>
                <w:rFonts w:ascii="Cambria" w:hAnsi="Cambria"/>
                <w:sz w:val="16"/>
                <w:szCs w:val="16"/>
                <w:highlight w:val="yellow"/>
              </w:rPr>
              <w:t xml:space="preserve">2. Entre los 6 y 8 meses siguientes a la </w:t>
            </w:r>
            <w:proofErr w:type="gramStart"/>
            <w:r w:rsidRPr="00C60FA9">
              <w:rPr>
                <w:rFonts w:ascii="Cambria" w:hAnsi="Cambria"/>
                <w:sz w:val="16"/>
                <w:szCs w:val="16"/>
                <w:highlight w:val="yellow"/>
              </w:rPr>
              <w:t>entrada en vigencia</w:t>
            </w:r>
            <w:proofErr w:type="gramEnd"/>
            <w:r w:rsidRPr="00C60FA9">
              <w:rPr>
                <w:rFonts w:ascii="Cambria" w:hAnsi="Cambria"/>
                <w:sz w:val="16"/>
                <w:szCs w:val="16"/>
                <w:highlight w:val="yellow"/>
              </w:rPr>
              <w:t xml:space="preserve"> de la ley se pagará el 40% del capital sin intereses. </w:t>
            </w:r>
          </w:p>
          <w:p w14:paraId="4C7D3FA5" w14:textId="22D40B80" w:rsidR="00C60FA9" w:rsidRPr="00C60FA9" w:rsidRDefault="00C60FA9" w:rsidP="00C60FA9">
            <w:pPr>
              <w:jc w:val="both"/>
              <w:rPr>
                <w:rFonts w:ascii="Cambria" w:hAnsi="Cambria"/>
                <w:sz w:val="16"/>
                <w:szCs w:val="16"/>
                <w:highlight w:val="yellow"/>
              </w:rPr>
            </w:pPr>
            <w:r w:rsidRPr="00C60FA9">
              <w:rPr>
                <w:rFonts w:ascii="Cambria" w:hAnsi="Cambria"/>
                <w:sz w:val="16"/>
                <w:szCs w:val="16"/>
                <w:highlight w:val="yellow"/>
              </w:rPr>
              <w:t>3. Después de los 8 y hasta los 12 meses, pagará el 60% del capital sin intereses </w:t>
            </w:r>
          </w:p>
          <w:p w14:paraId="1F7BF75D" w14:textId="77777777" w:rsidR="00C60FA9" w:rsidRPr="00C60FA9" w:rsidRDefault="00C60FA9" w:rsidP="00C60FA9">
            <w:pPr>
              <w:jc w:val="both"/>
              <w:rPr>
                <w:rFonts w:ascii="Cambria" w:hAnsi="Cambria"/>
                <w:sz w:val="16"/>
                <w:szCs w:val="16"/>
                <w:highlight w:val="yellow"/>
              </w:rPr>
            </w:pPr>
          </w:p>
        </w:tc>
        <w:tc>
          <w:tcPr>
            <w:tcW w:w="2268" w:type="dxa"/>
          </w:tcPr>
          <w:p w14:paraId="71CD782F" w14:textId="77777777" w:rsidR="00C60FA9" w:rsidRPr="003454B5" w:rsidRDefault="00C60FA9" w:rsidP="001D7402">
            <w:pPr>
              <w:rPr>
                <w:rFonts w:ascii="Calibri" w:hAnsi="Calibri"/>
                <w:lang w:val="es-ES"/>
              </w:rPr>
            </w:pPr>
          </w:p>
        </w:tc>
      </w:tr>
    </w:tbl>
    <w:p w14:paraId="265B2881" w14:textId="77777777" w:rsidR="006900C3" w:rsidRDefault="006900C3">
      <w:pPr>
        <w:rPr>
          <w:rFonts w:ascii="Calibri" w:hAnsi="Calibri"/>
        </w:rPr>
      </w:pPr>
    </w:p>
    <w:p w14:paraId="491A4F7F" w14:textId="0F55CD2B" w:rsidR="00F16DEA" w:rsidRPr="00F16DEA" w:rsidRDefault="00F16DEA" w:rsidP="00F16DEA">
      <w:pPr>
        <w:rPr>
          <w:rFonts w:ascii="Calibri" w:hAnsi="Calibri"/>
          <w:b/>
          <w:color w:val="FF0000"/>
          <w:lang w:val="es-ES"/>
        </w:rPr>
      </w:pPr>
      <w:r>
        <w:rPr>
          <w:rFonts w:ascii="Calibri" w:hAnsi="Calibri"/>
          <w:b/>
          <w:color w:val="FF0000"/>
          <w:lang w:val="es-ES"/>
        </w:rPr>
        <w:t>Ley 1450</w:t>
      </w:r>
      <w:r w:rsidR="00DC1B55" w:rsidRPr="006900C3">
        <w:rPr>
          <w:rFonts w:ascii="Calibri" w:hAnsi="Calibri"/>
          <w:b/>
          <w:color w:val="FF0000"/>
          <w:lang w:val="es-ES"/>
        </w:rPr>
        <w:t xml:space="preserve"> </w:t>
      </w:r>
      <w:r>
        <w:rPr>
          <w:rFonts w:ascii="Calibri" w:hAnsi="Calibri"/>
          <w:b/>
          <w:color w:val="FF0000"/>
          <w:lang w:val="es-ES"/>
        </w:rPr>
        <w:t>de junio 16 de 2011</w:t>
      </w:r>
      <w:r w:rsidR="00DC1B55" w:rsidRPr="006900C3">
        <w:rPr>
          <w:rFonts w:ascii="Calibri" w:hAnsi="Calibri"/>
          <w:b/>
          <w:color w:val="FF0000"/>
          <w:lang w:val="es-ES"/>
        </w:rPr>
        <w:t xml:space="preserve"> (</w:t>
      </w:r>
      <w:r w:rsidRPr="00F16DEA">
        <w:rPr>
          <w:rFonts w:ascii="Calibri" w:hAnsi="Calibri"/>
          <w:b/>
          <w:color w:val="FF0000"/>
          <w:lang w:val="es-ES"/>
        </w:rPr>
        <w:t>Por la cual se expide</w:t>
      </w:r>
      <w:r w:rsidR="00C426A6">
        <w:rPr>
          <w:rFonts w:ascii="Calibri" w:hAnsi="Calibri"/>
          <w:b/>
          <w:color w:val="FF0000"/>
          <w:lang w:val="es-ES"/>
        </w:rPr>
        <w:t xml:space="preserve"> el Plan Nacional de Desarrollo</w:t>
      </w:r>
      <w:r w:rsidRPr="00F16DEA">
        <w:rPr>
          <w:rFonts w:ascii="Calibri" w:hAnsi="Calibri"/>
          <w:b/>
          <w:color w:val="FF0000"/>
          <w:lang w:val="es-ES"/>
        </w:rPr>
        <w:t xml:space="preserve"> 2010-2014</w:t>
      </w:r>
      <w:r>
        <w:rPr>
          <w:rFonts w:ascii="Calibri" w:hAnsi="Calibri"/>
          <w:b/>
          <w:color w:val="FF0000"/>
          <w:lang w:val="es-ES"/>
        </w:rPr>
        <w:t>)</w:t>
      </w:r>
    </w:p>
    <w:p w14:paraId="0FD4A313" w14:textId="77777777" w:rsidR="006900C3" w:rsidRPr="00DC1B55" w:rsidRDefault="006900C3" w:rsidP="006900C3">
      <w:pPr>
        <w:rPr>
          <w:rFonts w:ascii="Calibri" w:hAnsi="Calibri"/>
          <w:b/>
          <w:color w:val="FF0000"/>
          <w:lang w:val="es-ES"/>
        </w:rPr>
      </w:pPr>
    </w:p>
    <w:tbl>
      <w:tblPr>
        <w:tblStyle w:val="Tablaconcuadrcula"/>
        <w:tblW w:w="13029" w:type="dxa"/>
        <w:tblLook w:val="04A0" w:firstRow="1" w:lastRow="0" w:firstColumn="1" w:lastColumn="0" w:noHBand="0" w:noVBand="1"/>
      </w:tblPr>
      <w:tblGrid>
        <w:gridCol w:w="5411"/>
        <w:gridCol w:w="5350"/>
        <w:gridCol w:w="2268"/>
      </w:tblGrid>
      <w:tr w:rsidR="006900C3" w:rsidRPr="003454B5" w14:paraId="76F481E0" w14:textId="77777777" w:rsidTr="009864B3">
        <w:trPr>
          <w:trHeight w:val="316"/>
          <w:tblHeader/>
        </w:trPr>
        <w:tc>
          <w:tcPr>
            <w:tcW w:w="5411" w:type="dxa"/>
          </w:tcPr>
          <w:p w14:paraId="6B80C852" w14:textId="77777777" w:rsidR="006900C3" w:rsidRPr="00134265" w:rsidRDefault="006900C3" w:rsidP="001D7402">
            <w:pPr>
              <w:jc w:val="center"/>
              <w:rPr>
                <w:rFonts w:ascii="Cambria Math" w:hAnsi="Cambria Math"/>
                <w:b/>
                <w:lang w:val="es-ES"/>
              </w:rPr>
            </w:pPr>
            <w:r w:rsidRPr="00134265">
              <w:rPr>
                <w:rFonts w:ascii="Cambria Math" w:hAnsi="Cambria Math"/>
                <w:b/>
                <w:lang w:val="es-ES"/>
              </w:rPr>
              <w:t>Versión anterior de la norma</w:t>
            </w:r>
          </w:p>
        </w:tc>
        <w:tc>
          <w:tcPr>
            <w:tcW w:w="5350" w:type="dxa"/>
          </w:tcPr>
          <w:p w14:paraId="4691E960" w14:textId="77777777" w:rsidR="006900C3" w:rsidRPr="00134265" w:rsidRDefault="006900C3" w:rsidP="001D7402">
            <w:pPr>
              <w:jc w:val="center"/>
              <w:rPr>
                <w:rFonts w:ascii="Cambria Math" w:hAnsi="Cambria Math"/>
                <w:b/>
                <w:lang w:val="es-ES"/>
              </w:rPr>
            </w:pPr>
            <w:r w:rsidRPr="00134265">
              <w:rPr>
                <w:rFonts w:ascii="Cambria Math" w:hAnsi="Cambria Math"/>
                <w:b/>
                <w:lang w:val="es-ES"/>
              </w:rPr>
              <w:t>Nueva versión de la norma</w:t>
            </w:r>
          </w:p>
        </w:tc>
        <w:tc>
          <w:tcPr>
            <w:tcW w:w="2268" w:type="dxa"/>
          </w:tcPr>
          <w:p w14:paraId="66B2DDD1" w14:textId="77777777" w:rsidR="006900C3" w:rsidRPr="00134265" w:rsidRDefault="006900C3" w:rsidP="001D7402">
            <w:pPr>
              <w:jc w:val="center"/>
              <w:rPr>
                <w:rFonts w:ascii="Cambria Math" w:hAnsi="Cambria Math"/>
                <w:b/>
                <w:lang w:val="es-ES"/>
              </w:rPr>
            </w:pPr>
            <w:r w:rsidRPr="00134265">
              <w:rPr>
                <w:rFonts w:ascii="Cambria Math" w:hAnsi="Cambria Math"/>
                <w:b/>
                <w:lang w:val="es-ES"/>
              </w:rPr>
              <w:t>Comentario</w:t>
            </w:r>
          </w:p>
        </w:tc>
      </w:tr>
      <w:tr w:rsidR="00F16DEA" w:rsidRPr="003454B5" w14:paraId="6C35E1C8" w14:textId="77777777" w:rsidTr="001D7402">
        <w:tc>
          <w:tcPr>
            <w:tcW w:w="5411" w:type="dxa"/>
          </w:tcPr>
          <w:p w14:paraId="14E15E2D" w14:textId="1256B85E" w:rsidR="00F16DEA" w:rsidRPr="00F16DEA" w:rsidRDefault="00F16DEA" w:rsidP="00F16DEA">
            <w:pPr>
              <w:jc w:val="both"/>
              <w:rPr>
                <w:rFonts w:ascii="Cambria" w:hAnsi="Cambria"/>
                <w:sz w:val="16"/>
                <w:szCs w:val="16"/>
              </w:rPr>
            </w:pPr>
            <w:bookmarkStart w:id="14" w:name="238"/>
            <w:r w:rsidRPr="00F16DEA">
              <w:rPr>
                <w:rFonts w:ascii="Cambria" w:hAnsi="Cambria"/>
                <w:b/>
                <w:sz w:val="16"/>
                <w:szCs w:val="16"/>
              </w:rPr>
              <w:t>Artículo 238. Movilización de activos</w:t>
            </w:r>
            <w:r w:rsidRPr="00F16DEA">
              <w:rPr>
                <w:rFonts w:ascii="Cambria" w:hAnsi="Cambria"/>
                <w:sz w:val="16"/>
                <w:szCs w:val="16"/>
              </w:rPr>
              <w:t>.</w:t>
            </w:r>
            <w:bookmarkEnd w:id="14"/>
            <w:r w:rsidR="00A95CD1">
              <w:rPr>
                <w:rFonts w:ascii="Cambria" w:hAnsi="Cambria"/>
                <w:sz w:val="16"/>
                <w:szCs w:val="16"/>
              </w:rPr>
              <w:t xml:space="preserve"> </w:t>
            </w:r>
            <w:r w:rsidRPr="00F16DEA">
              <w:rPr>
                <w:rFonts w:ascii="Cambria" w:hAnsi="Cambria"/>
                <w:sz w:val="16"/>
                <w:szCs w:val="16"/>
              </w:rPr>
              <w:t>A partir de la expedición de la presente ley, las entidades públicas del orden nacional con excepción de las entidades financieras de carácter estatal, las Empresas Industriales y Comerciales del Estado, las Sociedades de Economía Mixta y las entidades en liquidación, deberán vender los inmuebles que no requieran para el ejercicio de sus funciones y la cartera con más de ciento ochenta (180) días de vencida, al colector de activos de la Nación, Central de Inversiones (CISA), para que este las gestione.</w:t>
            </w:r>
          </w:p>
          <w:p w14:paraId="525FE96E" w14:textId="77777777" w:rsidR="00F16DEA" w:rsidRDefault="00F16DEA" w:rsidP="00F16DEA">
            <w:pPr>
              <w:jc w:val="both"/>
              <w:rPr>
                <w:rFonts w:ascii="Cambria" w:hAnsi="Cambria"/>
                <w:sz w:val="16"/>
                <w:szCs w:val="16"/>
              </w:rPr>
            </w:pPr>
          </w:p>
          <w:p w14:paraId="23EB9FD4" w14:textId="77777777" w:rsidR="00A95CD1" w:rsidRDefault="00A95CD1" w:rsidP="00F16DEA">
            <w:pPr>
              <w:jc w:val="both"/>
              <w:rPr>
                <w:rFonts w:ascii="Cambria" w:hAnsi="Cambria"/>
                <w:sz w:val="16"/>
                <w:szCs w:val="16"/>
              </w:rPr>
            </w:pPr>
          </w:p>
          <w:p w14:paraId="24E69042" w14:textId="77777777" w:rsidR="00F16DEA" w:rsidRPr="00F16DEA" w:rsidRDefault="00F16DEA" w:rsidP="00F16DEA">
            <w:pPr>
              <w:jc w:val="both"/>
              <w:rPr>
                <w:rFonts w:ascii="Cambria" w:hAnsi="Cambria"/>
                <w:sz w:val="16"/>
                <w:szCs w:val="16"/>
              </w:rPr>
            </w:pPr>
            <w:r w:rsidRPr="00F16DEA">
              <w:rPr>
                <w:rFonts w:ascii="Cambria" w:hAnsi="Cambria"/>
                <w:sz w:val="16"/>
                <w:szCs w:val="16"/>
              </w:rPr>
              <w:t>La cartera de naturaleza coactiva y la que no esté vencida, podrá ser entregada en administración a CISA.</w:t>
            </w:r>
          </w:p>
          <w:p w14:paraId="448B0344" w14:textId="77777777" w:rsidR="00F16DEA" w:rsidRDefault="00F16DEA" w:rsidP="00F16DEA">
            <w:pPr>
              <w:jc w:val="both"/>
              <w:rPr>
                <w:rFonts w:ascii="Cambria" w:hAnsi="Cambria"/>
                <w:sz w:val="16"/>
                <w:szCs w:val="16"/>
              </w:rPr>
            </w:pPr>
          </w:p>
          <w:p w14:paraId="3C38F863" w14:textId="77777777" w:rsidR="00F16DEA" w:rsidRPr="00F16DEA" w:rsidRDefault="00F16DEA" w:rsidP="00F16DEA">
            <w:pPr>
              <w:jc w:val="both"/>
              <w:rPr>
                <w:rFonts w:ascii="Cambria" w:hAnsi="Cambria"/>
                <w:sz w:val="16"/>
                <w:szCs w:val="16"/>
              </w:rPr>
            </w:pPr>
            <w:r w:rsidRPr="00F16DEA">
              <w:rPr>
                <w:rFonts w:ascii="Cambria" w:hAnsi="Cambria"/>
                <w:sz w:val="16"/>
                <w:szCs w:val="16"/>
              </w:rPr>
              <w:t>El registro de la transferencia de los inmuebles entre las entidades públicas y CISA, estará exento de los gastos asociados a dicho acto.</w:t>
            </w:r>
          </w:p>
          <w:p w14:paraId="24092D88" w14:textId="77777777" w:rsidR="00F16DEA" w:rsidRDefault="00F16DEA" w:rsidP="00F16DEA">
            <w:pPr>
              <w:jc w:val="both"/>
              <w:rPr>
                <w:rFonts w:ascii="Cambria" w:hAnsi="Cambria"/>
                <w:sz w:val="16"/>
                <w:szCs w:val="16"/>
              </w:rPr>
            </w:pPr>
          </w:p>
          <w:p w14:paraId="709DC195" w14:textId="77777777" w:rsidR="00F16DEA" w:rsidRPr="00F16DEA" w:rsidRDefault="00F16DEA" w:rsidP="00F16DEA">
            <w:pPr>
              <w:jc w:val="both"/>
              <w:rPr>
                <w:rFonts w:ascii="Cambria" w:hAnsi="Cambria"/>
                <w:sz w:val="16"/>
                <w:szCs w:val="16"/>
              </w:rPr>
            </w:pPr>
            <w:r w:rsidRPr="00F16DEA">
              <w:rPr>
                <w:rFonts w:ascii="Cambria" w:hAnsi="Cambria"/>
                <w:sz w:val="16"/>
                <w:szCs w:val="16"/>
              </w:rPr>
              <w:t>PARÁGRAFO 1o. Se exceptúa a las entidades públicas de la obligación de vender su cartera a Central de Inversiones (CISA) cuando se haya iniciado el cobro coactivo. Se entenderá que ha iniciado el cobro coactivo cuando se haya librado mandamiento de pago. Se exceptúa igualmente la cartera proveniente de las operaciones de crédito público celebradas por la Nación, Ministerio de Hacienda y Crédito Público y de la Unidad Administrativa Especial de Impuestos y Aduanas Nacionales.</w:t>
            </w:r>
          </w:p>
          <w:p w14:paraId="0F248E7B" w14:textId="77777777" w:rsidR="00F16DEA" w:rsidRDefault="00F16DEA" w:rsidP="00F16DEA">
            <w:pPr>
              <w:jc w:val="both"/>
              <w:rPr>
                <w:rFonts w:ascii="Cambria" w:hAnsi="Cambria"/>
                <w:sz w:val="16"/>
                <w:szCs w:val="16"/>
              </w:rPr>
            </w:pPr>
          </w:p>
          <w:p w14:paraId="6F18663D" w14:textId="77777777" w:rsidR="00F16DEA" w:rsidRPr="00F16DEA" w:rsidRDefault="00F16DEA" w:rsidP="00F16DEA">
            <w:pPr>
              <w:jc w:val="both"/>
              <w:rPr>
                <w:rFonts w:ascii="Cambria" w:hAnsi="Cambria"/>
                <w:sz w:val="16"/>
                <w:szCs w:val="16"/>
              </w:rPr>
            </w:pPr>
            <w:r w:rsidRPr="00F16DEA">
              <w:rPr>
                <w:rFonts w:ascii="Cambria" w:hAnsi="Cambria"/>
                <w:sz w:val="16"/>
                <w:szCs w:val="16"/>
              </w:rPr>
              <w:t xml:space="preserve">PARÁGRAFO 2o. La forma, los plazos para el traslado de los recursos que genere la gestión de los activos a que se refiere el presente artículo, las </w:t>
            </w:r>
            <w:r w:rsidRPr="00F16DEA">
              <w:rPr>
                <w:rFonts w:ascii="Cambria" w:hAnsi="Cambria"/>
                <w:sz w:val="16"/>
                <w:szCs w:val="16"/>
              </w:rPr>
              <w:lastRenderedPageBreak/>
              <w:t>condiciones para determinar los casos en que un activo no es requerido por una entidad para el ejercicio de sus funciones, el valor de las comisiones para la administración y/o comercialización serán reglamentados por el Gobierno nacional.</w:t>
            </w:r>
          </w:p>
          <w:p w14:paraId="2FCEF797" w14:textId="77777777" w:rsidR="00A95CD1" w:rsidRDefault="00A95CD1" w:rsidP="00F16DEA">
            <w:pPr>
              <w:jc w:val="both"/>
              <w:rPr>
                <w:rFonts w:ascii="Cambria" w:hAnsi="Cambria"/>
                <w:sz w:val="16"/>
                <w:szCs w:val="16"/>
              </w:rPr>
            </w:pPr>
          </w:p>
          <w:p w14:paraId="16172EC5" w14:textId="77777777" w:rsidR="00F16DEA" w:rsidRPr="00F16DEA" w:rsidRDefault="00F16DEA" w:rsidP="00F16DEA">
            <w:pPr>
              <w:jc w:val="both"/>
              <w:rPr>
                <w:rFonts w:ascii="Cambria" w:hAnsi="Cambria"/>
                <w:sz w:val="16"/>
                <w:szCs w:val="16"/>
              </w:rPr>
            </w:pPr>
            <w:r w:rsidRPr="00F16DEA">
              <w:rPr>
                <w:rFonts w:ascii="Cambria" w:hAnsi="Cambria"/>
                <w:sz w:val="16"/>
                <w:szCs w:val="16"/>
              </w:rPr>
              <w:t>PARÁGRAFO 3o. Los negocios que se celebren con Central de Inversiones (CISA) se realizarán mediante contrato administrativo y bajo las condiciones que fije el modelo de valoración definido por el Gobierno nacional para CISA.</w:t>
            </w:r>
          </w:p>
          <w:p w14:paraId="65D29BC1" w14:textId="77777777" w:rsidR="00F16DEA" w:rsidRDefault="00F16DEA" w:rsidP="00F16DEA">
            <w:pPr>
              <w:jc w:val="both"/>
              <w:rPr>
                <w:rFonts w:ascii="Cambria" w:hAnsi="Cambria"/>
                <w:sz w:val="16"/>
                <w:szCs w:val="16"/>
              </w:rPr>
            </w:pPr>
          </w:p>
          <w:p w14:paraId="57F0D721" w14:textId="77777777" w:rsidR="00A95CD1" w:rsidRDefault="00A95CD1" w:rsidP="00F16DEA">
            <w:pPr>
              <w:jc w:val="both"/>
              <w:rPr>
                <w:rFonts w:ascii="Cambria" w:hAnsi="Cambria"/>
                <w:sz w:val="16"/>
                <w:szCs w:val="16"/>
              </w:rPr>
            </w:pPr>
          </w:p>
          <w:p w14:paraId="1269F1BE" w14:textId="77777777" w:rsidR="00F16DEA" w:rsidRPr="00F16DEA" w:rsidRDefault="00F16DEA" w:rsidP="00F16DEA">
            <w:pPr>
              <w:jc w:val="both"/>
              <w:rPr>
                <w:rFonts w:ascii="Cambria" w:hAnsi="Cambria"/>
                <w:sz w:val="16"/>
                <w:szCs w:val="16"/>
              </w:rPr>
            </w:pPr>
            <w:r w:rsidRPr="00F16DEA">
              <w:rPr>
                <w:rFonts w:ascii="Cambria" w:hAnsi="Cambria"/>
                <w:sz w:val="16"/>
                <w:szCs w:val="16"/>
              </w:rPr>
              <w:t>PARÁGRAFO 4o. En los eventos en que la cartera sea de imposible recaudo por la prescripción o caducidad de la acción, por la pérdida de fuerza ejecutoria del acto administrativo que le dio origen o por la inexistencia probada del deudor o su insolvencia demostrada y por tanto no sea posible ejercer los derechos de cobro o bien porque la relación costo-beneficio al realizar su cobro no resulta eficiente; las entidades públicas ya señaladas, podrán realizar la depuración definitiva de estos saldos contables, realizando un informe detallado de las causales por las cuales se depura y las excluirá de la gestión, el Gobierno nacional reglamentará la materia.</w:t>
            </w:r>
          </w:p>
          <w:p w14:paraId="5BAE3937" w14:textId="77777777" w:rsidR="00F16DEA" w:rsidRDefault="00F16DEA" w:rsidP="00F16DEA">
            <w:pPr>
              <w:jc w:val="both"/>
              <w:rPr>
                <w:rFonts w:ascii="Cambria" w:hAnsi="Cambria"/>
                <w:sz w:val="16"/>
                <w:szCs w:val="16"/>
              </w:rPr>
            </w:pPr>
          </w:p>
          <w:p w14:paraId="056BC604" w14:textId="77777777" w:rsidR="00F16DEA" w:rsidRPr="00F16DEA" w:rsidRDefault="00F16DEA" w:rsidP="00F16DEA">
            <w:pPr>
              <w:jc w:val="both"/>
              <w:rPr>
                <w:rFonts w:ascii="Cambria" w:hAnsi="Cambria"/>
                <w:sz w:val="16"/>
                <w:szCs w:val="16"/>
              </w:rPr>
            </w:pPr>
            <w:r w:rsidRPr="00F16DEA">
              <w:rPr>
                <w:rFonts w:ascii="Cambria" w:hAnsi="Cambria"/>
                <w:sz w:val="16"/>
                <w:szCs w:val="16"/>
              </w:rPr>
              <w:t>PARÁGRAFO 5o. Los inmuebles que se hubieran transferido por parte de las Entidades Públicas a Central de Inversiones (ISA) en virtud del artículo </w:t>
            </w:r>
            <w:hyperlink r:id="rId114" w:anchor="238" w:history="1">
              <w:r w:rsidRPr="00F16DEA">
                <w:rPr>
                  <w:rFonts w:ascii="Cambria" w:hAnsi="Cambria"/>
                  <w:sz w:val="16"/>
                  <w:szCs w:val="16"/>
                </w:rPr>
                <w:t>238</w:t>
              </w:r>
            </w:hyperlink>
            <w:r w:rsidRPr="00F16DEA">
              <w:rPr>
                <w:rFonts w:ascii="Cambria" w:hAnsi="Cambria"/>
                <w:sz w:val="16"/>
                <w:szCs w:val="16"/>
              </w:rPr>
              <w:t> de la Ley 1450 de 2011 y del artículo </w:t>
            </w:r>
            <w:hyperlink r:id="rId115" w:anchor="26" w:history="1">
              <w:r w:rsidRPr="00F16DEA">
                <w:rPr>
                  <w:rFonts w:ascii="Cambria" w:hAnsi="Cambria"/>
                  <w:sz w:val="16"/>
                  <w:szCs w:val="16"/>
                </w:rPr>
                <w:t>26</w:t>
              </w:r>
            </w:hyperlink>
            <w:r w:rsidRPr="00F16DEA">
              <w:rPr>
                <w:rFonts w:ascii="Cambria" w:hAnsi="Cambria"/>
                <w:sz w:val="16"/>
                <w:szCs w:val="16"/>
              </w:rPr>
              <w:t xml:space="preserve"> de la Le 1420 de 2010, que a la fecha de expedición de la presente ley no hayan sido enajenados por CISA, podrán enajenarse por esta entidad de acuerdo a sus política y procedimientos. Los recursos obtenidos por estas </w:t>
            </w:r>
            <w:proofErr w:type="gramStart"/>
            <w:r w:rsidRPr="00F16DEA">
              <w:rPr>
                <w:rFonts w:ascii="Cambria" w:hAnsi="Cambria"/>
                <w:sz w:val="16"/>
                <w:szCs w:val="16"/>
              </w:rPr>
              <w:t>ventas</w:t>
            </w:r>
            <w:proofErr w:type="gramEnd"/>
            <w:r w:rsidRPr="00F16DEA">
              <w:rPr>
                <w:rFonts w:ascii="Cambria" w:hAnsi="Cambria"/>
                <w:sz w:val="16"/>
                <w:szCs w:val="16"/>
              </w:rPr>
              <w:t xml:space="preserve"> así como los frutos de dichos bienes, se girarán al Ministerio de Hacienda y Crédito Público al final de cada ejercicio por CISA una vez descontados los costos asumidos por esta entidad así como la comisión por la venta fijada según sus políticas y procedimientos.</w:t>
            </w:r>
          </w:p>
          <w:p w14:paraId="0A5751B6" w14:textId="77777777" w:rsidR="00F16DEA" w:rsidRPr="00134265" w:rsidRDefault="00F16DEA" w:rsidP="00F16DEA">
            <w:pPr>
              <w:jc w:val="both"/>
              <w:rPr>
                <w:rFonts w:ascii="Cambria" w:hAnsi="Cambria"/>
                <w:sz w:val="16"/>
                <w:szCs w:val="16"/>
              </w:rPr>
            </w:pPr>
          </w:p>
        </w:tc>
        <w:tc>
          <w:tcPr>
            <w:tcW w:w="5350" w:type="dxa"/>
          </w:tcPr>
          <w:p w14:paraId="634B916C" w14:textId="39B48E92" w:rsidR="00F16DEA" w:rsidRPr="00F16DEA" w:rsidRDefault="00F16DEA" w:rsidP="001D7402">
            <w:pPr>
              <w:jc w:val="both"/>
              <w:rPr>
                <w:rFonts w:ascii="Cambria" w:hAnsi="Cambria"/>
                <w:sz w:val="16"/>
                <w:szCs w:val="16"/>
              </w:rPr>
            </w:pPr>
            <w:r w:rsidRPr="00F16DEA">
              <w:rPr>
                <w:rFonts w:ascii="Cambria" w:hAnsi="Cambria"/>
                <w:b/>
                <w:sz w:val="16"/>
                <w:szCs w:val="16"/>
              </w:rPr>
              <w:lastRenderedPageBreak/>
              <w:t>Artículo 238. Movilización de activos</w:t>
            </w:r>
            <w:r w:rsidR="00A95CD1">
              <w:rPr>
                <w:rFonts w:ascii="Cambria" w:hAnsi="Cambria"/>
                <w:sz w:val="16"/>
                <w:szCs w:val="16"/>
              </w:rPr>
              <w:t xml:space="preserve"> (</w:t>
            </w:r>
            <w:r w:rsidR="00A95CD1" w:rsidRPr="00A95CD1">
              <w:rPr>
                <w:rFonts w:ascii="Cambria" w:hAnsi="Cambria"/>
                <w:b/>
                <w:color w:val="FF0000"/>
                <w:sz w:val="16"/>
                <w:szCs w:val="16"/>
              </w:rPr>
              <w:t>modificado con artículo 11 de la Ley 2155 de septiembre 14 de 20121).</w:t>
            </w:r>
            <w:r w:rsidRPr="00F16DEA">
              <w:rPr>
                <w:rFonts w:ascii="Cambria" w:hAnsi="Cambria"/>
                <w:sz w:val="16"/>
                <w:szCs w:val="16"/>
              </w:rPr>
              <w:t xml:space="preserve"> A partir de la expedición de la presente ley, las entidades públicas del orden nacional con excepción de las entidades financieras de carácter estatal, las Empresas Industriales y Comerciales del Estado, las Sociedades de Economía Mixta y las entidades en liquidación, deberán vender los inmuebles que no requieran para el ejercicio de sus funciones y la cartera con más de ciento ochenta (180) días de vencida, al colector de activos de la Nación, Central de Inversiones (CISA), para que este las gestione.</w:t>
            </w:r>
          </w:p>
          <w:p w14:paraId="6516CAFA" w14:textId="77777777" w:rsidR="00F16DEA" w:rsidRDefault="00F16DEA" w:rsidP="001D7402">
            <w:pPr>
              <w:jc w:val="both"/>
              <w:rPr>
                <w:rFonts w:ascii="Cambria" w:hAnsi="Cambria"/>
                <w:sz w:val="16"/>
                <w:szCs w:val="16"/>
              </w:rPr>
            </w:pPr>
          </w:p>
          <w:p w14:paraId="3675C47E" w14:textId="77777777" w:rsidR="00F16DEA" w:rsidRPr="00F16DEA" w:rsidRDefault="00F16DEA" w:rsidP="001D7402">
            <w:pPr>
              <w:jc w:val="both"/>
              <w:rPr>
                <w:rFonts w:ascii="Cambria" w:hAnsi="Cambria"/>
                <w:sz w:val="16"/>
                <w:szCs w:val="16"/>
              </w:rPr>
            </w:pPr>
            <w:r w:rsidRPr="00F16DEA">
              <w:rPr>
                <w:rFonts w:ascii="Cambria" w:hAnsi="Cambria"/>
                <w:sz w:val="16"/>
                <w:szCs w:val="16"/>
              </w:rPr>
              <w:t>La cartera de naturaleza coactiva y la que no esté vencida, podrá ser entregada en administración a CISA.</w:t>
            </w:r>
          </w:p>
          <w:p w14:paraId="5EFFF049" w14:textId="77777777" w:rsidR="00F16DEA" w:rsidRDefault="00F16DEA" w:rsidP="001D7402">
            <w:pPr>
              <w:jc w:val="both"/>
              <w:rPr>
                <w:rFonts w:ascii="Cambria" w:hAnsi="Cambria"/>
                <w:sz w:val="16"/>
                <w:szCs w:val="16"/>
              </w:rPr>
            </w:pPr>
          </w:p>
          <w:p w14:paraId="1BB20A8C" w14:textId="77777777" w:rsidR="00F16DEA" w:rsidRPr="00F16DEA" w:rsidRDefault="00F16DEA" w:rsidP="001D7402">
            <w:pPr>
              <w:jc w:val="both"/>
              <w:rPr>
                <w:rFonts w:ascii="Cambria" w:hAnsi="Cambria"/>
                <w:sz w:val="16"/>
                <w:szCs w:val="16"/>
              </w:rPr>
            </w:pPr>
            <w:r w:rsidRPr="00F16DEA">
              <w:rPr>
                <w:rFonts w:ascii="Cambria" w:hAnsi="Cambria"/>
                <w:sz w:val="16"/>
                <w:szCs w:val="16"/>
              </w:rPr>
              <w:t>El registro de la transferencia de los inmuebles entre las entidades públicas y CISA, estará exento de los gastos asociados a dicho acto.</w:t>
            </w:r>
          </w:p>
          <w:p w14:paraId="184B5129" w14:textId="77777777" w:rsidR="00F16DEA" w:rsidRDefault="00F16DEA" w:rsidP="001D7402">
            <w:pPr>
              <w:jc w:val="both"/>
              <w:rPr>
                <w:rFonts w:ascii="Cambria" w:hAnsi="Cambria"/>
                <w:sz w:val="16"/>
                <w:szCs w:val="16"/>
              </w:rPr>
            </w:pPr>
          </w:p>
          <w:p w14:paraId="1C75637E" w14:textId="77777777" w:rsidR="00F16DEA" w:rsidRPr="00F16DEA" w:rsidRDefault="00F16DEA" w:rsidP="001D7402">
            <w:pPr>
              <w:jc w:val="both"/>
              <w:rPr>
                <w:rFonts w:ascii="Cambria" w:hAnsi="Cambria"/>
                <w:sz w:val="16"/>
                <w:szCs w:val="16"/>
              </w:rPr>
            </w:pPr>
            <w:r w:rsidRPr="00F16DEA">
              <w:rPr>
                <w:rFonts w:ascii="Cambria" w:hAnsi="Cambria"/>
                <w:sz w:val="16"/>
                <w:szCs w:val="16"/>
              </w:rPr>
              <w:t>PARÁGRAFO 1o. Se exceptúa a las entidades públicas de la obligación de vender su cartera a Central de Inversiones (CISA) cuando se haya iniciado el cobro coactivo. Se entenderá que ha iniciado el cobro coactivo cuando se haya librado mandamiento de pago. Se exceptúa igualmente la cartera proveniente de las operaciones de crédito público celebradas por la Nación, Ministerio de Hacienda y Crédito Público y de la Unidad Administrativa Especial de Impuestos y Aduanas Nacionales.</w:t>
            </w:r>
          </w:p>
          <w:p w14:paraId="5E76AB31" w14:textId="77777777" w:rsidR="00F16DEA" w:rsidRDefault="00F16DEA" w:rsidP="001D7402">
            <w:pPr>
              <w:jc w:val="both"/>
              <w:rPr>
                <w:rFonts w:ascii="Cambria" w:hAnsi="Cambria"/>
                <w:sz w:val="16"/>
                <w:szCs w:val="16"/>
              </w:rPr>
            </w:pPr>
          </w:p>
          <w:p w14:paraId="09926F84" w14:textId="77777777" w:rsidR="00F16DEA" w:rsidRPr="00F16DEA" w:rsidRDefault="00F16DEA" w:rsidP="001D7402">
            <w:pPr>
              <w:jc w:val="both"/>
              <w:rPr>
                <w:rFonts w:ascii="Cambria" w:hAnsi="Cambria"/>
                <w:sz w:val="16"/>
                <w:szCs w:val="16"/>
              </w:rPr>
            </w:pPr>
            <w:r w:rsidRPr="00F16DEA">
              <w:rPr>
                <w:rFonts w:ascii="Cambria" w:hAnsi="Cambria"/>
                <w:sz w:val="16"/>
                <w:szCs w:val="16"/>
              </w:rPr>
              <w:t xml:space="preserve">PARÁGRAFO 2o. La forma, los plazos para el traslado de los recursos que genere la gestión de los activos a que se refiere el presente artículo, las </w:t>
            </w:r>
            <w:r w:rsidRPr="00F16DEA">
              <w:rPr>
                <w:rFonts w:ascii="Cambria" w:hAnsi="Cambria"/>
                <w:sz w:val="16"/>
                <w:szCs w:val="16"/>
              </w:rPr>
              <w:lastRenderedPageBreak/>
              <w:t>condiciones para determinar los casos en que un activo no es requerido por una entidad para el ejercicio de sus funciones, el valor de las comisiones para la administración y/o comercialización serán reglamentados por el Gobierno nacional.</w:t>
            </w:r>
          </w:p>
          <w:p w14:paraId="51CCBFF8" w14:textId="77777777" w:rsidR="00F16DEA" w:rsidRDefault="00F16DEA" w:rsidP="001D7402">
            <w:pPr>
              <w:jc w:val="both"/>
              <w:rPr>
                <w:rFonts w:ascii="Cambria" w:hAnsi="Cambria"/>
                <w:sz w:val="16"/>
                <w:szCs w:val="16"/>
              </w:rPr>
            </w:pPr>
          </w:p>
          <w:p w14:paraId="36ED5C98" w14:textId="77777777" w:rsidR="00F16DEA" w:rsidRPr="00F16DEA" w:rsidRDefault="00F16DEA" w:rsidP="001D7402">
            <w:pPr>
              <w:jc w:val="both"/>
              <w:rPr>
                <w:rFonts w:ascii="Cambria" w:hAnsi="Cambria"/>
                <w:sz w:val="16"/>
                <w:szCs w:val="16"/>
              </w:rPr>
            </w:pPr>
            <w:r w:rsidRPr="00F16DEA">
              <w:rPr>
                <w:rFonts w:ascii="Cambria" w:hAnsi="Cambria"/>
                <w:sz w:val="16"/>
                <w:szCs w:val="16"/>
              </w:rPr>
              <w:t>PARÁGRAFO 3o. Los negocios que se celebren con Central de Inversiones (CISA) se realizarán mediante contrato administrativo y bajo las condiciones que fije el modelo de valoración definido por el Gobierno nacional para CISA.</w:t>
            </w:r>
          </w:p>
          <w:p w14:paraId="09EBA2BE" w14:textId="77777777" w:rsidR="00A95CD1" w:rsidRDefault="00A95CD1" w:rsidP="001D7402">
            <w:pPr>
              <w:jc w:val="both"/>
              <w:rPr>
                <w:rFonts w:ascii="Cambria" w:hAnsi="Cambria"/>
                <w:sz w:val="16"/>
                <w:szCs w:val="16"/>
              </w:rPr>
            </w:pPr>
          </w:p>
          <w:p w14:paraId="4094BC9D" w14:textId="77777777" w:rsidR="00F16DEA" w:rsidRPr="00F16DEA" w:rsidRDefault="00F16DEA" w:rsidP="001D7402">
            <w:pPr>
              <w:jc w:val="both"/>
              <w:rPr>
                <w:rFonts w:ascii="Cambria" w:hAnsi="Cambria"/>
                <w:sz w:val="16"/>
                <w:szCs w:val="16"/>
              </w:rPr>
            </w:pPr>
            <w:r w:rsidRPr="00F16DEA">
              <w:rPr>
                <w:rFonts w:ascii="Cambria" w:hAnsi="Cambria"/>
                <w:sz w:val="16"/>
                <w:szCs w:val="16"/>
              </w:rPr>
              <w:t>PARÁGRAFO 4o. En los eventos en que la cartera sea de imposible recaudo por la prescripción o caducidad de la acción, por la pérdida de fuerza ejecutoria del acto administrativo que le dio origen o por la inexistencia probada del deudor o su insolvencia demostrada y por tanto no sea posible ejercer los derechos de cobro o bien porque la relación costo-beneficio al realizar su cobro no resulta eficiente; las entidades públicas ya señaladas, podrán realizar la depuración definitiva de estos saldos contables, realizando un informe detallado de las causales por las cuales se depura y las excluirá de la gestión, el Gobierno nacional reglamentará la materia.</w:t>
            </w:r>
          </w:p>
          <w:p w14:paraId="10C7A62D" w14:textId="77777777" w:rsidR="00A95CD1" w:rsidRDefault="00A95CD1" w:rsidP="001D7402">
            <w:pPr>
              <w:jc w:val="both"/>
              <w:rPr>
                <w:rFonts w:ascii="Cambria" w:hAnsi="Cambria"/>
                <w:sz w:val="16"/>
                <w:szCs w:val="16"/>
              </w:rPr>
            </w:pPr>
          </w:p>
          <w:p w14:paraId="273B67E6" w14:textId="77777777" w:rsidR="00F16DEA" w:rsidRDefault="00F16DEA" w:rsidP="001D7402">
            <w:pPr>
              <w:jc w:val="both"/>
              <w:rPr>
                <w:rFonts w:ascii="Cambria" w:hAnsi="Cambria"/>
                <w:sz w:val="16"/>
                <w:szCs w:val="16"/>
              </w:rPr>
            </w:pPr>
            <w:r w:rsidRPr="00F16DEA">
              <w:rPr>
                <w:rFonts w:ascii="Cambria" w:hAnsi="Cambria"/>
                <w:sz w:val="16"/>
                <w:szCs w:val="16"/>
              </w:rPr>
              <w:t>PARÁGRAFO 5o. Los inmuebles que se hubieran transferido por parte de las Entidades Públicas a Central de Inversiones (ISA) en virtud del artículo </w:t>
            </w:r>
            <w:hyperlink r:id="rId116" w:anchor="238" w:history="1">
              <w:r w:rsidRPr="00F16DEA">
                <w:rPr>
                  <w:rFonts w:ascii="Cambria" w:hAnsi="Cambria"/>
                  <w:sz w:val="16"/>
                  <w:szCs w:val="16"/>
                </w:rPr>
                <w:t>238</w:t>
              </w:r>
            </w:hyperlink>
            <w:r w:rsidRPr="00F16DEA">
              <w:rPr>
                <w:rFonts w:ascii="Cambria" w:hAnsi="Cambria"/>
                <w:sz w:val="16"/>
                <w:szCs w:val="16"/>
              </w:rPr>
              <w:t> de la Ley 1450 de 2011 y del artículo </w:t>
            </w:r>
            <w:hyperlink r:id="rId117" w:anchor="26" w:history="1">
              <w:r w:rsidRPr="00F16DEA">
                <w:rPr>
                  <w:rFonts w:ascii="Cambria" w:hAnsi="Cambria"/>
                  <w:sz w:val="16"/>
                  <w:szCs w:val="16"/>
                </w:rPr>
                <w:t>26</w:t>
              </w:r>
            </w:hyperlink>
            <w:r w:rsidRPr="00F16DEA">
              <w:rPr>
                <w:rFonts w:ascii="Cambria" w:hAnsi="Cambria"/>
                <w:sz w:val="16"/>
                <w:szCs w:val="16"/>
              </w:rPr>
              <w:t xml:space="preserve"> de la Le 1420 de 2010, que a la fecha de expedición de la presente ley no hayan sido enajenados por CISA, podrán enajenarse por esta entidad de acuerdo a sus política y procedimientos. Los recursos obtenidos por estas </w:t>
            </w:r>
            <w:proofErr w:type="gramStart"/>
            <w:r w:rsidRPr="00F16DEA">
              <w:rPr>
                <w:rFonts w:ascii="Cambria" w:hAnsi="Cambria"/>
                <w:sz w:val="16"/>
                <w:szCs w:val="16"/>
              </w:rPr>
              <w:t>ventas</w:t>
            </w:r>
            <w:proofErr w:type="gramEnd"/>
            <w:r w:rsidRPr="00F16DEA">
              <w:rPr>
                <w:rFonts w:ascii="Cambria" w:hAnsi="Cambria"/>
                <w:sz w:val="16"/>
                <w:szCs w:val="16"/>
              </w:rPr>
              <w:t xml:space="preserve"> así como los frutos de dichos bienes, se girarán al Ministerio de Hacienda y Crédito Público al final de cada ejercicio por CISA una vez descontados los costos asumidos por esta entidad así como la comisión por la venta fijada según sus políticas y procedimientos.</w:t>
            </w:r>
          </w:p>
          <w:p w14:paraId="563EC644" w14:textId="77777777" w:rsidR="00A95CD1" w:rsidRDefault="00A95CD1" w:rsidP="001D7402">
            <w:pPr>
              <w:jc w:val="both"/>
              <w:rPr>
                <w:rFonts w:ascii="Cambria" w:hAnsi="Cambria"/>
                <w:sz w:val="16"/>
                <w:szCs w:val="16"/>
              </w:rPr>
            </w:pPr>
          </w:p>
          <w:p w14:paraId="6FF1EA88" w14:textId="77777777" w:rsidR="00F02FF0" w:rsidRDefault="00A95CD1" w:rsidP="00A95CD1">
            <w:pPr>
              <w:jc w:val="both"/>
              <w:rPr>
                <w:rFonts w:ascii="Cambria" w:hAnsi="Cambria"/>
                <w:sz w:val="16"/>
                <w:szCs w:val="16"/>
                <w:highlight w:val="yellow"/>
              </w:rPr>
            </w:pPr>
            <w:r w:rsidRPr="00A95CD1">
              <w:rPr>
                <w:rFonts w:ascii="Cambria" w:hAnsi="Cambria"/>
                <w:sz w:val="16"/>
                <w:szCs w:val="16"/>
                <w:highlight w:val="yellow"/>
              </w:rPr>
              <w:t xml:space="preserve">PARÁGRAFO TRANSITORIO. A partir del 1 de noviembre de 2021, todas las entidades públicas del orden nacional, con excepción de las entidades financieras de carácter estatal, las empresas industriales y comerciales del Estado, las sociedades de economía mixta y las entidades en liquidación, transferirán dentro de los seis meses siguientes al colector de activos del Estado, Central de Inversiones S.A.- CISA, a título gratuito y mediante acto administrativo, los bienes inmuebles de su propiedad que no requieran para el ejercicio de sus funciones y que estén saneados para que CISA los comercialice, de acuerdo con sus políticas y procedimientos. </w:t>
            </w:r>
          </w:p>
          <w:p w14:paraId="7C328DE3" w14:textId="77777777" w:rsidR="00F02FF0" w:rsidRDefault="00F02FF0" w:rsidP="00A95CD1">
            <w:pPr>
              <w:jc w:val="both"/>
              <w:rPr>
                <w:rFonts w:ascii="Cambria" w:hAnsi="Cambria"/>
                <w:sz w:val="16"/>
                <w:szCs w:val="16"/>
                <w:highlight w:val="yellow"/>
              </w:rPr>
            </w:pPr>
          </w:p>
          <w:p w14:paraId="7B861E5B" w14:textId="77777777" w:rsidR="00F02FF0" w:rsidRDefault="00A95CD1" w:rsidP="00A95CD1">
            <w:pPr>
              <w:jc w:val="both"/>
              <w:rPr>
                <w:rFonts w:ascii="Cambria" w:hAnsi="Cambria"/>
                <w:sz w:val="16"/>
                <w:szCs w:val="16"/>
                <w:highlight w:val="yellow"/>
              </w:rPr>
            </w:pPr>
            <w:r w:rsidRPr="00A95CD1">
              <w:rPr>
                <w:rFonts w:ascii="Cambria" w:hAnsi="Cambria"/>
                <w:sz w:val="16"/>
                <w:szCs w:val="16"/>
                <w:highlight w:val="yellow"/>
              </w:rPr>
              <w:t xml:space="preserve">Se considerarán bienes inmuebles saneados aquellos que de acuerdo con la información que sea registrada en el Sistema de Información de Gestión de Activos - SIGA entre el 1 de febrero de 2021 y el 1 de noviembre de 2021, se </w:t>
            </w:r>
            <w:r w:rsidRPr="00A95CD1">
              <w:rPr>
                <w:rFonts w:ascii="Cambria" w:hAnsi="Cambria"/>
                <w:sz w:val="16"/>
                <w:szCs w:val="16"/>
                <w:highlight w:val="yellow"/>
              </w:rPr>
              <w:lastRenderedPageBreak/>
              <w:t xml:space="preserve">encuentren sin ningún tipo de ocupación, gravamen ni limitación para su comercialización y su propiedad sea totalmente de la Entidad Pública. </w:t>
            </w:r>
          </w:p>
          <w:p w14:paraId="47B4E054" w14:textId="77777777" w:rsidR="00F02FF0" w:rsidRDefault="00F02FF0" w:rsidP="00A95CD1">
            <w:pPr>
              <w:jc w:val="both"/>
              <w:rPr>
                <w:rFonts w:ascii="Cambria" w:hAnsi="Cambria"/>
                <w:sz w:val="16"/>
                <w:szCs w:val="16"/>
                <w:highlight w:val="yellow"/>
              </w:rPr>
            </w:pPr>
          </w:p>
          <w:p w14:paraId="31BD94D3" w14:textId="77777777" w:rsidR="00F02FF0" w:rsidRDefault="00A95CD1" w:rsidP="00A95CD1">
            <w:pPr>
              <w:jc w:val="both"/>
              <w:rPr>
                <w:rFonts w:ascii="Cambria" w:hAnsi="Cambria"/>
                <w:sz w:val="16"/>
                <w:szCs w:val="16"/>
                <w:highlight w:val="yellow"/>
              </w:rPr>
            </w:pPr>
            <w:r w:rsidRPr="00A95CD1">
              <w:rPr>
                <w:rFonts w:ascii="Cambria" w:hAnsi="Cambria"/>
                <w:sz w:val="16"/>
                <w:szCs w:val="16"/>
                <w:highlight w:val="yellow"/>
              </w:rPr>
              <w:t xml:space="preserve">Los recursos que se generen por la venta de los inmuebles a que se refiere este parágrafo transitorio, deberán ser consignados a favor de la Nación en la cuenta que para tal efecto señale la Dirección General de Crédito Público y Tesoro Nacional del Ministerio de Hacienda y Crédito Público, una vez descontados los gastos asumidos por CISA, así como la comisión por la gestión de venta, en los términos y condiciones fijados para las ventas de los inmuebles realizadas en el marco de las Leyes 1420 de 2010 y 1450 de 2011. </w:t>
            </w:r>
          </w:p>
          <w:p w14:paraId="02E9F9D3" w14:textId="77777777" w:rsidR="00F02FF0" w:rsidRDefault="00F02FF0" w:rsidP="00A95CD1">
            <w:pPr>
              <w:jc w:val="both"/>
              <w:rPr>
                <w:rFonts w:ascii="Cambria" w:hAnsi="Cambria"/>
                <w:sz w:val="16"/>
                <w:szCs w:val="16"/>
                <w:highlight w:val="yellow"/>
              </w:rPr>
            </w:pPr>
          </w:p>
          <w:p w14:paraId="360C1E1A" w14:textId="510333E0" w:rsidR="00A95CD1" w:rsidRPr="00A95CD1" w:rsidRDefault="00A95CD1" w:rsidP="00A95CD1">
            <w:pPr>
              <w:jc w:val="both"/>
              <w:rPr>
                <w:rFonts w:ascii="Cambria" w:hAnsi="Cambria"/>
                <w:sz w:val="16"/>
                <w:szCs w:val="16"/>
              </w:rPr>
            </w:pPr>
            <w:r w:rsidRPr="00A95CD1">
              <w:rPr>
                <w:rFonts w:ascii="Cambria" w:hAnsi="Cambria"/>
                <w:sz w:val="16"/>
                <w:szCs w:val="16"/>
                <w:highlight w:val="yellow"/>
              </w:rPr>
              <w:t>El incumplimiento del mandato establecido en esta norma acarreará las sanciones disciplinarias y fiscales de acuerdo con la normatividad vigente aplicable.</w:t>
            </w:r>
            <w:r w:rsidRPr="00A95CD1">
              <w:rPr>
                <w:rFonts w:ascii="Cambria" w:hAnsi="Cambria"/>
                <w:sz w:val="16"/>
                <w:szCs w:val="16"/>
              </w:rPr>
              <w:t> </w:t>
            </w:r>
          </w:p>
          <w:p w14:paraId="699C222D" w14:textId="77777777" w:rsidR="00F16DEA" w:rsidRPr="00134265" w:rsidRDefault="00F16DEA" w:rsidP="001D7402">
            <w:pPr>
              <w:rPr>
                <w:rFonts w:ascii="Calibri" w:hAnsi="Calibri"/>
              </w:rPr>
            </w:pPr>
          </w:p>
        </w:tc>
        <w:tc>
          <w:tcPr>
            <w:tcW w:w="2268" w:type="dxa"/>
          </w:tcPr>
          <w:p w14:paraId="25D80B4A" w14:textId="77777777" w:rsidR="00F16DEA" w:rsidRPr="003454B5" w:rsidRDefault="00F16DEA" w:rsidP="001D7402">
            <w:pPr>
              <w:rPr>
                <w:rFonts w:ascii="Calibri" w:hAnsi="Calibri"/>
                <w:lang w:val="es-ES"/>
              </w:rPr>
            </w:pPr>
          </w:p>
        </w:tc>
      </w:tr>
    </w:tbl>
    <w:p w14:paraId="2B85B4B4" w14:textId="77777777" w:rsidR="006900C3" w:rsidRPr="006900C3" w:rsidRDefault="006900C3">
      <w:pPr>
        <w:rPr>
          <w:rFonts w:ascii="Calibri" w:hAnsi="Calibri"/>
        </w:rPr>
      </w:pPr>
    </w:p>
    <w:p w14:paraId="10E58AFD" w14:textId="77777777" w:rsidR="00C11FD5" w:rsidRDefault="00C426A6" w:rsidP="00C11FD5">
      <w:pPr>
        <w:rPr>
          <w:rFonts w:eastAsia="Times New Roman"/>
        </w:rPr>
      </w:pPr>
      <w:r>
        <w:rPr>
          <w:rFonts w:ascii="Calibri" w:hAnsi="Calibri"/>
          <w:b/>
          <w:color w:val="FF0000"/>
          <w:lang w:val="es-ES"/>
        </w:rPr>
        <w:t>Ley 1473</w:t>
      </w:r>
      <w:r w:rsidR="001075C5" w:rsidRPr="006900C3">
        <w:rPr>
          <w:rFonts w:ascii="Calibri" w:hAnsi="Calibri"/>
          <w:b/>
          <w:color w:val="FF0000"/>
          <w:lang w:val="es-ES"/>
        </w:rPr>
        <w:t xml:space="preserve"> </w:t>
      </w:r>
      <w:r>
        <w:rPr>
          <w:rFonts w:ascii="Calibri" w:hAnsi="Calibri"/>
          <w:b/>
          <w:color w:val="FF0000"/>
          <w:lang w:val="es-ES"/>
        </w:rPr>
        <w:t>de julio 5 de 2011</w:t>
      </w:r>
      <w:r w:rsidR="006900C3" w:rsidRPr="006900C3">
        <w:rPr>
          <w:rFonts w:ascii="Calibri" w:hAnsi="Calibri"/>
          <w:b/>
          <w:color w:val="FF0000"/>
          <w:lang w:val="es-ES"/>
        </w:rPr>
        <w:t xml:space="preserve"> (</w:t>
      </w:r>
      <w:r w:rsidR="00C11FD5" w:rsidRPr="00C11FD5">
        <w:rPr>
          <w:rFonts w:ascii="Calibri" w:hAnsi="Calibri"/>
          <w:b/>
          <w:color w:val="FF0000"/>
          <w:lang w:val="es-ES"/>
        </w:rPr>
        <w:t>Por medio de la cual se establece una regla fiscal y se dictan otras disposiciones.</w:t>
      </w:r>
    </w:p>
    <w:tbl>
      <w:tblPr>
        <w:tblStyle w:val="Tablaconcuadrcula"/>
        <w:tblW w:w="13029" w:type="dxa"/>
        <w:tblLook w:val="04A0" w:firstRow="1" w:lastRow="0" w:firstColumn="1" w:lastColumn="0" w:noHBand="0" w:noVBand="1"/>
      </w:tblPr>
      <w:tblGrid>
        <w:gridCol w:w="5411"/>
        <w:gridCol w:w="5350"/>
        <w:gridCol w:w="2268"/>
      </w:tblGrid>
      <w:tr w:rsidR="00946A55" w:rsidRPr="00134265" w14:paraId="119F2C49" w14:textId="77777777" w:rsidTr="009864B3">
        <w:trPr>
          <w:trHeight w:val="316"/>
          <w:tblHeader/>
        </w:trPr>
        <w:tc>
          <w:tcPr>
            <w:tcW w:w="5411" w:type="dxa"/>
          </w:tcPr>
          <w:p w14:paraId="6EB949F1" w14:textId="77777777" w:rsidR="00C11FD5" w:rsidRPr="00134265" w:rsidRDefault="00C11FD5" w:rsidP="001D7402">
            <w:pPr>
              <w:jc w:val="center"/>
              <w:rPr>
                <w:rFonts w:ascii="Cambria Math" w:hAnsi="Cambria Math"/>
                <w:b/>
                <w:lang w:val="es-ES"/>
              </w:rPr>
            </w:pPr>
            <w:r w:rsidRPr="00134265">
              <w:rPr>
                <w:rFonts w:ascii="Cambria Math" w:hAnsi="Cambria Math"/>
                <w:b/>
                <w:lang w:val="es-ES"/>
              </w:rPr>
              <w:t>Versión anterior de la norma</w:t>
            </w:r>
          </w:p>
        </w:tc>
        <w:tc>
          <w:tcPr>
            <w:tcW w:w="5350" w:type="dxa"/>
          </w:tcPr>
          <w:p w14:paraId="5556A78C" w14:textId="77777777" w:rsidR="00C11FD5" w:rsidRPr="00134265" w:rsidRDefault="00C11FD5" w:rsidP="001D7402">
            <w:pPr>
              <w:jc w:val="center"/>
              <w:rPr>
                <w:rFonts w:ascii="Cambria Math" w:hAnsi="Cambria Math"/>
                <w:b/>
                <w:lang w:val="es-ES"/>
              </w:rPr>
            </w:pPr>
            <w:r w:rsidRPr="00134265">
              <w:rPr>
                <w:rFonts w:ascii="Cambria Math" w:hAnsi="Cambria Math"/>
                <w:b/>
                <w:lang w:val="es-ES"/>
              </w:rPr>
              <w:t>Nueva versión de la norma</w:t>
            </w:r>
          </w:p>
        </w:tc>
        <w:tc>
          <w:tcPr>
            <w:tcW w:w="2268" w:type="dxa"/>
          </w:tcPr>
          <w:p w14:paraId="78668F94" w14:textId="77777777" w:rsidR="00C11FD5" w:rsidRPr="00134265" w:rsidRDefault="00C11FD5" w:rsidP="001D7402">
            <w:pPr>
              <w:jc w:val="center"/>
              <w:rPr>
                <w:rFonts w:ascii="Cambria Math" w:hAnsi="Cambria Math"/>
                <w:b/>
                <w:lang w:val="es-ES"/>
              </w:rPr>
            </w:pPr>
            <w:r w:rsidRPr="00134265">
              <w:rPr>
                <w:rFonts w:ascii="Cambria Math" w:hAnsi="Cambria Math"/>
                <w:b/>
                <w:lang w:val="es-ES"/>
              </w:rPr>
              <w:t>Comentario</w:t>
            </w:r>
          </w:p>
        </w:tc>
      </w:tr>
      <w:tr w:rsidR="00946A55" w:rsidRPr="003454B5" w14:paraId="1CEB74C5" w14:textId="77777777" w:rsidTr="001D7402">
        <w:tc>
          <w:tcPr>
            <w:tcW w:w="5411" w:type="dxa"/>
          </w:tcPr>
          <w:p w14:paraId="40AB9D13" w14:textId="251E7E82" w:rsidR="00C11FD5" w:rsidRPr="002D0584" w:rsidRDefault="00C11FD5" w:rsidP="00C11FD5">
            <w:pPr>
              <w:jc w:val="both"/>
              <w:rPr>
                <w:rFonts w:ascii="Cambria" w:hAnsi="Cambria"/>
                <w:sz w:val="16"/>
                <w:szCs w:val="16"/>
                <w:highlight w:val="yellow"/>
              </w:rPr>
            </w:pPr>
            <w:bookmarkStart w:id="15" w:name="3"/>
            <w:r w:rsidRPr="002D0584">
              <w:rPr>
                <w:rFonts w:ascii="Cambria" w:hAnsi="Cambria"/>
                <w:b/>
                <w:bCs/>
                <w:color w:val="000000" w:themeColor="text1"/>
                <w:sz w:val="16"/>
                <w:szCs w:val="16"/>
                <w:highlight w:val="yellow"/>
              </w:rPr>
              <w:t>Artículo 3o. Definiciones.</w:t>
            </w:r>
            <w:bookmarkEnd w:id="15"/>
            <w:r w:rsidRPr="002D0584">
              <w:rPr>
                <w:rFonts w:ascii="Cambria" w:hAnsi="Cambria"/>
                <w:color w:val="000000" w:themeColor="text1"/>
                <w:sz w:val="16"/>
                <w:szCs w:val="16"/>
                <w:highlight w:val="yellow"/>
              </w:rPr>
              <w:t> </w:t>
            </w:r>
            <w:r w:rsidRPr="002D0584">
              <w:rPr>
                <w:rFonts w:ascii="Cambria" w:hAnsi="Cambria"/>
                <w:sz w:val="16"/>
                <w:szCs w:val="16"/>
                <w:highlight w:val="yellow"/>
              </w:rPr>
              <w:t>Únicamente para los efectos de la presente ley, se tendrán en cuenta las siguientes definiciones:</w:t>
            </w:r>
          </w:p>
          <w:p w14:paraId="31029BF7" w14:textId="77777777" w:rsidR="00C11FD5" w:rsidRPr="002D0584" w:rsidRDefault="00C11FD5" w:rsidP="00C11FD5">
            <w:pPr>
              <w:jc w:val="both"/>
              <w:rPr>
                <w:rFonts w:ascii="Cambria" w:hAnsi="Cambria"/>
                <w:sz w:val="16"/>
                <w:szCs w:val="16"/>
                <w:highlight w:val="yellow"/>
              </w:rPr>
            </w:pPr>
          </w:p>
          <w:p w14:paraId="12B5C855" w14:textId="77777777" w:rsidR="00C11FD5" w:rsidRPr="002D0584" w:rsidRDefault="00C11FD5" w:rsidP="00C11FD5">
            <w:pPr>
              <w:jc w:val="both"/>
              <w:rPr>
                <w:rFonts w:ascii="Cambria" w:hAnsi="Cambria"/>
                <w:sz w:val="16"/>
                <w:szCs w:val="16"/>
                <w:highlight w:val="yellow"/>
              </w:rPr>
            </w:pPr>
            <w:r w:rsidRPr="002D0584">
              <w:rPr>
                <w:rFonts w:ascii="Cambria" w:hAnsi="Cambria"/>
                <w:sz w:val="16"/>
                <w:szCs w:val="16"/>
                <w:highlight w:val="yellow"/>
              </w:rPr>
              <w:t xml:space="preserve">a) Balance Fiscal Total: Es el resultado de la diferencia entre el ingreso total y el gasto total del Gobierno Nacional Central, de acuerdo con la metodología que para tal efecto defina el </w:t>
            </w:r>
            <w:proofErr w:type="spellStart"/>
            <w:r w:rsidRPr="002D0584">
              <w:rPr>
                <w:rFonts w:ascii="Cambria" w:hAnsi="Cambria"/>
                <w:sz w:val="16"/>
                <w:szCs w:val="16"/>
                <w:highlight w:val="yellow"/>
              </w:rPr>
              <w:t>Confis</w:t>
            </w:r>
            <w:proofErr w:type="spellEnd"/>
            <w:r w:rsidRPr="002D0584">
              <w:rPr>
                <w:rFonts w:ascii="Cambria" w:hAnsi="Cambria"/>
                <w:sz w:val="16"/>
                <w:szCs w:val="16"/>
                <w:highlight w:val="yellow"/>
              </w:rPr>
              <w:t>;</w:t>
            </w:r>
          </w:p>
          <w:p w14:paraId="4C261604" w14:textId="77777777" w:rsidR="00C11FD5" w:rsidRPr="002D0584" w:rsidRDefault="00C11FD5" w:rsidP="00C11FD5">
            <w:pPr>
              <w:jc w:val="both"/>
              <w:rPr>
                <w:rFonts w:ascii="Cambria" w:hAnsi="Cambria"/>
                <w:sz w:val="16"/>
                <w:szCs w:val="16"/>
                <w:highlight w:val="yellow"/>
              </w:rPr>
            </w:pPr>
          </w:p>
          <w:p w14:paraId="62D323F7" w14:textId="77777777" w:rsidR="00C11FD5" w:rsidRPr="002D0584" w:rsidRDefault="00C11FD5" w:rsidP="00C11FD5">
            <w:pPr>
              <w:jc w:val="both"/>
              <w:rPr>
                <w:rFonts w:ascii="Cambria" w:hAnsi="Cambria"/>
                <w:sz w:val="16"/>
                <w:szCs w:val="16"/>
                <w:highlight w:val="yellow"/>
              </w:rPr>
            </w:pPr>
            <w:r w:rsidRPr="002D0584">
              <w:rPr>
                <w:rFonts w:ascii="Cambria" w:hAnsi="Cambria"/>
                <w:sz w:val="16"/>
                <w:szCs w:val="16"/>
                <w:highlight w:val="yellow"/>
              </w:rPr>
              <w:t>b) Ingreso Total: Equivale a la suma del ingreso estructural y los ingresos provenientes por efecto del ciclo económico, los efectos extraordinarios de la actividad minero-energética y otros efectos similares;</w:t>
            </w:r>
          </w:p>
          <w:p w14:paraId="6C2775A3" w14:textId="77777777" w:rsidR="00C11FD5" w:rsidRPr="002D0584" w:rsidRDefault="00C11FD5" w:rsidP="00C11FD5">
            <w:pPr>
              <w:jc w:val="both"/>
              <w:rPr>
                <w:rFonts w:ascii="Cambria" w:hAnsi="Cambria"/>
                <w:sz w:val="16"/>
                <w:szCs w:val="16"/>
                <w:highlight w:val="yellow"/>
              </w:rPr>
            </w:pPr>
          </w:p>
          <w:p w14:paraId="5917B8AF" w14:textId="77777777" w:rsidR="00C11FD5" w:rsidRPr="002D0584" w:rsidRDefault="00C11FD5" w:rsidP="00C11FD5">
            <w:pPr>
              <w:jc w:val="both"/>
              <w:rPr>
                <w:rFonts w:ascii="Cambria" w:hAnsi="Cambria"/>
                <w:sz w:val="16"/>
                <w:szCs w:val="16"/>
                <w:highlight w:val="yellow"/>
              </w:rPr>
            </w:pPr>
            <w:r w:rsidRPr="002D0584">
              <w:rPr>
                <w:rFonts w:ascii="Cambria" w:hAnsi="Cambria"/>
                <w:sz w:val="16"/>
                <w:szCs w:val="16"/>
                <w:highlight w:val="yellow"/>
              </w:rPr>
              <w:t xml:space="preserve">c) Gasto Total: Corresponde a la suma del gasto estructural y el gasto </w:t>
            </w:r>
            <w:proofErr w:type="spellStart"/>
            <w:r w:rsidRPr="002D0584">
              <w:rPr>
                <w:rFonts w:ascii="Cambria" w:hAnsi="Cambria"/>
                <w:sz w:val="16"/>
                <w:szCs w:val="16"/>
                <w:highlight w:val="yellow"/>
              </w:rPr>
              <w:t>contracíclico</w:t>
            </w:r>
            <w:proofErr w:type="spellEnd"/>
            <w:r w:rsidRPr="002D0584">
              <w:rPr>
                <w:rFonts w:ascii="Cambria" w:hAnsi="Cambria"/>
                <w:sz w:val="16"/>
                <w:szCs w:val="16"/>
                <w:highlight w:val="yellow"/>
              </w:rPr>
              <w:t>;</w:t>
            </w:r>
          </w:p>
          <w:p w14:paraId="68381402" w14:textId="77777777" w:rsidR="00C11FD5" w:rsidRPr="002D0584" w:rsidRDefault="00C11FD5" w:rsidP="00C11FD5">
            <w:pPr>
              <w:jc w:val="both"/>
              <w:rPr>
                <w:rFonts w:ascii="Cambria" w:hAnsi="Cambria"/>
                <w:sz w:val="16"/>
                <w:szCs w:val="16"/>
                <w:highlight w:val="yellow"/>
              </w:rPr>
            </w:pPr>
          </w:p>
          <w:p w14:paraId="7E14F85F" w14:textId="226DC555" w:rsidR="00C11FD5" w:rsidRPr="002D0584" w:rsidRDefault="00C11FD5" w:rsidP="00C11FD5">
            <w:pPr>
              <w:jc w:val="both"/>
              <w:rPr>
                <w:rFonts w:ascii="Cambria" w:hAnsi="Cambria"/>
                <w:sz w:val="16"/>
                <w:szCs w:val="16"/>
                <w:highlight w:val="yellow"/>
              </w:rPr>
            </w:pPr>
            <w:r w:rsidRPr="002D0584">
              <w:rPr>
                <w:rFonts w:ascii="Cambria" w:hAnsi="Cambria"/>
                <w:sz w:val="16"/>
                <w:szCs w:val="16"/>
                <w:highlight w:val="yellow"/>
              </w:rPr>
              <w:t>d) Balance Fiscal Estructural: Corresponde al Balance Fiscal Total ajustado por el efecto del ciclo económico, por los efectos extraordinarios y transitorios de la actividad minero-energética y por otros efectos de naturaleza similar. Equivale a la diferencia entre ingreso estructural y gasto estructural del Gobierno Nacional Central;</w:t>
            </w:r>
          </w:p>
          <w:p w14:paraId="4A649187" w14:textId="77777777" w:rsidR="00C11FD5" w:rsidRPr="002D0584" w:rsidRDefault="00C11FD5" w:rsidP="00C11FD5">
            <w:pPr>
              <w:jc w:val="both"/>
              <w:rPr>
                <w:rFonts w:ascii="Cambria" w:hAnsi="Cambria"/>
                <w:sz w:val="16"/>
                <w:szCs w:val="16"/>
                <w:highlight w:val="yellow"/>
              </w:rPr>
            </w:pPr>
          </w:p>
          <w:p w14:paraId="05895CCF" w14:textId="77777777" w:rsidR="00C11FD5" w:rsidRPr="002D0584" w:rsidRDefault="00C11FD5" w:rsidP="00C11FD5">
            <w:pPr>
              <w:jc w:val="both"/>
              <w:rPr>
                <w:rFonts w:ascii="Cambria" w:hAnsi="Cambria"/>
                <w:sz w:val="16"/>
                <w:szCs w:val="16"/>
                <w:highlight w:val="yellow"/>
              </w:rPr>
            </w:pPr>
            <w:r w:rsidRPr="002D0584">
              <w:rPr>
                <w:rFonts w:ascii="Cambria" w:hAnsi="Cambria"/>
                <w:sz w:val="16"/>
                <w:szCs w:val="16"/>
                <w:highlight w:val="yellow"/>
              </w:rPr>
              <w:t>e) Ingreso Estructural: Es el ingreso total del Gobierno Nacional Central, una vez ajustado por el efecto del ciclo económico y los efectos extraordinarios de la actividad minero energética y otros efectos similares;</w:t>
            </w:r>
          </w:p>
          <w:p w14:paraId="0F2FCB1A" w14:textId="77777777" w:rsidR="00C11FD5" w:rsidRPr="002D0584" w:rsidRDefault="00C11FD5" w:rsidP="00C11FD5">
            <w:pPr>
              <w:jc w:val="both"/>
              <w:rPr>
                <w:rFonts w:ascii="Cambria" w:hAnsi="Cambria"/>
                <w:sz w:val="16"/>
                <w:szCs w:val="16"/>
                <w:highlight w:val="yellow"/>
              </w:rPr>
            </w:pPr>
          </w:p>
          <w:p w14:paraId="01BA3444" w14:textId="77777777" w:rsidR="00C11FD5" w:rsidRPr="002D0584" w:rsidRDefault="00C11FD5" w:rsidP="00C11FD5">
            <w:pPr>
              <w:jc w:val="both"/>
              <w:rPr>
                <w:rFonts w:ascii="Cambria" w:hAnsi="Cambria"/>
                <w:sz w:val="16"/>
                <w:szCs w:val="16"/>
                <w:highlight w:val="yellow"/>
              </w:rPr>
            </w:pPr>
            <w:r w:rsidRPr="002D0584">
              <w:rPr>
                <w:rFonts w:ascii="Cambria" w:hAnsi="Cambria"/>
                <w:sz w:val="16"/>
                <w:szCs w:val="16"/>
                <w:highlight w:val="yellow"/>
              </w:rPr>
              <w:lastRenderedPageBreak/>
              <w:t>f) Gasto Estructural: Es el nivel de gasto consistente con el ingreso estructural, en las condiciones establecidas en la presente ley;</w:t>
            </w:r>
          </w:p>
          <w:p w14:paraId="378F5CDE" w14:textId="77777777" w:rsidR="00C11FD5" w:rsidRPr="002D0584" w:rsidRDefault="00C11FD5" w:rsidP="00C11FD5">
            <w:pPr>
              <w:jc w:val="both"/>
              <w:rPr>
                <w:rFonts w:ascii="Cambria" w:hAnsi="Cambria"/>
                <w:sz w:val="16"/>
                <w:szCs w:val="16"/>
                <w:highlight w:val="yellow"/>
              </w:rPr>
            </w:pPr>
          </w:p>
          <w:p w14:paraId="71B290DF" w14:textId="77777777" w:rsidR="00C11FD5" w:rsidRPr="002D0584" w:rsidRDefault="00C11FD5" w:rsidP="00C11FD5">
            <w:pPr>
              <w:jc w:val="both"/>
              <w:rPr>
                <w:rFonts w:ascii="Cambria" w:hAnsi="Cambria"/>
                <w:sz w:val="16"/>
                <w:szCs w:val="16"/>
                <w:highlight w:val="yellow"/>
              </w:rPr>
            </w:pPr>
            <w:r w:rsidRPr="002D0584">
              <w:rPr>
                <w:rFonts w:ascii="Cambria" w:hAnsi="Cambria"/>
                <w:sz w:val="16"/>
                <w:szCs w:val="16"/>
                <w:highlight w:val="yellow"/>
              </w:rPr>
              <w:t xml:space="preserve">g) Gasto </w:t>
            </w:r>
            <w:proofErr w:type="spellStart"/>
            <w:r w:rsidRPr="002D0584">
              <w:rPr>
                <w:rFonts w:ascii="Cambria" w:hAnsi="Cambria"/>
                <w:sz w:val="16"/>
                <w:szCs w:val="16"/>
                <w:highlight w:val="yellow"/>
              </w:rPr>
              <w:t>Contracíclico</w:t>
            </w:r>
            <w:proofErr w:type="spellEnd"/>
            <w:r w:rsidRPr="002D0584">
              <w:rPr>
                <w:rFonts w:ascii="Cambria" w:hAnsi="Cambria"/>
                <w:sz w:val="16"/>
                <w:szCs w:val="16"/>
                <w:highlight w:val="yellow"/>
              </w:rPr>
              <w:t>: Gasto temporal que contribuye a que la economía retorne a su senda de crecimiento de largo plazo, según se autoriza en el artículo </w:t>
            </w:r>
            <w:hyperlink r:id="rId118" w:anchor="6" w:history="1">
              <w:r w:rsidRPr="002D0584">
                <w:rPr>
                  <w:rFonts w:ascii="Cambria" w:hAnsi="Cambria"/>
                  <w:color w:val="0073FF"/>
                  <w:sz w:val="16"/>
                  <w:szCs w:val="16"/>
                  <w:highlight w:val="yellow"/>
                </w:rPr>
                <w:t>6</w:t>
              </w:r>
            </w:hyperlink>
            <w:r w:rsidRPr="002D0584">
              <w:rPr>
                <w:rFonts w:ascii="Cambria" w:hAnsi="Cambria"/>
                <w:sz w:val="16"/>
                <w:szCs w:val="16"/>
                <w:highlight w:val="yellow"/>
              </w:rPr>
              <w:t>o de la presente ley.</w:t>
            </w:r>
          </w:p>
          <w:p w14:paraId="126F28C7" w14:textId="6A6CAA0E" w:rsidR="00C11FD5" w:rsidRPr="002D0584" w:rsidRDefault="00C11FD5" w:rsidP="00C11FD5">
            <w:pPr>
              <w:jc w:val="both"/>
              <w:rPr>
                <w:rFonts w:ascii="Cambria" w:eastAsia="Times New Roman" w:hAnsi="Cambria"/>
                <w:sz w:val="16"/>
                <w:szCs w:val="16"/>
                <w:highlight w:val="yellow"/>
              </w:rPr>
            </w:pPr>
            <w:r w:rsidRPr="002D0584">
              <w:rPr>
                <w:rFonts w:ascii="Cambria" w:eastAsia="Times New Roman" w:hAnsi="Cambria"/>
                <w:sz w:val="16"/>
                <w:szCs w:val="16"/>
                <w:highlight w:val="yellow"/>
              </w:rPr>
              <w:t xml:space="preserve"> </w:t>
            </w:r>
          </w:p>
        </w:tc>
        <w:tc>
          <w:tcPr>
            <w:tcW w:w="5350" w:type="dxa"/>
          </w:tcPr>
          <w:p w14:paraId="5A076D4F" w14:textId="488D51CC" w:rsidR="00C11FD5" w:rsidRPr="002D0584" w:rsidRDefault="002D0584" w:rsidP="001D7402">
            <w:pPr>
              <w:rPr>
                <w:rFonts w:ascii="Cambria" w:hAnsi="Cambria"/>
                <w:b/>
                <w:sz w:val="16"/>
                <w:szCs w:val="16"/>
              </w:rPr>
            </w:pPr>
            <w:r>
              <w:rPr>
                <w:rFonts w:ascii="Cambria" w:hAnsi="Cambria"/>
                <w:b/>
                <w:color w:val="FF0000"/>
                <w:sz w:val="16"/>
                <w:szCs w:val="16"/>
              </w:rPr>
              <w:lastRenderedPageBreak/>
              <w:t>Derogado con a</w:t>
            </w:r>
            <w:r w:rsidRPr="002D0584">
              <w:rPr>
                <w:rFonts w:ascii="Cambria" w:hAnsi="Cambria"/>
                <w:b/>
                <w:color w:val="FF0000"/>
                <w:sz w:val="16"/>
                <w:szCs w:val="16"/>
              </w:rPr>
              <w:t>rtículo 65 Ley 2155 de septiembre 14 de 2021</w:t>
            </w:r>
          </w:p>
        </w:tc>
        <w:tc>
          <w:tcPr>
            <w:tcW w:w="2268" w:type="dxa"/>
          </w:tcPr>
          <w:p w14:paraId="69F952D4" w14:textId="77777777" w:rsidR="00C11FD5" w:rsidRPr="003454B5" w:rsidRDefault="00C11FD5" w:rsidP="001D7402">
            <w:pPr>
              <w:rPr>
                <w:rFonts w:ascii="Calibri" w:hAnsi="Calibri"/>
                <w:lang w:val="es-ES"/>
              </w:rPr>
            </w:pPr>
          </w:p>
        </w:tc>
      </w:tr>
      <w:tr w:rsidR="00C11FD5" w:rsidRPr="003454B5" w14:paraId="50DECE43" w14:textId="77777777" w:rsidTr="001D7402">
        <w:tc>
          <w:tcPr>
            <w:tcW w:w="5411" w:type="dxa"/>
          </w:tcPr>
          <w:p w14:paraId="61081159" w14:textId="7534C0F0" w:rsidR="00C11FD5" w:rsidRPr="00C874FD" w:rsidRDefault="000273D1" w:rsidP="00C11FD5">
            <w:pPr>
              <w:jc w:val="both"/>
              <w:rPr>
                <w:rFonts w:ascii="Cambria" w:hAnsi="Cambria"/>
                <w:sz w:val="16"/>
                <w:szCs w:val="16"/>
                <w:highlight w:val="yellow"/>
              </w:rPr>
            </w:pPr>
            <w:bookmarkStart w:id="16" w:name="5"/>
            <w:r w:rsidRPr="000273D1">
              <w:rPr>
                <w:rFonts w:ascii="Cambria" w:hAnsi="Cambria"/>
                <w:b/>
                <w:bCs/>
                <w:color w:val="000000" w:themeColor="text1"/>
                <w:sz w:val="16"/>
                <w:szCs w:val="16"/>
              </w:rPr>
              <w:t>Artículo 5o. Regla Fiscal.</w:t>
            </w:r>
            <w:bookmarkEnd w:id="16"/>
            <w:r w:rsidRPr="000273D1">
              <w:rPr>
                <w:rFonts w:ascii="Cambria" w:hAnsi="Cambria"/>
                <w:color w:val="000000" w:themeColor="text1"/>
                <w:sz w:val="16"/>
                <w:szCs w:val="16"/>
              </w:rPr>
              <w:t> </w:t>
            </w:r>
            <w:r w:rsidR="00C11FD5" w:rsidRPr="00C874FD">
              <w:rPr>
                <w:rFonts w:ascii="Cambria" w:hAnsi="Cambria"/>
                <w:sz w:val="16"/>
                <w:szCs w:val="16"/>
                <w:highlight w:val="yellow"/>
              </w:rPr>
              <w:t>El gasto estructural no podrá superar al ingreso estructural, en un monto que exceda la meta anual de balance estructural establecido.</w:t>
            </w:r>
          </w:p>
          <w:p w14:paraId="0886E172" w14:textId="77777777" w:rsidR="00946A55" w:rsidRPr="00C874FD" w:rsidRDefault="00946A55" w:rsidP="00C11FD5">
            <w:pPr>
              <w:jc w:val="both"/>
              <w:rPr>
                <w:rFonts w:ascii="Cambria" w:hAnsi="Cambria"/>
                <w:sz w:val="16"/>
                <w:szCs w:val="16"/>
                <w:highlight w:val="yellow"/>
              </w:rPr>
            </w:pPr>
          </w:p>
          <w:p w14:paraId="0D8E6890" w14:textId="77777777" w:rsidR="00C11FD5" w:rsidRPr="00C11FD5" w:rsidRDefault="00C11FD5" w:rsidP="00C11FD5">
            <w:pPr>
              <w:jc w:val="both"/>
              <w:rPr>
                <w:rFonts w:ascii="Cambria" w:hAnsi="Cambria"/>
                <w:sz w:val="16"/>
                <w:szCs w:val="16"/>
              </w:rPr>
            </w:pPr>
            <w:r w:rsidRPr="00C874FD">
              <w:rPr>
                <w:rFonts w:ascii="Cambria" w:hAnsi="Cambria"/>
                <w:sz w:val="16"/>
                <w:szCs w:val="16"/>
                <w:highlight w:val="yellow"/>
              </w:rPr>
              <w:t>El déficit estructural del Gobierno Nacional Central no será mayor a 1% del PIB a partir del año 2022.</w:t>
            </w:r>
          </w:p>
          <w:p w14:paraId="39838BBC" w14:textId="77777777" w:rsidR="00946A55" w:rsidRDefault="00946A55" w:rsidP="00C11FD5">
            <w:pPr>
              <w:jc w:val="both"/>
              <w:rPr>
                <w:rStyle w:val="baj"/>
                <w:rFonts w:ascii="Cambria" w:hAnsi="Cambria" w:cs="Arial"/>
                <w:b/>
                <w:bCs/>
                <w:color w:val="000000"/>
                <w:sz w:val="16"/>
                <w:szCs w:val="16"/>
              </w:rPr>
            </w:pPr>
          </w:p>
          <w:p w14:paraId="2B4E1F00" w14:textId="77777777" w:rsidR="00C11FD5" w:rsidRPr="00C11FD5" w:rsidRDefault="00C11FD5" w:rsidP="00C11FD5">
            <w:pPr>
              <w:jc w:val="both"/>
              <w:rPr>
                <w:rFonts w:ascii="Cambria" w:hAnsi="Cambria"/>
                <w:sz w:val="16"/>
                <w:szCs w:val="16"/>
              </w:rPr>
            </w:pPr>
            <w:r w:rsidRPr="00C11FD5">
              <w:rPr>
                <w:rStyle w:val="baj"/>
                <w:rFonts w:ascii="Cambria" w:hAnsi="Cambria" w:cs="Arial"/>
                <w:b/>
                <w:bCs/>
                <w:color w:val="000000"/>
                <w:sz w:val="16"/>
                <w:szCs w:val="16"/>
              </w:rPr>
              <w:t>PARÁGRAFO</w:t>
            </w:r>
            <w:r w:rsidRPr="00C11FD5">
              <w:rPr>
                <w:rFonts w:ascii="Cambria" w:hAnsi="Cambria"/>
                <w:sz w:val="16"/>
                <w:szCs w:val="16"/>
              </w:rPr>
              <w:t> </w:t>
            </w:r>
            <w:r w:rsidRPr="00C11FD5">
              <w:rPr>
                <w:rStyle w:val="baj"/>
                <w:rFonts w:ascii="Cambria" w:hAnsi="Cambria" w:cs="Arial"/>
                <w:b/>
                <w:bCs/>
                <w:color w:val="000000"/>
                <w:sz w:val="16"/>
                <w:szCs w:val="16"/>
              </w:rPr>
              <w:t>TRANSITORIO</w:t>
            </w:r>
            <w:r w:rsidRPr="00442620">
              <w:rPr>
                <w:rFonts w:ascii="Cambria" w:hAnsi="Cambria"/>
                <w:sz w:val="16"/>
                <w:szCs w:val="16"/>
                <w:highlight w:val="yellow"/>
              </w:rPr>
              <w:t>. El Gobierno Nacional seguirá una senda decreciente anual del déficit en el balance fiscal estructural, que le permita alcanzar un déficit estructural de 2,3% del PIB o menos en 2014, de 1.9% del PIB o menos en 2018 y de 1.0% del PIB o menos en 2022.</w:t>
            </w:r>
          </w:p>
          <w:p w14:paraId="51AA69E8" w14:textId="77777777" w:rsidR="00C11FD5" w:rsidRPr="00C11FD5" w:rsidRDefault="00C11FD5" w:rsidP="00C11FD5">
            <w:pPr>
              <w:jc w:val="both"/>
              <w:rPr>
                <w:rFonts w:ascii="Cambria" w:hAnsi="Cambria"/>
                <w:b/>
                <w:bCs/>
                <w:color w:val="BE9E55"/>
                <w:sz w:val="16"/>
                <w:szCs w:val="16"/>
              </w:rPr>
            </w:pPr>
          </w:p>
        </w:tc>
        <w:tc>
          <w:tcPr>
            <w:tcW w:w="5350" w:type="dxa"/>
          </w:tcPr>
          <w:p w14:paraId="52AC97F5" w14:textId="77777777" w:rsidR="00946A55" w:rsidRPr="00442620" w:rsidRDefault="00A56705" w:rsidP="00A56705">
            <w:pPr>
              <w:jc w:val="both"/>
              <w:rPr>
                <w:rFonts w:ascii="Cambria" w:hAnsi="Cambria"/>
                <w:sz w:val="16"/>
                <w:szCs w:val="16"/>
                <w:highlight w:val="yellow"/>
              </w:rPr>
            </w:pPr>
            <w:r w:rsidRPr="00A56705">
              <w:rPr>
                <w:rFonts w:ascii="Cambria" w:hAnsi="Cambria"/>
                <w:b/>
                <w:sz w:val="16"/>
                <w:szCs w:val="16"/>
              </w:rPr>
              <w:t>Artículo 5. Regla Fiscal</w:t>
            </w:r>
            <w:r>
              <w:rPr>
                <w:rFonts w:ascii="Cambria" w:hAnsi="Cambria"/>
                <w:b/>
                <w:sz w:val="16"/>
                <w:szCs w:val="16"/>
              </w:rPr>
              <w:t xml:space="preserve"> </w:t>
            </w:r>
            <w:r w:rsidRPr="00A56705">
              <w:rPr>
                <w:rFonts w:ascii="Cambria" w:hAnsi="Cambria"/>
                <w:b/>
                <w:color w:val="FF0000"/>
                <w:sz w:val="16"/>
                <w:szCs w:val="16"/>
              </w:rPr>
              <w:t>(modificado con artículo 60 Ley 2155 de septiembre 14 de 2021)</w:t>
            </w:r>
            <w:r w:rsidRPr="00A56705">
              <w:rPr>
                <w:rFonts w:ascii="Cambria" w:hAnsi="Cambria"/>
                <w:color w:val="FF0000"/>
                <w:sz w:val="16"/>
                <w:szCs w:val="16"/>
              </w:rPr>
              <w:t>.</w:t>
            </w:r>
            <w:r w:rsidRPr="00A56705">
              <w:rPr>
                <w:rFonts w:ascii="Cambria" w:hAnsi="Cambria"/>
                <w:sz w:val="16"/>
                <w:szCs w:val="16"/>
              </w:rPr>
              <w:t xml:space="preserve"> </w:t>
            </w:r>
            <w:r w:rsidRPr="00442620">
              <w:rPr>
                <w:rFonts w:ascii="Cambria" w:hAnsi="Cambria"/>
                <w:sz w:val="16"/>
                <w:szCs w:val="16"/>
                <w:highlight w:val="yellow"/>
              </w:rPr>
              <w:t xml:space="preserve">La regla fiscal buscará asegurar la sostenibilidad de las finanzas públicas, de tal forma que no se supere el límite de deuda. </w:t>
            </w:r>
          </w:p>
          <w:p w14:paraId="548C3AA6" w14:textId="77777777" w:rsidR="00946A55" w:rsidRPr="00442620" w:rsidRDefault="00946A55" w:rsidP="00A56705">
            <w:pPr>
              <w:jc w:val="both"/>
              <w:rPr>
                <w:rFonts w:ascii="Cambria" w:hAnsi="Cambria"/>
                <w:sz w:val="16"/>
                <w:szCs w:val="16"/>
                <w:highlight w:val="yellow"/>
              </w:rPr>
            </w:pPr>
          </w:p>
          <w:p w14:paraId="22B2E133" w14:textId="77777777" w:rsidR="00946A55" w:rsidRDefault="00A56705" w:rsidP="00A56705">
            <w:pPr>
              <w:jc w:val="both"/>
              <w:rPr>
                <w:rFonts w:ascii="Cambria" w:hAnsi="Cambria"/>
                <w:sz w:val="16"/>
                <w:szCs w:val="16"/>
              </w:rPr>
            </w:pPr>
            <w:r w:rsidRPr="00442620">
              <w:rPr>
                <w:rFonts w:ascii="Cambria" w:hAnsi="Cambria"/>
                <w:sz w:val="16"/>
                <w:szCs w:val="16"/>
                <w:highlight w:val="yellow"/>
              </w:rPr>
              <w:t>El límite de deuda es igual a 71% del PIB y el ancla de deuda es igual a 55% del PIB.</w:t>
            </w:r>
            <w:r w:rsidRPr="00A56705">
              <w:rPr>
                <w:rFonts w:ascii="Cambria" w:hAnsi="Cambria"/>
                <w:sz w:val="16"/>
                <w:szCs w:val="16"/>
              </w:rPr>
              <w:t xml:space="preserve"> </w:t>
            </w:r>
          </w:p>
          <w:p w14:paraId="28D36234" w14:textId="77777777" w:rsidR="00946A55" w:rsidRDefault="00946A55" w:rsidP="00A56705">
            <w:pPr>
              <w:jc w:val="both"/>
              <w:rPr>
                <w:rFonts w:ascii="Cambria" w:hAnsi="Cambria"/>
                <w:sz w:val="16"/>
                <w:szCs w:val="16"/>
              </w:rPr>
            </w:pPr>
          </w:p>
          <w:p w14:paraId="069A6F9A" w14:textId="437634C6" w:rsidR="00A56705" w:rsidRPr="00A56705" w:rsidRDefault="00A56705" w:rsidP="00A56705">
            <w:pPr>
              <w:jc w:val="both"/>
              <w:rPr>
                <w:rFonts w:ascii="Cambria" w:hAnsi="Cambria"/>
                <w:sz w:val="16"/>
                <w:szCs w:val="16"/>
              </w:rPr>
            </w:pPr>
            <w:r w:rsidRPr="00442620">
              <w:rPr>
                <w:rFonts w:ascii="Cambria" w:hAnsi="Cambria"/>
                <w:sz w:val="16"/>
                <w:szCs w:val="16"/>
                <w:highlight w:val="yellow"/>
              </w:rPr>
              <w:t>Para cada vigencia fiscal, el valor mínimo que tomará el balance primario neto estructural será el siguiente, en función del nivel de deuda neta que se observe en la vigencia anterior:</w:t>
            </w:r>
            <w:r w:rsidRPr="00A56705">
              <w:rPr>
                <w:rFonts w:ascii="Cambria" w:hAnsi="Cambria"/>
                <w:sz w:val="16"/>
                <w:szCs w:val="16"/>
              </w:rPr>
              <w:t> </w:t>
            </w:r>
          </w:p>
          <w:p w14:paraId="0694836B" w14:textId="77777777" w:rsidR="00C11FD5" w:rsidRDefault="00C11FD5" w:rsidP="00A56705">
            <w:pPr>
              <w:jc w:val="both"/>
              <w:rPr>
                <w:rFonts w:ascii="Cambria" w:hAnsi="Cambria"/>
                <w:sz w:val="16"/>
                <w:szCs w:val="16"/>
              </w:rPr>
            </w:pPr>
          </w:p>
          <w:p w14:paraId="69211168" w14:textId="77777777" w:rsidR="00946A55" w:rsidRDefault="00946A55" w:rsidP="00946A55">
            <w:pPr>
              <w:rPr>
                <w:rFonts w:ascii="Cambria" w:hAnsi="Cambria"/>
                <w:sz w:val="16"/>
                <w:szCs w:val="16"/>
              </w:rPr>
            </w:pPr>
            <w:r>
              <w:rPr>
                <w:rFonts w:ascii="Cambria" w:hAnsi="Cambria"/>
                <w:noProof/>
                <w:sz w:val="16"/>
                <w:szCs w:val="16"/>
              </w:rPr>
              <w:drawing>
                <wp:inline distT="0" distB="0" distL="0" distR="0" wp14:anchorId="38B49FB4" wp14:editId="435DA59B">
                  <wp:extent cx="2790825" cy="607224"/>
                  <wp:effectExtent l="0" t="0" r="317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1-09-29 a la(s) 6.01.43 p. m..png"/>
                          <pic:cNvPicPr/>
                        </pic:nvPicPr>
                        <pic:blipFill>
                          <a:blip r:embed="rId119">
                            <a:extLst>
                              <a:ext uri="{28A0092B-C50C-407E-A947-70E740481C1C}">
                                <a14:useLocalDpi xmlns:a14="http://schemas.microsoft.com/office/drawing/2010/main" val="0"/>
                              </a:ext>
                            </a:extLst>
                          </a:blip>
                          <a:stretch>
                            <a:fillRect/>
                          </a:stretch>
                        </pic:blipFill>
                        <pic:spPr>
                          <a:xfrm>
                            <a:off x="0" y="0"/>
                            <a:ext cx="2832246" cy="616236"/>
                          </a:xfrm>
                          <a:prstGeom prst="rect">
                            <a:avLst/>
                          </a:prstGeom>
                        </pic:spPr>
                      </pic:pic>
                    </a:graphicData>
                  </a:graphic>
                </wp:inline>
              </w:drawing>
            </w:r>
          </w:p>
          <w:p w14:paraId="34A5AB62" w14:textId="77777777" w:rsidR="00946A55" w:rsidRDefault="00946A55" w:rsidP="00946A55">
            <w:pPr>
              <w:rPr>
                <w:rFonts w:ascii="Cambria" w:hAnsi="Cambria"/>
                <w:sz w:val="16"/>
                <w:szCs w:val="16"/>
              </w:rPr>
            </w:pPr>
          </w:p>
          <w:p w14:paraId="7AA6F7F5" w14:textId="77777777"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t xml:space="preserve">Donde: </w:t>
            </w:r>
          </w:p>
          <w:p w14:paraId="36B5D91B" w14:textId="77777777" w:rsidR="00946A55" w:rsidRDefault="00946A55" w:rsidP="00946A55">
            <w:pPr>
              <w:jc w:val="both"/>
              <w:rPr>
                <w:rFonts w:ascii="Cambria" w:hAnsi="Cambria"/>
                <w:sz w:val="16"/>
                <w:szCs w:val="16"/>
                <w:highlight w:val="yellow"/>
              </w:rPr>
            </w:pPr>
            <w:r w:rsidRPr="00946A55">
              <w:rPr>
                <w:rFonts w:ascii="Cambria" w:hAnsi="Cambria"/>
                <w:i/>
                <w:iCs/>
                <w:sz w:val="16"/>
                <w:szCs w:val="16"/>
                <w:highlight w:val="yellow"/>
              </w:rPr>
              <w:t xml:space="preserve">BPNE: </w:t>
            </w:r>
            <w:r w:rsidRPr="00946A55">
              <w:rPr>
                <w:rFonts w:ascii="Cambria" w:hAnsi="Cambria"/>
                <w:sz w:val="16"/>
                <w:szCs w:val="16"/>
                <w:highlight w:val="yellow"/>
              </w:rPr>
              <w:t xml:space="preserve">Balance primario neto estructural </w:t>
            </w:r>
          </w:p>
          <w:p w14:paraId="0B7D6F6F" w14:textId="13CE4C69"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t>DN</w:t>
            </w:r>
            <w:r w:rsidR="00442620">
              <w:rPr>
                <w:rFonts w:ascii="Cambria" w:hAnsi="Cambria"/>
                <w:sz w:val="16"/>
                <w:szCs w:val="16"/>
                <w:highlight w:val="yellow"/>
              </w:rPr>
              <w:t xml:space="preserve"> t</w:t>
            </w:r>
            <w:r w:rsidRPr="00946A55">
              <w:rPr>
                <w:rFonts w:ascii="Cambria" w:hAnsi="Cambria"/>
                <w:sz w:val="16"/>
                <w:szCs w:val="16"/>
                <w:highlight w:val="yellow"/>
              </w:rPr>
              <w:t>~</w:t>
            </w:r>
            <w:r w:rsidR="00442620">
              <w:rPr>
                <w:rFonts w:ascii="Cambria" w:hAnsi="Cambria"/>
                <w:sz w:val="16"/>
                <w:szCs w:val="16"/>
                <w:highlight w:val="yellow"/>
              </w:rPr>
              <w:t>1</w:t>
            </w:r>
            <w:r w:rsidRPr="00946A55">
              <w:rPr>
                <w:rFonts w:ascii="Cambria" w:hAnsi="Cambria"/>
                <w:sz w:val="16"/>
                <w:szCs w:val="16"/>
                <w:highlight w:val="yellow"/>
              </w:rPr>
              <w:t xml:space="preserve">: Deuda neta de la vigencia anterior </w:t>
            </w:r>
          </w:p>
          <w:p w14:paraId="415F0C74" w14:textId="77777777" w:rsidR="00946A55" w:rsidRDefault="00946A55" w:rsidP="00946A55">
            <w:pPr>
              <w:jc w:val="both"/>
              <w:rPr>
                <w:rFonts w:ascii="Cambria" w:hAnsi="Cambria"/>
                <w:sz w:val="16"/>
                <w:szCs w:val="16"/>
                <w:highlight w:val="yellow"/>
              </w:rPr>
            </w:pPr>
          </w:p>
          <w:p w14:paraId="766DA204" w14:textId="77777777"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t xml:space="preserve">El incumplimiento de los valores mínimos del balance primario neto estructural implicará el incumplimiento de la regla fiscal, para lo cual el Gobierno nacional aplicará lo dispuesto en el artículo 13 de la presente ley. </w:t>
            </w:r>
          </w:p>
          <w:p w14:paraId="3F359D4C" w14:textId="77777777" w:rsidR="00946A55" w:rsidRDefault="00946A55" w:rsidP="00946A55">
            <w:pPr>
              <w:jc w:val="both"/>
              <w:rPr>
                <w:rFonts w:ascii="Cambria" w:hAnsi="Cambria"/>
                <w:sz w:val="16"/>
                <w:szCs w:val="16"/>
                <w:highlight w:val="yellow"/>
              </w:rPr>
            </w:pPr>
          </w:p>
          <w:p w14:paraId="06E046AD" w14:textId="77777777" w:rsidR="00946A55" w:rsidRDefault="00946A55" w:rsidP="00946A55">
            <w:pPr>
              <w:jc w:val="both"/>
              <w:rPr>
                <w:rFonts w:ascii="Cambria" w:hAnsi="Cambria"/>
                <w:sz w:val="16"/>
                <w:szCs w:val="16"/>
                <w:highlight w:val="yellow"/>
              </w:rPr>
            </w:pPr>
            <w:r w:rsidRPr="00946A55">
              <w:rPr>
                <w:rFonts w:ascii="Cambria" w:hAnsi="Cambria"/>
                <w:b/>
                <w:bCs/>
                <w:sz w:val="16"/>
                <w:szCs w:val="16"/>
                <w:highlight w:val="yellow"/>
              </w:rPr>
              <w:t xml:space="preserve">PARÁGRAFO </w:t>
            </w:r>
            <w:r w:rsidRPr="00946A55">
              <w:rPr>
                <w:rFonts w:ascii="Cambria" w:hAnsi="Cambria"/>
                <w:sz w:val="16"/>
                <w:szCs w:val="16"/>
                <w:highlight w:val="yellow"/>
              </w:rPr>
              <w:t xml:space="preserve">1. Para efectos del presente artículo, se tendrán en cuenta las siguientes definiciones: </w:t>
            </w:r>
          </w:p>
          <w:p w14:paraId="698F01D6" w14:textId="77777777" w:rsidR="00946A55" w:rsidRDefault="00946A55" w:rsidP="00946A55">
            <w:pPr>
              <w:jc w:val="both"/>
              <w:rPr>
                <w:rFonts w:ascii="Cambria" w:hAnsi="Cambria"/>
                <w:sz w:val="16"/>
                <w:szCs w:val="16"/>
                <w:highlight w:val="yellow"/>
              </w:rPr>
            </w:pPr>
          </w:p>
          <w:p w14:paraId="2E466475" w14:textId="77777777"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t xml:space="preserve">a) Balance fiscal total: Es el resultado de la diferencia entre el ingreso total y el gasto total del Gobierno Nacional Central, de acuerdo con la metodología que para tal efecto defina el Consejo Superior de Política Fiscal - CONFIS. </w:t>
            </w:r>
          </w:p>
          <w:p w14:paraId="5D166A30" w14:textId="77777777" w:rsidR="00946A55" w:rsidRDefault="00946A55" w:rsidP="00946A55">
            <w:pPr>
              <w:jc w:val="both"/>
              <w:rPr>
                <w:rFonts w:ascii="Cambria" w:hAnsi="Cambria"/>
                <w:sz w:val="16"/>
                <w:szCs w:val="16"/>
                <w:highlight w:val="yellow"/>
              </w:rPr>
            </w:pPr>
          </w:p>
          <w:p w14:paraId="3FF499F1" w14:textId="77777777"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t xml:space="preserve">b) Balance primario neto: Equivale al balance fiscal total del Gobierno Nacional Central, sin incluir en su cálculo el gasto de intereses ni los ingresos por rendimientos financieros, de acuerdo con la metodología que para tal efecto defina el Consejo Superior de Política Fiscal - CONFIS. </w:t>
            </w:r>
          </w:p>
          <w:p w14:paraId="3099CC25" w14:textId="77777777" w:rsidR="00946A55" w:rsidRDefault="00946A55" w:rsidP="00946A55">
            <w:pPr>
              <w:jc w:val="both"/>
              <w:rPr>
                <w:rFonts w:ascii="Cambria" w:hAnsi="Cambria"/>
                <w:sz w:val="16"/>
                <w:szCs w:val="16"/>
                <w:highlight w:val="yellow"/>
              </w:rPr>
            </w:pPr>
          </w:p>
          <w:p w14:paraId="17396842" w14:textId="77777777"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lastRenderedPageBreak/>
              <w:t xml:space="preserve">c) Transacciones de única vez: Son las que tienen un efecto transitorio sobre el balance primario neto, y que por lo tanto no conducen a cambios sostenidos en la situación de las finanzas públicas. Corresponden a las transacciones tanto de los ingresos como de los gastos fiscales, que los aumentan o disminuyen de forma transitoria. </w:t>
            </w:r>
          </w:p>
          <w:p w14:paraId="03470EED" w14:textId="77777777" w:rsidR="00946A55" w:rsidRDefault="00946A55" w:rsidP="00946A55">
            <w:pPr>
              <w:jc w:val="both"/>
              <w:rPr>
                <w:rFonts w:ascii="Cambria" w:hAnsi="Cambria"/>
                <w:sz w:val="16"/>
                <w:szCs w:val="16"/>
                <w:highlight w:val="yellow"/>
              </w:rPr>
            </w:pPr>
          </w:p>
          <w:p w14:paraId="58145E48" w14:textId="3E336B79"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t>d) Ingreso petrolero: Corresponde a los ingresos obte</w:t>
            </w:r>
            <w:r w:rsidR="00442620">
              <w:rPr>
                <w:rFonts w:ascii="Cambria" w:hAnsi="Cambria"/>
                <w:sz w:val="16"/>
                <w:szCs w:val="16"/>
                <w:highlight w:val="yellow"/>
              </w:rPr>
              <w:t>nidos por parte del Gobierno N</w:t>
            </w:r>
            <w:r w:rsidRPr="00946A55">
              <w:rPr>
                <w:rFonts w:ascii="Cambria" w:hAnsi="Cambria"/>
                <w:sz w:val="16"/>
                <w:szCs w:val="16"/>
                <w:highlight w:val="yellow"/>
              </w:rPr>
              <w:t xml:space="preserve">acional Central, derivados de la actividad petrolera. El Consejo Superior de Política Fiscal - CONFIS determinará la metodología para el cálculo de este ingreso, y pondrá a disposición del público un documento con su estimación. En ningún caso, estos ingresos incluirán los recursos provenientes del Sistema General de Regalías (SGR). </w:t>
            </w:r>
          </w:p>
          <w:p w14:paraId="4A0E50EA" w14:textId="77777777" w:rsidR="00946A55" w:rsidRDefault="00946A55" w:rsidP="00946A55">
            <w:pPr>
              <w:jc w:val="both"/>
              <w:rPr>
                <w:rFonts w:ascii="Cambria" w:hAnsi="Cambria"/>
                <w:sz w:val="16"/>
                <w:szCs w:val="16"/>
                <w:highlight w:val="yellow"/>
              </w:rPr>
            </w:pPr>
          </w:p>
          <w:p w14:paraId="2242ECFD" w14:textId="77777777"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t xml:space="preserve">e) Ingreso estructural petrolero: Equivale al promedio de los ingresos petroleros del Gobierno Nacional Central de las siete (7) vigencias fiscales anteriores, sin incluir la vigencia actual, medidos como porcentaje del PIB, excluyendo su valor máximo y mínimo dentro de este periodo de siete años. El Consejo Superior de Política Fiscal CONFIS efectuará el cálculo de este ingreso. </w:t>
            </w:r>
          </w:p>
          <w:p w14:paraId="63A2307A" w14:textId="77777777" w:rsidR="00946A55" w:rsidRDefault="00946A55" w:rsidP="00946A55">
            <w:pPr>
              <w:jc w:val="both"/>
              <w:rPr>
                <w:rFonts w:ascii="Cambria" w:hAnsi="Cambria"/>
                <w:sz w:val="16"/>
                <w:szCs w:val="16"/>
                <w:highlight w:val="yellow"/>
              </w:rPr>
            </w:pPr>
          </w:p>
          <w:p w14:paraId="602AB453" w14:textId="77777777"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t xml:space="preserve">f) Ciclo petrolero: Corresponde a la diferencia entre el ingreso petrolero y el ingreso estructural petrolero, medido en valores nominales a precios corrientes. El Consejo Superior de Política Fiscal -CONFIS efectuará el cálculo de este ciclo. </w:t>
            </w:r>
          </w:p>
          <w:p w14:paraId="0C2D3236" w14:textId="77777777" w:rsidR="00946A55" w:rsidRDefault="00946A55" w:rsidP="00946A55">
            <w:pPr>
              <w:jc w:val="both"/>
              <w:rPr>
                <w:rFonts w:ascii="Cambria" w:hAnsi="Cambria"/>
                <w:sz w:val="16"/>
                <w:szCs w:val="16"/>
                <w:highlight w:val="yellow"/>
              </w:rPr>
            </w:pPr>
          </w:p>
          <w:p w14:paraId="3CEBFADD" w14:textId="77777777"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t xml:space="preserve">g) Ciclo económico: Equivale al efecto experimentado en los ingresos fiscales como consecuencia de las fluctuaciones de la actividad económica. El Gobierno nacional reglamentará la metodología de cálculo de este ciclo, y el Consejo Superior de Política Fiscal - CONFIS efectuará su cálculo. </w:t>
            </w:r>
          </w:p>
          <w:p w14:paraId="5F208E4C" w14:textId="77777777" w:rsidR="00946A55" w:rsidRDefault="00946A55" w:rsidP="00946A55">
            <w:pPr>
              <w:jc w:val="both"/>
              <w:rPr>
                <w:rFonts w:ascii="Cambria" w:hAnsi="Cambria"/>
                <w:sz w:val="16"/>
                <w:szCs w:val="16"/>
                <w:highlight w:val="yellow"/>
              </w:rPr>
            </w:pPr>
          </w:p>
          <w:p w14:paraId="7EFFE4AE" w14:textId="77777777" w:rsidR="00946A55" w:rsidRDefault="00946A55" w:rsidP="00946A55">
            <w:pPr>
              <w:jc w:val="both"/>
              <w:rPr>
                <w:rFonts w:ascii="Cambria" w:hAnsi="Cambria"/>
                <w:sz w:val="16"/>
                <w:szCs w:val="16"/>
                <w:highlight w:val="yellow"/>
              </w:rPr>
            </w:pPr>
            <w:r w:rsidRPr="00946A55">
              <w:rPr>
                <w:rFonts w:ascii="Cambria" w:hAnsi="Cambria"/>
                <w:sz w:val="16"/>
                <w:szCs w:val="16"/>
                <w:highlight w:val="yellow"/>
              </w:rPr>
              <w:t xml:space="preserve">h) Balance primario neto estructural: Equivale al balance primario neto del Gobierno Nacional Central, excluyendo el efecto de las transacciones de única vez, el ciclo petrolero y el ciclo económico. El Consejo Superior de Política Fiscal - CONFIS efectuará el cálculo de este balance. </w:t>
            </w:r>
          </w:p>
          <w:p w14:paraId="00DD9C06" w14:textId="77777777" w:rsidR="00946A55" w:rsidRDefault="00946A55" w:rsidP="00946A55">
            <w:pPr>
              <w:jc w:val="both"/>
              <w:rPr>
                <w:rFonts w:ascii="Cambria" w:hAnsi="Cambria"/>
                <w:sz w:val="16"/>
                <w:szCs w:val="16"/>
                <w:highlight w:val="yellow"/>
              </w:rPr>
            </w:pPr>
          </w:p>
          <w:p w14:paraId="433F4C34" w14:textId="03B78E38" w:rsidR="00946A55" w:rsidRPr="00946A55" w:rsidRDefault="00946A55" w:rsidP="00946A55">
            <w:pPr>
              <w:jc w:val="both"/>
              <w:rPr>
                <w:rFonts w:ascii="Cambria" w:hAnsi="Cambria"/>
                <w:sz w:val="16"/>
                <w:szCs w:val="16"/>
              </w:rPr>
            </w:pPr>
            <w:r w:rsidRPr="00946A55">
              <w:rPr>
                <w:rFonts w:ascii="Cambria" w:hAnsi="Cambria"/>
                <w:sz w:val="16"/>
                <w:szCs w:val="16"/>
                <w:highlight w:val="yellow"/>
              </w:rPr>
              <w:t>i) Deuda bruta: Corresponde al valor nominal de todas aquellas deudas del Gobierno Nacional Central que están en manos de agentes privados y públicos dentro y fuera del país, de acuerdo con la metodología que para tal efecto defina el Consejo Sup</w:t>
            </w:r>
            <w:r>
              <w:rPr>
                <w:rFonts w:ascii="Cambria" w:hAnsi="Cambria"/>
                <w:sz w:val="16"/>
                <w:szCs w:val="16"/>
                <w:highlight w:val="yellow"/>
              </w:rPr>
              <w:t>erior de Política Fiscal - CON</w:t>
            </w:r>
            <w:r w:rsidRPr="00946A55">
              <w:rPr>
                <w:rFonts w:ascii="Cambria" w:hAnsi="Cambria"/>
                <w:sz w:val="16"/>
                <w:szCs w:val="16"/>
                <w:highlight w:val="yellow"/>
              </w:rPr>
              <w:t>FIS.</w:t>
            </w:r>
            <w:r w:rsidRPr="00946A55">
              <w:rPr>
                <w:rFonts w:ascii="Cambria" w:hAnsi="Cambria"/>
                <w:sz w:val="16"/>
                <w:szCs w:val="16"/>
              </w:rPr>
              <w:t> </w:t>
            </w:r>
          </w:p>
          <w:p w14:paraId="506B294D" w14:textId="77777777" w:rsidR="00946A55" w:rsidRDefault="00946A55" w:rsidP="00946A55">
            <w:pPr>
              <w:rPr>
                <w:rFonts w:ascii="Cambria" w:hAnsi="Cambria"/>
                <w:sz w:val="16"/>
                <w:szCs w:val="16"/>
              </w:rPr>
            </w:pPr>
          </w:p>
          <w:p w14:paraId="5A86E256" w14:textId="77777777" w:rsidR="006007CF" w:rsidRPr="003D13B4" w:rsidRDefault="006007CF" w:rsidP="006007CF">
            <w:pPr>
              <w:jc w:val="both"/>
              <w:rPr>
                <w:sz w:val="16"/>
                <w:szCs w:val="16"/>
                <w:highlight w:val="yellow"/>
              </w:rPr>
            </w:pPr>
            <w:r w:rsidRPr="003D13B4">
              <w:rPr>
                <w:sz w:val="16"/>
                <w:szCs w:val="16"/>
                <w:highlight w:val="yellow"/>
              </w:rPr>
              <w:t xml:space="preserve">j) Deuda neta: Corresponde a la deuda bruta del Gobierno Nacional Central, menos sus activos financieros, de acuerdo con la metodología que para tal efecto defina el Consejo Superior de Política Fiscal - CONFIS. </w:t>
            </w:r>
            <w:r w:rsidRPr="003D13B4">
              <w:rPr>
                <w:sz w:val="16"/>
                <w:szCs w:val="16"/>
                <w:highlight w:val="yellow"/>
              </w:rPr>
              <w:br/>
            </w:r>
          </w:p>
          <w:p w14:paraId="0F862C48" w14:textId="77777777" w:rsidR="006007CF" w:rsidRPr="003D13B4" w:rsidRDefault="006007CF" w:rsidP="006007CF">
            <w:pPr>
              <w:jc w:val="both"/>
              <w:rPr>
                <w:sz w:val="16"/>
                <w:szCs w:val="16"/>
                <w:highlight w:val="yellow"/>
              </w:rPr>
            </w:pPr>
            <w:r w:rsidRPr="003D13B4">
              <w:rPr>
                <w:sz w:val="16"/>
                <w:szCs w:val="16"/>
                <w:highlight w:val="yellow"/>
              </w:rPr>
              <w:lastRenderedPageBreak/>
              <w:t xml:space="preserve">k) Límite de deuda: Nivel de la deuda neta por encima del cual se puede llegar a un escenario de insostenibilidad de las finanzas públicas. </w:t>
            </w:r>
          </w:p>
          <w:p w14:paraId="0465F2A1" w14:textId="77777777" w:rsidR="006007CF" w:rsidRPr="003D13B4" w:rsidRDefault="006007CF" w:rsidP="006007CF">
            <w:pPr>
              <w:jc w:val="both"/>
              <w:rPr>
                <w:sz w:val="16"/>
                <w:szCs w:val="16"/>
                <w:highlight w:val="yellow"/>
              </w:rPr>
            </w:pPr>
          </w:p>
          <w:p w14:paraId="5619B053" w14:textId="77777777" w:rsidR="006007CF" w:rsidRPr="003D13B4" w:rsidRDefault="006007CF" w:rsidP="006007CF">
            <w:pPr>
              <w:jc w:val="both"/>
              <w:rPr>
                <w:sz w:val="16"/>
                <w:szCs w:val="16"/>
                <w:highlight w:val="yellow"/>
              </w:rPr>
            </w:pPr>
            <w:r w:rsidRPr="003D13B4">
              <w:rPr>
                <w:sz w:val="16"/>
                <w:szCs w:val="16"/>
                <w:highlight w:val="yellow"/>
              </w:rPr>
              <w:t xml:space="preserve">1) Margen prudencial: Corresponderá al monto en el que se estima que podría incrementarse la deuda neta en respuesta a choques macroeconómicos que deterioren el estado de las finanzas públicas. Otorga un margen de maniobra para que, en respuesta a estos choques, no se supere el límite de deuda. </w:t>
            </w:r>
          </w:p>
          <w:p w14:paraId="1983C6B6" w14:textId="77777777" w:rsidR="006007CF" w:rsidRPr="003D13B4" w:rsidRDefault="006007CF" w:rsidP="006007CF">
            <w:pPr>
              <w:jc w:val="both"/>
              <w:rPr>
                <w:sz w:val="16"/>
                <w:szCs w:val="16"/>
                <w:highlight w:val="yellow"/>
              </w:rPr>
            </w:pPr>
          </w:p>
          <w:p w14:paraId="6F6AE485" w14:textId="77777777" w:rsidR="006007CF" w:rsidRPr="003D13B4" w:rsidRDefault="006007CF" w:rsidP="006007CF">
            <w:pPr>
              <w:jc w:val="both"/>
              <w:rPr>
                <w:sz w:val="16"/>
                <w:szCs w:val="16"/>
                <w:highlight w:val="yellow"/>
              </w:rPr>
            </w:pPr>
            <w:r w:rsidRPr="003D13B4">
              <w:rPr>
                <w:sz w:val="16"/>
                <w:szCs w:val="16"/>
                <w:highlight w:val="yellow"/>
              </w:rPr>
              <w:t xml:space="preserve">m) Ancla de deuda: Nivel prudencial de la deuda neta. Este resulta de la diferencia entre el límite de deuda y el margen prudencial. </w:t>
            </w:r>
          </w:p>
          <w:p w14:paraId="56E0A5C6" w14:textId="77777777" w:rsidR="006007CF" w:rsidRPr="003D13B4" w:rsidRDefault="006007CF" w:rsidP="006007CF">
            <w:pPr>
              <w:jc w:val="both"/>
              <w:rPr>
                <w:sz w:val="16"/>
                <w:szCs w:val="16"/>
                <w:highlight w:val="yellow"/>
              </w:rPr>
            </w:pPr>
          </w:p>
          <w:p w14:paraId="03448935" w14:textId="77777777" w:rsidR="006007CF" w:rsidRPr="003D13B4" w:rsidRDefault="006007CF" w:rsidP="006007CF">
            <w:pPr>
              <w:jc w:val="both"/>
              <w:rPr>
                <w:sz w:val="16"/>
                <w:szCs w:val="16"/>
                <w:highlight w:val="yellow"/>
              </w:rPr>
            </w:pPr>
            <w:r w:rsidRPr="003D13B4">
              <w:rPr>
                <w:b/>
                <w:bCs/>
                <w:sz w:val="16"/>
                <w:szCs w:val="16"/>
                <w:highlight w:val="yellow"/>
              </w:rPr>
              <w:t xml:space="preserve">PARÁGRAFO </w:t>
            </w:r>
            <w:r w:rsidRPr="003D13B4">
              <w:rPr>
                <w:sz w:val="16"/>
                <w:szCs w:val="16"/>
                <w:highlight w:val="yellow"/>
              </w:rPr>
              <w:t xml:space="preserve">2. La regla fiscal tendrá una cláusula de escape, que permitirá realizar un desvío temporal del cumplimiento de las metas fiscales fijadas en este artículo, en el caso de que ocurran eventos extraordinarios, o que comprometan la estabilidad macroeconómica del país. En caso de que ocurran estos eventos, el Consejo Superior de Política Fiscal - CONFIS podrá activar esta cláusula de escape, previo concepto no vinculante del Comité Autónomo de la Regla Fiscal. El Gobierno nacional reglamentará su funcionamiento, particularmente la duración máxima de la desviación de las metas fiscales, la magnitud de esta desviación y la senda de retorno al pleno cumplimiento de las metas fiscales, de acuerdo con las disposiciones de este artículo. </w:t>
            </w:r>
          </w:p>
          <w:p w14:paraId="5FE9FFA7" w14:textId="77777777" w:rsidR="006007CF" w:rsidRPr="003D13B4" w:rsidRDefault="006007CF" w:rsidP="006007CF">
            <w:pPr>
              <w:jc w:val="both"/>
              <w:rPr>
                <w:sz w:val="16"/>
                <w:szCs w:val="16"/>
                <w:highlight w:val="yellow"/>
              </w:rPr>
            </w:pPr>
          </w:p>
          <w:p w14:paraId="2F019E55" w14:textId="77777777" w:rsidR="006007CF" w:rsidRPr="003D13B4" w:rsidRDefault="006007CF" w:rsidP="006007CF">
            <w:pPr>
              <w:jc w:val="both"/>
              <w:rPr>
                <w:sz w:val="16"/>
                <w:szCs w:val="16"/>
                <w:highlight w:val="yellow"/>
              </w:rPr>
            </w:pPr>
            <w:r w:rsidRPr="003D13B4">
              <w:rPr>
                <w:b/>
                <w:bCs/>
                <w:sz w:val="16"/>
                <w:szCs w:val="16"/>
                <w:highlight w:val="yellow"/>
              </w:rPr>
              <w:t xml:space="preserve">PARÁGRAFO 3. </w:t>
            </w:r>
            <w:r w:rsidRPr="003D13B4">
              <w:rPr>
                <w:sz w:val="16"/>
                <w:szCs w:val="16"/>
                <w:highlight w:val="yellow"/>
              </w:rPr>
              <w:t xml:space="preserve">Si la deuda neta de la vigencia fiscal anterior supera el límite de deuda, el balance primario neto del Gobierno Nacional Central será equivalente a por lo menos 1,8% del PIB. </w:t>
            </w:r>
          </w:p>
          <w:p w14:paraId="3A91DCCD" w14:textId="77777777" w:rsidR="006007CF" w:rsidRPr="003D13B4" w:rsidRDefault="006007CF" w:rsidP="006007CF">
            <w:pPr>
              <w:jc w:val="both"/>
              <w:rPr>
                <w:sz w:val="16"/>
                <w:szCs w:val="16"/>
                <w:highlight w:val="yellow"/>
              </w:rPr>
            </w:pPr>
          </w:p>
          <w:p w14:paraId="4E5B3A8E" w14:textId="77777777" w:rsidR="00283703" w:rsidRDefault="006007CF" w:rsidP="006007CF">
            <w:pPr>
              <w:jc w:val="both"/>
              <w:rPr>
                <w:sz w:val="16"/>
                <w:szCs w:val="16"/>
                <w:highlight w:val="yellow"/>
              </w:rPr>
            </w:pPr>
            <w:r w:rsidRPr="003D13B4">
              <w:rPr>
                <w:b/>
                <w:bCs/>
                <w:sz w:val="16"/>
                <w:szCs w:val="16"/>
                <w:highlight w:val="yellow"/>
              </w:rPr>
              <w:t xml:space="preserve">PARÁGRAFO </w:t>
            </w:r>
            <w:r w:rsidRPr="003D13B4">
              <w:rPr>
                <w:sz w:val="16"/>
                <w:szCs w:val="16"/>
                <w:highlight w:val="yellow"/>
              </w:rPr>
              <w:t>4. El Consejo Sup</w:t>
            </w:r>
            <w:r w:rsidR="00283703">
              <w:rPr>
                <w:sz w:val="16"/>
                <w:szCs w:val="16"/>
                <w:highlight w:val="yellow"/>
              </w:rPr>
              <w:t>erior de Política Fiscal - CON</w:t>
            </w:r>
            <w:r w:rsidRPr="003D13B4">
              <w:rPr>
                <w:sz w:val="16"/>
                <w:szCs w:val="16"/>
                <w:highlight w:val="yellow"/>
              </w:rPr>
              <w:t xml:space="preserve">FIS definirá para cada vigencia fiscal las transacciones de única vez que se descontarán en el cálculo del balance primario neto estructural del Gobierno Nacional Central, previo concepto no vinculante del Comité Autónomo de la Regla Fiscal. </w:t>
            </w:r>
          </w:p>
          <w:p w14:paraId="2E73DBE8" w14:textId="77777777" w:rsidR="00283703" w:rsidRDefault="00283703" w:rsidP="006007CF">
            <w:pPr>
              <w:jc w:val="both"/>
              <w:rPr>
                <w:sz w:val="16"/>
                <w:szCs w:val="16"/>
                <w:highlight w:val="yellow"/>
              </w:rPr>
            </w:pPr>
          </w:p>
          <w:p w14:paraId="2DC822EE" w14:textId="77777777" w:rsidR="00283703" w:rsidRDefault="006007CF" w:rsidP="006007CF">
            <w:pPr>
              <w:jc w:val="both"/>
              <w:rPr>
                <w:sz w:val="16"/>
                <w:szCs w:val="16"/>
                <w:highlight w:val="yellow"/>
              </w:rPr>
            </w:pPr>
            <w:r w:rsidRPr="003D13B4">
              <w:rPr>
                <w:sz w:val="16"/>
                <w:szCs w:val="16"/>
                <w:highlight w:val="yellow"/>
              </w:rPr>
              <w:t xml:space="preserve">La definición de las transacciones de única vez se acogerá a los siguientes principios: </w:t>
            </w:r>
          </w:p>
          <w:p w14:paraId="41089C15" w14:textId="77777777" w:rsidR="00283703" w:rsidRDefault="00283703" w:rsidP="006007CF">
            <w:pPr>
              <w:jc w:val="both"/>
              <w:rPr>
                <w:sz w:val="16"/>
                <w:szCs w:val="16"/>
                <w:highlight w:val="yellow"/>
              </w:rPr>
            </w:pPr>
          </w:p>
          <w:p w14:paraId="0258B9B5" w14:textId="77777777" w:rsidR="00283703" w:rsidRDefault="006007CF" w:rsidP="006007CF">
            <w:pPr>
              <w:jc w:val="both"/>
              <w:rPr>
                <w:sz w:val="16"/>
                <w:szCs w:val="16"/>
                <w:highlight w:val="yellow"/>
              </w:rPr>
            </w:pPr>
            <w:r w:rsidRPr="003D13B4">
              <w:rPr>
                <w:sz w:val="16"/>
                <w:szCs w:val="16"/>
                <w:highlight w:val="yellow"/>
              </w:rPr>
              <w:t xml:space="preserve">Serán de carácter excepcional. </w:t>
            </w:r>
          </w:p>
          <w:p w14:paraId="42D55D52" w14:textId="77777777" w:rsidR="00283703" w:rsidRDefault="006007CF" w:rsidP="006007CF">
            <w:pPr>
              <w:jc w:val="both"/>
              <w:rPr>
                <w:sz w:val="16"/>
                <w:szCs w:val="16"/>
                <w:highlight w:val="yellow"/>
              </w:rPr>
            </w:pPr>
            <w:r w:rsidRPr="003D13B4">
              <w:rPr>
                <w:sz w:val="16"/>
                <w:szCs w:val="16"/>
                <w:highlight w:val="yellow"/>
              </w:rPr>
              <w:t xml:space="preserve">a) No serán consecuencia directa de disposiciones normativas o de decisiones del Gobierno nacional, excepto en el caso de la atención de desastres naturales. </w:t>
            </w:r>
          </w:p>
          <w:p w14:paraId="1187E413" w14:textId="77777777" w:rsidR="00283703" w:rsidRDefault="006007CF" w:rsidP="006007CF">
            <w:pPr>
              <w:jc w:val="both"/>
              <w:rPr>
                <w:sz w:val="16"/>
                <w:szCs w:val="16"/>
                <w:highlight w:val="yellow"/>
              </w:rPr>
            </w:pPr>
            <w:r w:rsidRPr="003D13B4">
              <w:rPr>
                <w:sz w:val="16"/>
                <w:szCs w:val="16"/>
                <w:highlight w:val="yellow"/>
              </w:rPr>
              <w:t>b) Los recursos derivados de la enajenación de activos serán transacciones de única vez.</w:t>
            </w:r>
          </w:p>
          <w:p w14:paraId="08D085CF" w14:textId="254577C2" w:rsidR="006007CF" w:rsidRPr="003D13B4" w:rsidRDefault="006007CF" w:rsidP="006007CF">
            <w:pPr>
              <w:jc w:val="both"/>
              <w:rPr>
                <w:sz w:val="16"/>
                <w:szCs w:val="16"/>
                <w:highlight w:val="yellow"/>
              </w:rPr>
            </w:pPr>
            <w:r w:rsidRPr="003D13B4">
              <w:rPr>
                <w:sz w:val="16"/>
                <w:szCs w:val="16"/>
                <w:highlight w:val="yellow"/>
              </w:rPr>
              <w:t xml:space="preserve"> c) No incluirán, en general, los componentes volátiles de los ingresos y gastos fiscales. </w:t>
            </w:r>
          </w:p>
          <w:p w14:paraId="0FFA26C2" w14:textId="77777777" w:rsidR="006007CF" w:rsidRPr="003D13B4" w:rsidRDefault="006007CF" w:rsidP="006007CF">
            <w:pPr>
              <w:jc w:val="both"/>
              <w:rPr>
                <w:sz w:val="16"/>
                <w:szCs w:val="16"/>
                <w:highlight w:val="yellow"/>
              </w:rPr>
            </w:pPr>
          </w:p>
          <w:p w14:paraId="0AAD8771" w14:textId="77777777" w:rsidR="006007CF" w:rsidRPr="003D13B4" w:rsidRDefault="006007CF" w:rsidP="006007CF">
            <w:pPr>
              <w:jc w:val="both"/>
              <w:rPr>
                <w:sz w:val="16"/>
                <w:szCs w:val="16"/>
                <w:highlight w:val="yellow"/>
              </w:rPr>
            </w:pPr>
            <w:r w:rsidRPr="003D13B4">
              <w:rPr>
                <w:b/>
                <w:bCs/>
                <w:sz w:val="16"/>
                <w:szCs w:val="16"/>
                <w:highlight w:val="yellow"/>
              </w:rPr>
              <w:t xml:space="preserve">PARÁGRAFO TRANSITORIO PRIMERO. </w:t>
            </w:r>
            <w:r w:rsidRPr="003D13B4">
              <w:rPr>
                <w:sz w:val="16"/>
                <w:szCs w:val="16"/>
                <w:highlight w:val="yellow"/>
              </w:rPr>
              <w:t xml:space="preserve">El balance primario neto estructural del Gobierno Nacional Central no podrá ser inferior a -4,7% del PIB en 2022, -1,4% del PIB en 2023, -0,2% del PIB en 2024 y 0,5% del PIB en 2025, independientemente del valor de la deuda neta que se observe. </w:t>
            </w:r>
          </w:p>
          <w:p w14:paraId="1575C7B7" w14:textId="77777777" w:rsidR="006007CF" w:rsidRPr="003D13B4" w:rsidRDefault="006007CF" w:rsidP="006007CF">
            <w:pPr>
              <w:jc w:val="both"/>
              <w:rPr>
                <w:sz w:val="16"/>
                <w:szCs w:val="16"/>
                <w:highlight w:val="yellow"/>
              </w:rPr>
            </w:pPr>
          </w:p>
          <w:p w14:paraId="71669073" w14:textId="3E31BEE9" w:rsidR="006007CF" w:rsidRPr="003D13B4" w:rsidRDefault="006007CF" w:rsidP="006007CF">
            <w:pPr>
              <w:jc w:val="both"/>
              <w:rPr>
                <w:sz w:val="16"/>
                <w:szCs w:val="16"/>
                <w:highlight w:val="yellow"/>
              </w:rPr>
            </w:pPr>
            <w:r w:rsidRPr="003D13B4">
              <w:rPr>
                <w:b/>
                <w:bCs/>
                <w:sz w:val="16"/>
                <w:szCs w:val="16"/>
                <w:highlight w:val="yellow"/>
              </w:rPr>
              <w:t xml:space="preserve">PARÁGRAFO TRANSITORIO SEGUNDO. </w:t>
            </w:r>
            <w:r w:rsidRPr="003D13B4">
              <w:rPr>
                <w:sz w:val="16"/>
                <w:szCs w:val="16"/>
                <w:highlight w:val="yellow"/>
              </w:rPr>
              <w:t>En un término no mayor a tres (3) meses después de la expedición de la presente ley, el Gobierno nacional reglamentará lo referente al presente artículo, previo concepto no vinculante del Comité Consultivo para la Regla Fiscal.</w:t>
            </w:r>
          </w:p>
          <w:p w14:paraId="305F0273" w14:textId="77777777" w:rsidR="006007CF" w:rsidRPr="003D13B4" w:rsidRDefault="006007CF" w:rsidP="00946A55">
            <w:pPr>
              <w:rPr>
                <w:rFonts w:ascii="Cambria" w:hAnsi="Cambria"/>
                <w:sz w:val="16"/>
                <w:szCs w:val="16"/>
                <w:highlight w:val="yellow"/>
              </w:rPr>
            </w:pPr>
          </w:p>
          <w:p w14:paraId="3A4487B8" w14:textId="77777777" w:rsidR="006007CF" w:rsidRPr="003D13B4" w:rsidRDefault="006007CF" w:rsidP="003D13B4">
            <w:pPr>
              <w:rPr>
                <w:sz w:val="16"/>
                <w:szCs w:val="16"/>
              </w:rPr>
            </w:pPr>
            <w:r w:rsidRPr="003D13B4">
              <w:rPr>
                <w:b/>
                <w:bCs/>
                <w:sz w:val="16"/>
                <w:szCs w:val="16"/>
                <w:highlight w:val="yellow"/>
              </w:rPr>
              <w:t xml:space="preserve">PARAGRAFO TRANSITORIO TERCERO. </w:t>
            </w:r>
            <w:r w:rsidRPr="003D13B4">
              <w:rPr>
                <w:sz w:val="16"/>
                <w:szCs w:val="16"/>
                <w:highlight w:val="yellow"/>
              </w:rPr>
              <w:t>Para la vigencia fiscal 2021, la regla fiscal continúa suspendida, de conformidad con lo dispuesto en el artículo 11 de la presente ley.</w:t>
            </w:r>
            <w:r w:rsidRPr="003D13B4">
              <w:rPr>
                <w:sz w:val="16"/>
                <w:szCs w:val="16"/>
              </w:rPr>
              <w:t> </w:t>
            </w:r>
          </w:p>
          <w:p w14:paraId="627B6D81" w14:textId="77777777" w:rsidR="006007CF" w:rsidRDefault="006007CF" w:rsidP="00946A55">
            <w:pPr>
              <w:rPr>
                <w:rFonts w:ascii="Cambria" w:hAnsi="Cambria"/>
                <w:sz w:val="16"/>
                <w:szCs w:val="16"/>
              </w:rPr>
            </w:pPr>
          </w:p>
          <w:p w14:paraId="11ADC526" w14:textId="379A6229" w:rsidR="00946A55" w:rsidRPr="00A56705" w:rsidRDefault="00946A55" w:rsidP="00946A55">
            <w:pPr>
              <w:rPr>
                <w:rFonts w:ascii="Cambria" w:hAnsi="Cambria"/>
                <w:sz w:val="16"/>
                <w:szCs w:val="16"/>
              </w:rPr>
            </w:pPr>
          </w:p>
        </w:tc>
        <w:tc>
          <w:tcPr>
            <w:tcW w:w="2268" w:type="dxa"/>
          </w:tcPr>
          <w:p w14:paraId="5270EA71" w14:textId="77777777" w:rsidR="00C11FD5" w:rsidRPr="003454B5" w:rsidRDefault="00C11FD5" w:rsidP="001D7402">
            <w:pPr>
              <w:rPr>
                <w:rFonts w:ascii="Calibri" w:hAnsi="Calibri"/>
                <w:lang w:val="es-ES"/>
              </w:rPr>
            </w:pPr>
          </w:p>
        </w:tc>
      </w:tr>
      <w:tr w:rsidR="00C11FD5" w:rsidRPr="003454B5" w14:paraId="649493A6" w14:textId="77777777" w:rsidTr="001D7402">
        <w:tc>
          <w:tcPr>
            <w:tcW w:w="5411" w:type="dxa"/>
          </w:tcPr>
          <w:p w14:paraId="3A9FC550" w14:textId="03A5ED1D" w:rsidR="00C11FD5" w:rsidRPr="00FE1684" w:rsidRDefault="00FE1684" w:rsidP="00C11FD5">
            <w:pPr>
              <w:jc w:val="both"/>
              <w:rPr>
                <w:rFonts w:ascii="Cambria" w:hAnsi="Cambria"/>
                <w:sz w:val="16"/>
                <w:szCs w:val="16"/>
                <w:highlight w:val="yellow"/>
              </w:rPr>
            </w:pPr>
            <w:r w:rsidRPr="00FE1684">
              <w:rPr>
                <w:rFonts w:ascii="Cambria" w:hAnsi="Cambria"/>
                <w:b/>
                <w:bCs/>
                <w:color w:val="000000" w:themeColor="text1"/>
                <w:sz w:val="16"/>
                <w:szCs w:val="16"/>
                <w:highlight w:val="yellow"/>
              </w:rPr>
              <w:lastRenderedPageBreak/>
              <w:t xml:space="preserve">Artículo 6o. Gasto </w:t>
            </w:r>
            <w:proofErr w:type="spellStart"/>
            <w:r w:rsidRPr="00FE1684">
              <w:rPr>
                <w:rFonts w:ascii="Cambria" w:hAnsi="Cambria"/>
                <w:b/>
                <w:bCs/>
                <w:color w:val="000000" w:themeColor="text1"/>
                <w:sz w:val="16"/>
                <w:szCs w:val="16"/>
                <w:highlight w:val="yellow"/>
              </w:rPr>
              <w:t>Contracíclico</w:t>
            </w:r>
            <w:proofErr w:type="spellEnd"/>
            <w:r w:rsidR="00C11FD5" w:rsidRPr="00FE1684">
              <w:rPr>
                <w:rFonts w:ascii="Cambria" w:hAnsi="Cambria"/>
                <w:b/>
                <w:bCs/>
                <w:color w:val="000000" w:themeColor="text1"/>
                <w:sz w:val="16"/>
                <w:szCs w:val="16"/>
                <w:highlight w:val="yellow"/>
              </w:rPr>
              <w:t>.</w:t>
            </w:r>
            <w:r w:rsidR="00C11FD5" w:rsidRPr="00FE1684">
              <w:rPr>
                <w:rFonts w:ascii="Cambria" w:hAnsi="Cambria"/>
                <w:sz w:val="16"/>
                <w:szCs w:val="16"/>
                <w:highlight w:val="yellow"/>
              </w:rPr>
              <w:t xml:space="preserve"> El Gobierno Nacional podrá llevar a cabo programas de gasto, como política </w:t>
            </w:r>
            <w:proofErr w:type="spellStart"/>
            <w:r w:rsidR="00C11FD5" w:rsidRPr="00FE1684">
              <w:rPr>
                <w:rFonts w:ascii="Cambria" w:hAnsi="Cambria"/>
                <w:sz w:val="16"/>
                <w:szCs w:val="16"/>
                <w:highlight w:val="yellow"/>
              </w:rPr>
              <w:t>contracíclica</w:t>
            </w:r>
            <w:proofErr w:type="spellEnd"/>
            <w:r w:rsidR="00C11FD5" w:rsidRPr="00FE1684">
              <w:rPr>
                <w:rFonts w:ascii="Cambria" w:hAnsi="Cambria"/>
                <w:sz w:val="16"/>
                <w:szCs w:val="16"/>
                <w:highlight w:val="yellow"/>
              </w:rPr>
              <w:t xml:space="preserve">, cuando se proyecte que en un año particular a tasa de crecimiento económico real estará dos puntos porcentuales o más por debajo de la tasa de crecimiento económico real de largo plazo, siempre y cuando se proyecte igualmente una brecha negativa del producto. Este gasto </w:t>
            </w:r>
            <w:proofErr w:type="spellStart"/>
            <w:r w:rsidR="00C11FD5" w:rsidRPr="00FE1684">
              <w:rPr>
                <w:rFonts w:ascii="Cambria" w:hAnsi="Cambria"/>
                <w:sz w:val="16"/>
                <w:szCs w:val="16"/>
                <w:highlight w:val="yellow"/>
              </w:rPr>
              <w:t>contracíclico</w:t>
            </w:r>
            <w:proofErr w:type="spellEnd"/>
            <w:r w:rsidR="00C11FD5" w:rsidRPr="00FE1684">
              <w:rPr>
                <w:rFonts w:ascii="Cambria" w:hAnsi="Cambria"/>
                <w:sz w:val="16"/>
                <w:szCs w:val="16"/>
                <w:highlight w:val="yellow"/>
              </w:rPr>
              <w:t xml:space="preserve"> no puede ser superior a un 20% de dicha brecha estimada.</w:t>
            </w:r>
          </w:p>
          <w:p w14:paraId="735621E8" w14:textId="77777777" w:rsidR="00FE1684" w:rsidRPr="00FE1684" w:rsidRDefault="00FE1684" w:rsidP="00C11FD5">
            <w:pPr>
              <w:jc w:val="both"/>
              <w:rPr>
                <w:rFonts w:ascii="Cambria" w:hAnsi="Cambria"/>
                <w:sz w:val="16"/>
                <w:szCs w:val="16"/>
                <w:highlight w:val="yellow"/>
              </w:rPr>
            </w:pPr>
          </w:p>
          <w:p w14:paraId="1E616F06" w14:textId="77777777" w:rsidR="00C11FD5" w:rsidRPr="00FE1684" w:rsidRDefault="00C11FD5" w:rsidP="00C11FD5">
            <w:pPr>
              <w:jc w:val="both"/>
              <w:rPr>
                <w:rFonts w:ascii="Cambria" w:hAnsi="Cambria"/>
                <w:sz w:val="16"/>
                <w:szCs w:val="16"/>
                <w:highlight w:val="yellow"/>
              </w:rPr>
            </w:pPr>
            <w:r w:rsidRPr="00FE1684">
              <w:rPr>
                <w:rFonts w:ascii="Cambria" w:hAnsi="Cambria"/>
                <w:sz w:val="16"/>
                <w:szCs w:val="16"/>
                <w:highlight w:val="yellow"/>
              </w:rPr>
              <w:t>Este gasto será transitorio y se desmontará completamente en un período de dos años, siendo requisito que en el primer año de dicho período la economía debe registrar una tasa de crecimiento económico real igual o superior a su crecimiento económico real de largo plazo.</w:t>
            </w:r>
          </w:p>
          <w:p w14:paraId="21CA922A" w14:textId="77777777" w:rsidR="00FE1684" w:rsidRPr="00FE1684" w:rsidRDefault="00FE1684" w:rsidP="00C11FD5">
            <w:pPr>
              <w:jc w:val="both"/>
              <w:rPr>
                <w:rFonts w:ascii="Cambria" w:hAnsi="Cambria"/>
                <w:sz w:val="16"/>
                <w:szCs w:val="16"/>
                <w:highlight w:val="yellow"/>
              </w:rPr>
            </w:pPr>
          </w:p>
          <w:p w14:paraId="1AECEE4E" w14:textId="77777777" w:rsidR="00C11FD5" w:rsidRPr="00FE1684" w:rsidRDefault="00C11FD5" w:rsidP="00C11FD5">
            <w:pPr>
              <w:jc w:val="both"/>
              <w:rPr>
                <w:rFonts w:ascii="Cambria" w:hAnsi="Cambria"/>
                <w:sz w:val="16"/>
                <w:szCs w:val="16"/>
                <w:highlight w:val="yellow"/>
              </w:rPr>
            </w:pPr>
            <w:r w:rsidRPr="00FE1684">
              <w:rPr>
                <w:rFonts w:ascii="Cambria" w:hAnsi="Cambria"/>
                <w:sz w:val="16"/>
                <w:szCs w:val="16"/>
                <w:highlight w:val="yellow"/>
              </w:rPr>
              <w:t xml:space="preserve">El </w:t>
            </w:r>
            <w:proofErr w:type="spellStart"/>
            <w:r w:rsidRPr="00FE1684">
              <w:rPr>
                <w:rFonts w:ascii="Cambria" w:hAnsi="Cambria"/>
                <w:sz w:val="16"/>
                <w:szCs w:val="16"/>
                <w:highlight w:val="yellow"/>
              </w:rPr>
              <w:t>Confis</w:t>
            </w:r>
            <w:proofErr w:type="spellEnd"/>
            <w:r w:rsidRPr="00FE1684">
              <w:rPr>
                <w:rFonts w:ascii="Cambria" w:hAnsi="Cambria"/>
                <w:sz w:val="16"/>
                <w:szCs w:val="16"/>
                <w:highlight w:val="yellow"/>
              </w:rPr>
              <w:t xml:space="preserve"> definirá la metodología de cálculo de la brecha del producto, el monto del gasto </w:t>
            </w:r>
            <w:proofErr w:type="spellStart"/>
            <w:r w:rsidRPr="00FE1684">
              <w:rPr>
                <w:rFonts w:ascii="Cambria" w:hAnsi="Cambria"/>
                <w:sz w:val="16"/>
                <w:szCs w:val="16"/>
                <w:highlight w:val="yellow"/>
              </w:rPr>
              <w:t>contracíclico</w:t>
            </w:r>
            <w:proofErr w:type="spellEnd"/>
            <w:r w:rsidRPr="00FE1684">
              <w:rPr>
                <w:rFonts w:ascii="Cambria" w:hAnsi="Cambria"/>
                <w:sz w:val="16"/>
                <w:szCs w:val="16"/>
                <w:highlight w:val="yellow"/>
              </w:rPr>
              <w:t xml:space="preserve"> y la trayectoria de su desmonte, considerando la evolución de la brecha del producto y de la situación económica en general.</w:t>
            </w:r>
          </w:p>
          <w:p w14:paraId="229F8A72" w14:textId="77777777" w:rsidR="00C11FD5" w:rsidRPr="00FE1684" w:rsidRDefault="00C11FD5" w:rsidP="00C11FD5">
            <w:pPr>
              <w:jc w:val="both"/>
              <w:rPr>
                <w:rFonts w:ascii="Cambria" w:hAnsi="Cambria"/>
                <w:b/>
                <w:bCs/>
                <w:color w:val="BE9E55"/>
                <w:sz w:val="16"/>
                <w:szCs w:val="16"/>
                <w:highlight w:val="yellow"/>
              </w:rPr>
            </w:pPr>
          </w:p>
        </w:tc>
        <w:tc>
          <w:tcPr>
            <w:tcW w:w="5350" w:type="dxa"/>
          </w:tcPr>
          <w:p w14:paraId="5D8EFCDF" w14:textId="2631B76F" w:rsidR="00C11FD5" w:rsidRPr="00134265" w:rsidRDefault="00FE1684" w:rsidP="001D7402">
            <w:pPr>
              <w:rPr>
                <w:rFonts w:ascii="Calibri" w:hAnsi="Calibri"/>
              </w:rPr>
            </w:pPr>
            <w:r>
              <w:rPr>
                <w:rFonts w:ascii="Cambria" w:hAnsi="Cambria"/>
                <w:b/>
                <w:color w:val="FF0000"/>
                <w:sz w:val="16"/>
                <w:szCs w:val="16"/>
              </w:rPr>
              <w:t>Derogado con a</w:t>
            </w:r>
            <w:r w:rsidRPr="002D0584">
              <w:rPr>
                <w:rFonts w:ascii="Cambria" w:hAnsi="Cambria"/>
                <w:b/>
                <w:color w:val="FF0000"/>
                <w:sz w:val="16"/>
                <w:szCs w:val="16"/>
              </w:rPr>
              <w:t>rtículo 65 Ley 2155 de septiembre 14 de 2021</w:t>
            </w:r>
          </w:p>
        </w:tc>
        <w:tc>
          <w:tcPr>
            <w:tcW w:w="2268" w:type="dxa"/>
          </w:tcPr>
          <w:p w14:paraId="5187DF76" w14:textId="77777777" w:rsidR="00C11FD5" w:rsidRPr="003454B5" w:rsidRDefault="00C11FD5" w:rsidP="001D7402">
            <w:pPr>
              <w:rPr>
                <w:rFonts w:ascii="Calibri" w:hAnsi="Calibri"/>
                <w:lang w:val="es-ES"/>
              </w:rPr>
            </w:pPr>
          </w:p>
        </w:tc>
      </w:tr>
      <w:tr w:rsidR="00C11FD5" w:rsidRPr="003454B5" w14:paraId="5D3A182D" w14:textId="77777777" w:rsidTr="001D7402">
        <w:tc>
          <w:tcPr>
            <w:tcW w:w="5411" w:type="dxa"/>
          </w:tcPr>
          <w:p w14:paraId="4ECA838B" w14:textId="4AA26ABF" w:rsidR="00C11FD5" w:rsidRPr="00FE1684" w:rsidRDefault="00FE1684" w:rsidP="00C11FD5">
            <w:pPr>
              <w:jc w:val="both"/>
              <w:rPr>
                <w:rFonts w:ascii="Cambria" w:eastAsia="Times New Roman" w:hAnsi="Cambria"/>
                <w:sz w:val="16"/>
                <w:szCs w:val="16"/>
                <w:highlight w:val="yellow"/>
              </w:rPr>
            </w:pPr>
            <w:bookmarkStart w:id="17" w:name="11"/>
            <w:r w:rsidRPr="00FE1684">
              <w:rPr>
                <w:rFonts w:ascii="Cambria" w:eastAsia="Times New Roman" w:hAnsi="Cambria"/>
                <w:b/>
                <w:bCs/>
                <w:color w:val="000000" w:themeColor="text1"/>
                <w:sz w:val="16"/>
                <w:szCs w:val="16"/>
                <w:highlight w:val="yellow"/>
              </w:rPr>
              <w:t>A</w:t>
            </w:r>
            <w:r w:rsidR="000273D1">
              <w:rPr>
                <w:rFonts w:ascii="Cambria" w:eastAsia="Times New Roman" w:hAnsi="Cambria"/>
                <w:b/>
                <w:bCs/>
                <w:color w:val="000000" w:themeColor="text1"/>
                <w:sz w:val="16"/>
                <w:szCs w:val="16"/>
                <w:highlight w:val="yellow"/>
              </w:rPr>
              <w:t>rtículo 11. E</w:t>
            </w:r>
            <w:r w:rsidRPr="00FE1684">
              <w:rPr>
                <w:rFonts w:ascii="Cambria" w:eastAsia="Times New Roman" w:hAnsi="Cambria"/>
                <w:b/>
                <w:bCs/>
                <w:color w:val="000000" w:themeColor="text1"/>
                <w:sz w:val="16"/>
                <w:szCs w:val="16"/>
                <w:highlight w:val="yellow"/>
              </w:rPr>
              <w:t>xcepciones</w:t>
            </w:r>
            <w:r w:rsidR="00C11FD5" w:rsidRPr="00FE1684">
              <w:rPr>
                <w:rFonts w:ascii="Cambria" w:eastAsia="Times New Roman" w:hAnsi="Cambria"/>
                <w:b/>
                <w:bCs/>
                <w:color w:val="BE9E55"/>
                <w:sz w:val="16"/>
                <w:szCs w:val="16"/>
                <w:highlight w:val="yellow"/>
              </w:rPr>
              <w:t>.</w:t>
            </w:r>
            <w:bookmarkEnd w:id="17"/>
            <w:r w:rsidR="00C11FD5" w:rsidRPr="00FE1684">
              <w:rPr>
                <w:rFonts w:ascii="Cambria" w:eastAsia="Times New Roman" w:hAnsi="Cambria"/>
                <w:sz w:val="16"/>
                <w:szCs w:val="16"/>
                <w:highlight w:val="yellow"/>
              </w:rPr>
              <w:t xml:space="preserve"> En los eventos extraordinarios que comprometan la estabilidad macroeconómica del país y previo concepto del </w:t>
            </w:r>
            <w:proofErr w:type="spellStart"/>
            <w:r w:rsidR="00C11FD5" w:rsidRPr="00FE1684">
              <w:rPr>
                <w:rFonts w:ascii="Cambria" w:eastAsia="Times New Roman" w:hAnsi="Cambria"/>
                <w:sz w:val="16"/>
                <w:szCs w:val="16"/>
                <w:highlight w:val="yellow"/>
              </w:rPr>
              <w:t>Confis</w:t>
            </w:r>
            <w:proofErr w:type="spellEnd"/>
            <w:r w:rsidR="00C11FD5" w:rsidRPr="00FE1684">
              <w:rPr>
                <w:rFonts w:ascii="Cambria" w:eastAsia="Times New Roman" w:hAnsi="Cambria"/>
                <w:sz w:val="16"/>
                <w:szCs w:val="16"/>
                <w:highlight w:val="yellow"/>
              </w:rPr>
              <w:t>, se podrá suspender temporalmente la aplicación de la regla fiscal.</w:t>
            </w:r>
          </w:p>
          <w:p w14:paraId="09895D96" w14:textId="77777777" w:rsidR="00C11FD5" w:rsidRPr="00FE1684" w:rsidRDefault="00C11FD5" w:rsidP="00C11FD5">
            <w:pPr>
              <w:jc w:val="both"/>
              <w:rPr>
                <w:rFonts w:ascii="Cambria" w:hAnsi="Cambria"/>
                <w:b/>
                <w:bCs/>
                <w:color w:val="BE9E55"/>
                <w:sz w:val="16"/>
                <w:szCs w:val="16"/>
                <w:highlight w:val="yellow"/>
              </w:rPr>
            </w:pPr>
          </w:p>
        </w:tc>
        <w:tc>
          <w:tcPr>
            <w:tcW w:w="5350" w:type="dxa"/>
          </w:tcPr>
          <w:p w14:paraId="75D7EBA7" w14:textId="03FFF223" w:rsidR="00C11FD5" w:rsidRPr="00134265" w:rsidRDefault="00FE1684" w:rsidP="001D7402">
            <w:pPr>
              <w:rPr>
                <w:rFonts w:ascii="Calibri" w:hAnsi="Calibri"/>
              </w:rPr>
            </w:pPr>
            <w:r>
              <w:rPr>
                <w:rFonts w:ascii="Cambria" w:hAnsi="Cambria"/>
                <w:b/>
                <w:color w:val="FF0000"/>
                <w:sz w:val="16"/>
                <w:szCs w:val="16"/>
              </w:rPr>
              <w:t>Derogado con a</w:t>
            </w:r>
            <w:r w:rsidRPr="002D0584">
              <w:rPr>
                <w:rFonts w:ascii="Cambria" w:hAnsi="Cambria"/>
                <w:b/>
                <w:color w:val="FF0000"/>
                <w:sz w:val="16"/>
                <w:szCs w:val="16"/>
              </w:rPr>
              <w:t>rtículo 65 Ley 2155 de septiembre 14 de 2021</w:t>
            </w:r>
            <w:r w:rsidR="000F4BF7">
              <w:rPr>
                <w:rFonts w:ascii="Cambria" w:hAnsi="Cambria"/>
                <w:b/>
                <w:color w:val="FF0000"/>
                <w:sz w:val="16"/>
                <w:szCs w:val="16"/>
              </w:rPr>
              <w:t>, pero solo a partir de enero 1 de 2022</w:t>
            </w:r>
          </w:p>
        </w:tc>
        <w:tc>
          <w:tcPr>
            <w:tcW w:w="2268" w:type="dxa"/>
          </w:tcPr>
          <w:p w14:paraId="77784D4A" w14:textId="77777777" w:rsidR="00C11FD5" w:rsidRPr="003454B5" w:rsidRDefault="00C11FD5" w:rsidP="001D7402">
            <w:pPr>
              <w:rPr>
                <w:rFonts w:ascii="Calibri" w:hAnsi="Calibri"/>
                <w:lang w:val="es-ES"/>
              </w:rPr>
            </w:pPr>
          </w:p>
        </w:tc>
      </w:tr>
      <w:tr w:rsidR="00C86067" w:rsidRPr="003454B5" w14:paraId="227AE528" w14:textId="77777777" w:rsidTr="009864B3">
        <w:trPr>
          <w:trHeight w:val="414"/>
        </w:trPr>
        <w:tc>
          <w:tcPr>
            <w:tcW w:w="5411" w:type="dxa"/>
          </w:tcPr>
          <w:p w14:paraId="28166E91" w14:textId="04625FBE" w:rsidR="00C86067" w:rsidRPr="0027432C" w:rsidRDefault="00C86067" w:rsidP="00C86067">
            <w:pPr>
              <w:jc w:val="both"/>
              <w:rPr>
                <w:rFonts w:ascii="Cambria" w:hAnsi="Cambria"/>
                <w:sz w:val="16"/>
                <w:szCs w:val="16"/>
                <w:highlight w:val="yellow"/>
              </w:rPr>
            </w:pPr>
            <w:bookmarkStart w:id="18" w:name="14"/>
            <w:r w:rsidRPr="00C86067">
              <w:rPr>
                <w:rFonts w:ascii="Cambria" w:hAnsi="Cambria"/>
                <w:b/>
                <w:bCs/>
                <w:color w:val="000000" w:themeColor="text1"/>
                <w:sz w:val="16"/>
                <w:szCs w:val="16"/>
              </w:rPr>
              <w:t>Artículo 14. Comité consultivo para la regla fiscal</w:t>
            </w:r>
            <w:r w:rsidRPr="00C86067">
              <w:rPr>
                <w:rFonts w:ascii="Cambria" w:hAnsi="Cambria"/>
                <w:b/>
                <w:bCs/>
                <w:color w:val="BE9E55"/>
                <w:sz w:val="16"/>
                <w:szCs w:val="16"/>
              </w:rPr>
              <w:t>.</w:t>
            </w:r>
            <w:bookmarkEnd w:id="18"/>
            <w:r w:rsidRPr="00C86067">
              <w:rPr>
                <w:rFonts w:ascii="Cambria" w:hAnsi="Cambria"/>
                <w:sz w:val="16"/>
                <w:szCs w:val="16"/>
              </w:rPr>
              <w:t> </w:t>
            </w:r>
            <w:r w:rsidRPr="0027432C">
              <w:rPr>
                <w:rFonts w:ascii="Cambria" w:hAnsi="Cambria"/>
                <w:sz w:val="16"/>
                <w:szCs w:val="16"/>
                <w:highlight w:val="yellow"/>
              </w:rPr>
              <w:t>El Gobierno Nacional consultará un Comité de carácter técnico independiente que se pronunciará sobre los siguientes temas:</w:t>
            </w:r>
          </w:p>
          <w:p w14:paraId="34035703" w14:textId="77777777" w:rsidR="00591347" w:rsidRPr="0027432C" w:rsidRDefault="00591347" w:rsidP="00C86067">
            <w:pPr>
              <w:jc w:val="both"/>
              <w:rPr>
                <w:rFonts w:ascii="Cambria" w:hAnsi="Cambria"/>
                <w:sz w:val="16"/>
                <w:szCs w:val="16"/>
                <w:highlight w:val="yellow"/>
              </w:rPr>
            </w:pPr>
          </w:p>
          <w:p w14:paraId="7F9C86EA" w14:textId="77777777" w:rsidR="00C86067" w:rsidRPr="0027432C" w:rsidRDefault="00C86067" w:rsidP="00C86067">
            <w:pPr>
              <w:jc w:val="both"/>
              <w:rPr>
                <w:rFonts w:ascii="Cambria" w:hAnsi="Cambria"/>
                <w:sz w:val="16"/>
                <w:szCs w:val="16"/>
                <w:highlight w:val="yellow"/>
              </w:rPr>
            </w:pPr>
            <w:r w:rsidRPr="0027432C">
              <w:rPr>
                <w:rFonts w:ascii="Cambria" w:hAnsi="Cambria"/>
                <w:sz w:val="16"/>
                <w:szCs w:val="16"/>
                <w:highlight w:val="yellow"/>
              </w:rPr>
              <w:t>a) La metodología y definición de parámetros básicos requeridos para la operación de la regla fiscal;</w:t>
            </w:r>
          </w:p>
          <w:p w14:paraId="7F2DD75E" w14:textId="77777777" w:rsidR="00591347" w:rsidRPr="0027432C" w:rsidRDefault="00591347" w:rsidP="00C86067">
            <w:pPr>
              <w:jc w:val="both"/>
              <w:rPr>
                <w:rFonts w:ascii="Cambria" w:hAnsi="Cambria"/>
                <w:sz w:val="16"/>
                <w:szCs w:val="16"/>
                <w:highlight w:val="yellow"/>
              </w:rPr>
            </w:pPr>
          </w:p>
          <w:p w14:paraId="32F0C1D5" w14:textId="77777777" w:rsidR="00C86067" w:rsidRPr="0027432C" w:rsidRDefault="00C86067" w:rsidP="00C86067">
            <w:pPr>
              <w:jc w:val="both"/>
              <w:rPr>
                <w:rFonts w:ascii="Cambria" w:hAnsi="Cambria"/>
                <w:sz w:val="16"/>
                <w:szCs w:val="16"/>
                <w:highlight w:val="yellow"/>
              </w:rPr>
            </w:pPr>
            <w:r w:rsidRPr="0027432C">
              <w:rPr>
                <w:rFonts w:ascii="Cambria" w:hAnsi="Cambria"/>
                <w:sz w:val="16"/>
                <w:szCs w:val="16"/>
                <w:highlight w:val="yellow"/>
              </w:rPr>
              <w:t>b) Las propuestas que formule el Gobierno sobre cambios metodológicos para la definición de la regla fiscal;</w:t>
            </w:r>
          </w:p>
          <w:p w14:paraId="1CAC23B7" w14:textId="77777777" w:rsidR="00591347" w:rsidRPr="0027432C" w:rsidRDefault="00591347" w:rsidP="00C86067">
            <w:pPr>
              <w:jc w:val="both"/>
              <w:rPr>
                <w:rFonts w:ascii="Cambria" w:hAnsi="Cambria"/>
                <w:sz w:val="16"/>
                <w:szCs w:val="16"/>
                <w:highlight w:val="yellow"/>
              </w:rPr>
            </w:pPr>
          </w:p>
          <w:p w14:paraId="5948E7E9" w14:textId="77777777" w:rsidR="00C86067" w:rsidRPr="0027432C" w:rsidRDefault="00C86067" w:rsidP="00C86067">
            <w:pPr>
              <w:jc w:val="both"/>
              <w:rPr>
                <w:rFonts w:ascii="Cambria" w:hAnsi="Cambria"/>
                <w:sz w:val="16"/>
                <w:szCs w:val="16"/>
                <w:highlight w:val="yellow"/>
              </w:rPr>
            </w:pPr>
            <w:r w:rsidRPr="0027432C">
              <w:rPr>
                <w:rFonts w:ascii="Cambria" w:hAnsi="Cambria"/>
                <w:sz w:val="16"/>
                <w:szCs w:val="16"/>
                <w:highlight w:val="yellow"/>
              </w:rPr>
              <w:t>c) El informe de cumplimiento de la regla fiscal que el Gobierno debe presentar ante las Comisiones Económicas del Congreso de la República, de conformidad con el artículo </w:t>
            </w:r>
            <w:hyperlink r:id="rId120" w:anchor="12" w:history="1">
              <w:r w:rsidRPr="0027432C">
                <w:rPr>
                  <w:rFonts w:ascii="Cambria" w:hAnsi="Cambria"/>
                  <w:color w:val="0073FF"/>
                  <w:sz w:val="16"/>
                  <w:szCs w:val="16"/>
                  <w:highlight w:val="yellow"/>
                </w:rPr>
                <w:t>12</w:t>
              </w:r>
            </w:hyperlink>
            <w:r w:rsidRPr="0027432C">
              <w:rPr>
                <w:rFonts w:ascii="Cambria" w:hAnsi="Cambria"/>
                <w:sz w:val="16"/>
                <w:szCs w:val="16"/>
                <w:highlight w:val="yellow"/>
              </w:rPr>
              <w:t> de la presente ley;</w:t>
            </w:r>
          </w:p>
          <w:p w14:paraId="12E2F2FC" w14:textId="77777777" w:rsidR="00591347" w:rsidRPr="0027432C" w:rsidRDefault="00591347" w:rsidP="00C86067">
            <w:pPr>
              <w:jc w:val="both"/>
              <w:rPr>
                <w:rFonts w:ascii="Cambria" w:hAnsi="Cambria"/>
                <w:sz w:val="16"/>
                <w:szCs w:val="16"/>
                <w:highlight w:val="yellow"/>
              </w:rPr>
            </w:pPr>
          </w:p>
          <w:p w14:paraId="5CF5C62F" w14:textId="77777777" w:rsidR="00C86067" w:rsidRPr="00C86067" w:rsidRDefault="00C86067" w:rsidP="00C86067">
            <w:pPr>
              <w:jc w:val="both"/>
              <w:rPr>
                <w:rFonts w:ascii="Cambria" w:hAnsi="Cambria"/>
                <w:sz w:val="16"/>
                <w:szCs w:val="16"/>
              </w:rPr>
            </w:pPr>
            <w:r w:rsidRPr="0027432C">
              <w:rPr>
                <w:rFonts w:ascii="Cambria" w:hAnsi="Cambria"/>
                <w:sz w:val="16"/>
                <w:szCs w:val="16"/>
                <w:highlight w:val="yellow"/>
              </w:rPr>
              <w:t>d) La suspensión de la regla fiscal de que trata el artículo </w:t>
            </w:r>
            <w:hyperlink r:id="rId121" w:anchor="11" w:history="1">
              <w:r w:rsidRPr="0027432C">
                <w:rPr>
                  <w:rFonts w:ascii="Cambria" w:hAnsi="Cambria"/>
                  <w:color w:val="0073FF"/>
                  <w:sz w:val="16"/>
                  <w:szCs w:val="16"/>
                  <w:highlight w:val="yellow"/>
                </w:rPr>
                <w:t>11</w:t>
              </w:r>
            </w:hyperlink>
            <w:r w:rsidRPr="0027432C">
              <w:rPr>
                <w:rFonts w:ascii="Cambria" w:hAnsi="Cambria"/>
                <w:sz w:val="16"/>
                <w:szCs w:val="16"/>
                <w:highlight w:val="yellow"/>
              </w:rPr>
              <w:t> de la presente ley.</w:t>
            </w:r>
          </w:p>
          <w:p w14:paraId="17ABDA6E" w14:textId="77777777" w:rsidR="00591347" w:rsidRDefault="00591347" w:rsidP="00C86067">
            <w:pPr>
              <w:jc w:val="both"/>
              <w:rPr>
                <w:rFonts w:ascii="Cambria" w:hAnsi="Cambria"/>
                <w:sz w:val="16"/>
                <w:szCs w:val="16"/>
              </w:rPr>
            </w:pPr>
          </w:p>
          <w:p w14:paraId="5BC0F288" w14:textId="77777777" w:rsidR="00C86067" w:rsidRPr="0027432C" w:rsidRDefault="00C86067" w:rsidP="00C86067">
            <w:pPr>
              <w:jc w:val="both"/>
              <w:rPr>
                <w:rFonts w:ascii="Cambria" w:hAnsi="Cambria"/>
                <w:sz w:val="16"/>
                <w:szCs w:val="16"/>
                <w:highlight w:val="yellow"/>
              </w:rPr>
            </w:pPr>
            <w:r w:rsidRPr="00591347">
              <w:rPr>
                <w:rFonts w:ascii="Cambria" w:hAnsi="Cambria"/>
                <w:sz w:val="16"/>
                <w:szCs w:val="16"/>
                <w:highlight w:val="yellow"/>
              </w:rPr>
              <w:t>El Comité estará conformado por representantes de los decanos de las facultades de Economía de diferentes universidades del país, por miembros de centros de investigación, por expertos y consultores de reconocida trayectoria e idoneidad y por los presidentes de las comisiones de asuntos económicos del Congreso de la República</w:t>
            </w:r>
            <w:r w:rsidRPr="00C86067">
              <w:rPr>
                <w:rFonts w:ascii="Cambria" w:hAnsi="Cambria"/>
                <w:sz w:val="16"/>
                <w:szCs w:val="16"/>
              </w:rPr>
              <w:t xml:space="preserve">. En ningún caso los pronunciamientos del Comité </w:t>
            </w:r>
            <w:r w:rsidRPr="0027432C">
              <w:rPr>
                <w:rFonts w:ascii="Cambria" w:hAnsi="Cambria"/>
                <w:sz w:val="16"/>
                <w:szCs w:val="16"/>
                <w:highlight w:val="yellow"/>
              </w:rPr>
              <w:t>Consultivo para</w:t>
            </w:r>
            <w:r w:rsidRPr="00C86067">
              <w:rPr>
                <w:rFonts w:ascii="Cambria" w:hAnsi="Cambria"/>
                <w:sz w:val="16"/>
                <w:szCs w:val="16"/>
              </w:rPr>
              <w:t xml:space="preserve"> la Regla Fiscal serán vinculantes. </w:t>
            </w:r>
            <w:r w:rsidRPr="0027432C">
              <w:rPr>
                <w:rFonts w:ascii="Cambria" w:hAnsi="Cambria"/>
                <w:sz w:val="16"/>
                <w:szCs w:val="16"/>
                <w:highlight w:val="yellow"/>
              </w:rPr>
              <w:t>El Gobierno Nacional reglamentará la forma de selección de los miembros del Comité, así como el funcionamiento del mismo.</w:t>
            </w:r>
          </w:p>
          <w:p w14:paraId="36E77811" w14:textId="77777777" w:rsidR="00591347" w:rsidRPr="0027432C" w:rsidRDefault="00591347" w:rsidP="00C86067">
            <w:pPr>
              <w:jc w:val="both"/>
              <w:rPr>
                <w:rFonts w:ascii="Cambria" w:hAnsi="Cambria"/>
                <w:b/>
                <w:bCs/>
                <w:color w:val="000000"/>
                <w:sz w:val="16"/>
                <w:szCs w:val="16"/>
                <w:highlight w:val="yellow"/>
              </w:rPr>
            </w:pPr>
          </w:p>
          <w:p w14:paraId="1425361B" w14:textId="77777777" w:rsidR="00C86067" w:rsidRPr="00C86067" w:rsidRDefault="00C86067" w:rsidP="00C86067">
            <w:pPr>
              <w:jc w:val="both"/>
              <w:rPr>
                <w:rFonts w:ascii="Cambria" w:hAnsi="Cambria"/>
                <w:sz w:val="16"/>
                <w:szCs w:val="16"/>
              </w:rPr>
            </w:pPr>
            <w:r w:rsidRPr="0027432C">
              <w:rPr>
                <w:rFonts w:ascii="Cambria" w:hAnsi="Cambria"/>
                <w:b/>
                <w:bCs/>
                <w:color w:val="000000"/>
                <w:sz w:val="16"/>
                <w:szCs w:val="16"/>
                <w:highlight w:val="yellow"/>
              </w:rPr>
              <w:t>PARÁGRAFO.</w:t>
            </w:r>
            <w:r w:rsidRPr="0027432C">
              <w:rPr>
                <w:rFonts w:ascii="Cambria" w:hAnsi="Cambria"/>
                <w:sz w:val="16"/>
                <w:szCs w:val="16"/>
                <w:highlight w:val="yellow"/>
              </w:rPr>
              <w:t> El Ministerio de Hacienda y Crédito Público publicará la metodología, las estimaciones, los detalles técnicos del diseño de la regla fiscal, los cuales deben ser consistentes con las metas, límites y características establecidas en la presente ley, así como las cuentas fiscales del Gobierno Nacional Central en los términos del artículo </w:t>
            </w:r>
            <w:hyperlink r:id="rId122" w:anchor="2" w:history="1">
              <w:r w:rsidRPr="0027432C">
                <w:rPr>
                  <w:rFonts w:ascii="Cambria" w:hAnsi="Cambria"/>
                  <w:color w:val="0073FF"/>
                  <w:sz w:val="16"/>
                  <w:szCs w:val="16"/>
                  <w:highlight w:val="yellow"/>
                </w:rPr>
                <w:t>2</w:t>
              </w:r>
            </w:hyperlink>
            <w:r w:rsidRPr="0027432C">
              <w:rPr>
                <w:rFonts w:ascii="Cambria" w:hAnsi="Cambria"/>
                <w:sz w:val="16"/>
                <w:szCs w:val="16"/>
                <w:highlight w:val="yellow"/>
              </w:rPr>
              <w:t>o de la presente ley. Los cambios a la metodología deben hacerse públicos, junto con su justificación técnica.</w:t>
            </w:r>
          </w:p>
          <w:p w14:paraId="22558D42" w14:textId="77777777" w:rsidR="00C86067" w:rsidRPr="00C86067" w:rsidRDefault="00C86067" w:rsidP="00C86067">
            <w:pPr>
              <w:jc w:val="both"/>
              <w:rPr>
                <w:rFonts w:ascii="Cambria" w:eastAsia="Times New Roman" w:hAnsi="Cambria"/>
                <w:b/>
                <w:bCs/>
                <w:color w:val="000000" w:themeColor="text1"/>
                <w:sz w:val="16"/>
                <w:szCs w:val="16"/>
                <w:highlight w:val="yellow"/>
              </w:rPr>
            </w:pPr>
          </w:p>
        </w:tc>
        <w:tc>
          <w:tcPr>
            <w:tcW w:w="5350" w:type="dxa"/>
          </w:tcPr>
          <w:p w14:paraId="5F17621E" w14:textId="77777777" w:rsidR="00591347" w:rsidRDefault="00591347" w:rsidP="00591347">
            <w:pPr>
              <w:jc w:val="both"/>
              <w:rPr>
                <w:rFonts w:ascii="Cambria" w:hAnsi="Cambria"/>
                <w:sz w:val="16"/>
                <w:szCs w:val="16"/>
              </w:rPr>
            </w:pPr>
            <w:r w:rsidRPr="00591347">
              <w:rPr>
                <w:rFonts w:ascii="Cambria" w:hAnsi="Cambria"/>
                <w:b/>
                <w:bCs/>
                <w:color w:val="000000" w:themeColor="text1"/>
                <w:sz w:val="16"/>
                <w:szCs w:val="16"/>
              </w:rPr>
              <w:lastRenderedPageBreak/>
              <w:t>Artículo 14. Comité autónomo de la regla fiscal</w:t>
            </w:r>
            <w:r>
              <w:rPr>
                <w:rFonts w:ascii="Cambria" w:hAnsi="Cambria"/>
                <w:b/>
                <w:bCs/>
                <w:sz w:val="16"/>
                <w:szCs w:val="16"/>
              </w:rPr>
              <w:t xml:space="preserve"> </w:t>
            </w:r>
            <w:r w:rsidRPr="00591347">
              <w:rPr>
                <w:rFonts w:ascii="Cambria" w:hAnsi="Cambria"/>
                <w:b/>
                <w:bCs/>
                <w:color w:val="FF0000"/>
                <w:sz w:val="16"/>
                <w:szCs w:val="16"/>
              </w:rPr>
              <w:t xml:space="preserve">(modificado con el artículo 61 de la Ley 2155 de septiembre 14 de 2021 pero </w:t>
            </w:r>
            <w:proofErr w:type="gramStart"/>
            <w:r w:rsidRPr="00591347">
              <w:rPr>
                <w:rFonts w:ascii="Cambria" w:hAnsi="Cambria"/>
                <w:b/>
                <w:bCs/>
                <w:color w:val="FF0000"/>
                <w:sz w:val="16"/>
                <w:szCs w:val="16"/>
              </w:rPr>
              <w:t>la  nueva</w:t>
            </w:r>
            <w:proofErr w:type="gramEnd"/>
            <w:r w:rsidRPr="00591347">
              <w:rPr>
                <w:rFonts w:ascii="Cambria" w:hAnsi="Cambria"/>
                <w:b/>
                <w:bCs/>
                <w:color w:val="FF0000"/>
                <w:sz w:val="16"/>
                <w:szCs w:val="16"/>
              </w:rPr>
              <w:t xml:space="preserve"> versión aplica solo a partir de enero 1 de 2022). </w:t>
            </w:r>
            <w:r w:rsidRPr="00591347">
              <w:rPr>
                <w:rFonts w:ascii="Cambria" w:hAnsi="Cambria"/>
                <w:sz w:val="16"/>
                <w:szCs w:val="16"/>
                <w:highlight w:val="yellow"/>
              </w:rPr>
              <w:t>Créase el Comité Autónomo de la Regla Fiscal como un organismo de carácter técnico, permanente e independiente, adscrito al Ministerio de Hacienda y Crédito Público, que tendrá por objeto realizar seguimiento a la regla fiscal y propender por la sostenibilidad de las finanzas públicas a través de la emisión de conceptos no vinculantes.</w:t>
            </w:r>
            <w:r w:rsidRPr="00591347">
              <w:rPr>
                <w:rFonts w:ascii="Cambria" w:hAnsi="Cambria"/>
                <w:sz w:val="16"/>
                <w:szCs w:val="16"/>
              </w:rPr>
              <w:t xml:space="preserve"> </w:t>
            </w:r>
          </w:p>
          <w:p w14:paraId="104FD669" w14:textId="77777777" w:rsidR="00591347" w:rsidRDefault="00591347" w:rsidP="00591347">
            <w:pPr>
              <w:jc w:val="both"/>
              <w:rPr>
                <w:rFonts w:ascii="Cambria" w:hAnsi="Cambria"/>
                <w:sz w:val="16"/>
                <w:szCs w:val="16"/>
              </w:rPr>
            </w:pPr>
          </w:p>
          <w:p w14:paraId="61E1320A" w14:textId="57509096" w:rsidR="00591347" w:rsidRPr="0027432C" w:rsidRDefault="00591347" w:rsidP="00591347">
            <w:pPr>
              <w:jc w:val="both"/>
              <w:rPr>
                <w:rFonts w:ascii="Cambria" w:hAnsi="Cambria"/>
                <w:sz w:val="16"/>
                <w:szCs w:val="16"/>
                <w:highlight w:val="yellow"/>
              </w:rPr>
            </w:pPr>
            <w:r w:rsidRPr="0027432C">
              <w:rPr>
                <w:rFonts w:ascii="Cambria" w:hAnsi="Cambria"/>
                <w:sz w:val="16"/>
                <w:szCs w:val="16"/>
                <w:highlight w:val="yellow"/>
              </w:rPr>
              <w:t xml:space="preserve">El Comité Autónomo de la Regla Fiscal estará integrado por siete (7) miembros, de los cuales cinco (5) de ellos corresponderán a miembros expertos, de reconocido prestigio profesional o académico en materia de finanzas públicas, quienes no podrán ser servidores públicos, y dos (2) </w:t>
            </w:r>
            <w:r w:rsidRPr="0027432C">
              <w:rPr>
                <w:rFonts w:ascii="Cambria" w:hAnsi="Cambria"/>
                <w:sz w:val="16"/>
                <w:szCs w:val="16"/>
                <w:highlight w:val="yellow"/>
              </w:rPr>
              <w:lastRenderedPageBreak/>
              <w:t xml:space="preserve">corresponderán a los presidentes de las comisiones de asuntos económicos del Congreso de la República, bajo un sistema de alternancia. La conformación del Comité deberá tener representación de la mujer. Los miembros expertos serán designados por el </w:t>
            </w:r>
            <w:proofErr w:type="gramStart"/>
            <w:r w:rsidRPr="0027432C">
              <w:rPr>
                <w:rFonts w:ascii="Cambria" w:hAnsi="Cambria"/>
                <w:sz w:val="16"/>
                <w:szCs w:val="16"/>
                <w:highlight w:val="yellow"/>
              </w:rPr>
              <w:t>Ministro</w:t>
            </w:r>
            <w:proofErr w:type="gramEnd"/>
            <w:r w:rsidRPr="0027432C">
              <w:rPr>
                <w:rFonts w:ascii="Cambria" w:hAnsi="Cambria"/>
                <w:sz w:val="16"/>
                <w:szCs w:val="16"/>
                <w:highlight w:val="yellow"/>
              </w:rPr>
              <w:t xml:space="preserve"> de Hacienda y Crédito Público, por un periodo institucional de cuatro (4) años contados a partir del momento de su designación, periodos que </w:t>
            </w:r>
            <w:r w:rsidR="002F7DBE" w:rsidRPr="0027432C">
              <w:rPr>
                <w:rFonts w:ascii="Cambria" w:hAnsi="Cambria"/>
                <w:sz w:val="16"/>
                <w:szCs w:val="16"/>
                <w:highlight w:val="yellow"/>
              </w:rPr>
              <w:t>podrán</w:t>
            </w:r>
            <w:r w:rsidRPr="0027432C">
              <w:rPr>
                <w:rFonts w:ascii="Cambria" w:hAnsi="Cambria"/>
                <w:sz w:val="16"/>
                <w:szCs w:val="16"/>
                <w:highlight w:val="yellow"/>
              </w:rPr>
              <w:t xml:space="preserve"> ser prorrogables por una única vez en un periodo igual al inicial. El Comité elegirá entre sus miembros a su </w:t>
            </w:r>
            <w:proofErr w:type="gramStart"/>
            <w:r w:rsidRPr="0027432C">
              <w:rPr>
                <w:rFonts w:ascii="Cambria" w:hAnsi="Cambria"/>
                <w:sz w:val="16"/>
                <w:szCs w:val="16"/>
                <w:highlight w:val="yellow"/>
              </w:rPr>
              <w:t>Presidente</w:t>
            </w:r>
            <w:proofErr w:type="gramEnd"/>
            <w:r w:rsidRPr="0027432C">
              <w:rPr>
                <w:rFonts w:ascii="Cambria" w:hAnsi="Cambria"/>
                <w:sz w:val="16"/>
                <w:szCs w:val="16"/>
                <w:highlight w:val="yellow"/>
              </w:rPr>
              <w:t xml:space="preserve">, quien actuará como vocero y quien deberá corresponder a un miembro experto. </w:t>
            </w:r>
          </w:p>
          <w:p w14:paraId="7D2B2942" w14:textId="77777777" w:rsidR="00591347" w:rsidRPr="0027432C" w:rsidRDefault="00591347" w:rsidP="00591347">
            <w:pPr>
              <w:jc w:val="both"/>
              <w:rPr>
                <w:rFonts w:ascii="Cambria" w:hAnsi="Cambria"/>
                <w:sz w:val="16"/>
                <w:szCs w:val="16"/>
                <w:highlight w:val="yellow"/>
              </w:rPr>
            </w:pPr>
          </w:p>
          <w:p w14:paraId="7BDAD3AA" w14:textId="77777777" w:rsidR="00591347" w:rsidRPr="0027432C" w:rsidRDefault="00591347" w:rsidP="00591347">
            <w:pPr>
              <w:jc w:val="both"/>
              <w:rPr>
                <w:rFonts w:ascii="Cambria" w:hAnsi="Cambria"/>
                <w:sz w:val="16"/>
                <w:szCs w:val="16"/>
                <w:highlight w:val="yellow"/>
              </w:rPr>
            </w:pPr>
            <w:r w:rsidRPr="0027432C">
              <w:rPr>
                <w:rFonts w:ascii="Cambria" w:hAnsi="Cambria"/>
                <w:sz w:val="16"/>
                <w:szCs w:val="16"/>
                <w:highlight w:val="yellow"/>
              </w:rPr>
              <w:t xml:space="preserve">El Comité contará con un equipo técnico definido y seleccionado por los miembros del Comité, los cuales serán contratados a través del Ministerio de Hacienda y Crédito Público, quien dispondrá de una apropiación en sus gastos de funcionamiento en su sección presupuestal para este propósito. El número de integrantes del equipo técnico, y su perfil, se determinará mediante reglamentación del Gobierno nacional de conformidad con las funciones del Comité y el uso eficiente de recursos públicos. Con cargo a la apropiación mencionada, también se podrán financiar los estudios especializados que se requieran para el ejercicio de su objeto y las funciones establecidas en la presente ley. </w:t>
            </w:r>
          </w:p>
          <w:p w14:paraId="68FA40A1" w14:textId="77777777" w:rsidR="00591347" w:rsidRPr="0027432C" w:rsidRDefault="00591347" w:rsidP="00591347">
            <w:pPr>
              <w:jc w:val="both"/>
              <w:rPr>
                <w:rFonts w:ascii="Cambria" w:hAnsi="Cambria"/>
                <w:sz w:val="16"/>
                <w:szCs w:val="16"/>
                <w:highlight w:val="yellow"/>
              </w:rPr>
            </w:pPr>
          </w:p>
          <w:p w14:paraId="638E3FA5" w14:textId="77777777" w:rsidR="00591347" w:rsidRPr="0027432C" w:rsidRDefault="00591347" w:rsidP="00591347">
            <w:pPr>
              <w:jc w:val="both"/>
              <w:rPr>
                <w:rFonts w:ascii="Cambria" w:hAnsi="Cambria"/>
                <w:sz w:val="16"/>
                <w:szCs w:val="16"/>
                <w:highlight w:val="yellow"/>
              </w:rPr>
            </w:pPr>
            <w:r w:rsidRPr="0027432C">
              <w:rPr>
                <w:rFonts w:ascii="Cambria" w:hAnsi="Cambria"/>
                <w:sz w:val="16"/>
                <w:szCs w:val="16"/>
                <w:highlight w:val="yellow"/>
              </w:rPr>
              <w:t xml:space="preserve">El Ministro de Hacienda y Crédito Público asistirá a las sesiones del Comité con voz, pero sin voto. El Comité podrá invitar de forma permanente, o por sesión, a las personas que considere pertinentes, con voz, pero sin voto. </w:t>
            </w:r>
          </w:p>
          <w:p w14:paraId="3FC3BB10" w14:textId="77777777" w:rsidR="00591347" w:rsidRPr="0027432C" w:rsidRDefault="00591347" w:rsidP="00591347">
            <w:pPr>
              <w:jc w:val="both"/>
              <w:rPr>
                <w:rFonts w:ascii="Cambria" w:hAnsi="Cambria"/>
                <w:sz w:val="16"/>
                <w:szCs w:val="16"/>
                <w:highlight w:val="yellow"/>
              </w:rPr>
            </w:pPr>
          </w:p>
          <w:p w14:paraId="52EC3DA3" w14:textId="77777777" w:rsidR="00591347" w:rsidRPr="0027432C" w:rsidRDefault="00591347" w:rsidP="00591347">
            <w:pPr>
              <w:jc w:val="both"/>
              <w:rPr>
                <w:rFonts w:ascii="Cambria" w:hAnsi="Cambria"/>
                <w:sz w:val="16"/>
                <w:szCs w:val="16"/>
                <w:highlight w:val="yellow"/>
              </w:rPr>
            </w:pPr>
            <w:r w:rsidRPr="0027432C">
              <w:rPr>
                <w:rFonts w:ascii="Cambria" w:hAnsi="Cambria"/>
                <w:sz w:val="16"/>
                <w:szCs w:val="16"/>
                <w:highlight w:val="yellow"/>
              </w:rPr>
              <w:t xml:space="preserve">En desarrollo de su objeto, el Comité Autónomo de la Regla Fiscal tendrá las siguientes funciones: </w:t>
            </w:r>
          </w:p>
          <w:p w14:paraId="08523322" w14:textId="77777777" w:rsidR="00591347" w:rsidRPr="0027432C" w:rsidRDefault="00591347" w:rsidP="00591347">
            <w:pPr>
              <w:jc w:val="both"/>
              <w:rPr>
                <w:rFonts w:ascii="Cambria" w:hAnsi="Cambria"/>
                <w:sz w:val="16"/>
                <w:szCs w:val="16"/>
                <w:highlight w:val="yellow"/>
              </w:rPr>
            </w:pPr>
          </w:p>
          <w:p w14:paraId="5480456A" w14:textId="77777777" w:rsidR="00591347" w:rsidRPr="0027432C" w:rsidRDefault="00591347" w:rsidP="00591347">
            <w:pPr>
              <w:jc w:val="both"/>
              <w:rPr>
                <w:rFonts w:ascii="Cambria" w:hAnsi="Cambria"/>
                <w:sz w:val="16"/>
                <w:szCs w:val="16"/>
                <w:highlight w:val="yellow"/>
              </w:rPr>
            </w:pPr>
            <w:r w:rsidRPr="0027432C">
              <w:rPr>
                <w:rFonts w:ascii="Cambria" w:hAnsi="Cambria"/>
                <w:sz w:val="16"/>
                <w:szCs w:val="16"/>
                <w:highlight w:val="yellow"/>
              </w:rPr>
              <w:t xml:space="preserve">a) Pronunciarse y emitir concepto formal sobre el Marco Fiscal de Mediano Plazo y sobre el informe de cumplimiento de la regla fiscal que el Gobierno nacional debe presentar ante las comisiones económicas del Congreso de la República, de conformidad con el artículo 12 de la presente ley. </w:t>
            </w:r>
          </w:p>
          <w:p w14:paraId="40AC0EE6" w14:textId="77777777" w:rsidR="00591347" w:rsidRPr="0027432C" w:rsidRDefault="00591347" w:rsidP="00591347">
            <w:pPr>
              <w:jc w:val="both"/>
              <w:rPr>
                <w:rFonts w:ascii="Cambria" w:hAnsi="Cambria"/>
                <w:sz w:val="16"/>
                <w:szCs w:val="16"/>
                <w:highlight w:val="yellow"/>
              </w:rPr>
            </w:pPr>
          </w:p>
          <w:p w14:paraId="23C46573" w14:textId="77777777" w:rsidR="00591347" w:rsidRPr="0027432C" w:rsidRDefault="00591347" w:rsidP="00591347">
            <w:pPr>
              <w:jc w:val="both"/>
              <w:rPr>
                <w:rFonts w:ascii="Cambria" w:hAnsi="Cambria"/>
                <w:sz w:val="16"/>
                <w:szCs w:val="16"/>
                <w:highlight w:val="yellow"/>
              </w:rPr>
            </w:pPr>
            <w:r w:rsidRPr="0027432C">
              <w:rPr>
                <w:rFonts w:ascii="Cambria" w:hAnsi="Cambria"/>
                <w:sz w:val="16"/>
                <w:szCs w:val="16"/>
                <w:highlight w:val="yellow"/>
              </w:rPr>
              <w:t xml:space="preserve">b) Pronunciarse sobre las proyecciones del Gobierno nacional en materia macroeconómica y fiscal, y sobre la sostenibilidad de largo plazo de las finanzas públicas del Gobierno General. </w:t>
            </w:r>
          </w:p>
          <w:p w14:paraId="55938B04" w14:textId="77777777" w:rsidR="00591347" w:rsidRPr="0027432C" w:rsidRDefault="00591347" w:rsidP="00591347">
            <w:pPr>
              <w:jc w:val="both"/>
              <w:rPr>
                <w:rFonts w:ascii="Cambria" w:hAnsi="Cambria"/>
                <w:sz w:val="16"/>
                <w:szCs w:val="16"/>
                <w:highlight w:val="yellow"/>
              </w:rPr>
            </w:pPr>
          </w:p>
          <w:p w14:paraId="0C3ACFF1" w14:textId="4074A2BA" w:rsidR="00591347" w:rsidRPr="0027432C" w:rsidRDefault="00591347" w:rsidP="00591347">
            <w:pPr>
              <w:jc w:val="both"/>
              <w:rPr>
                <w:rFonts w:ascii="Cambria" w:hAnsi="Cambria"/>
                <w:sz w:val="16"/>
                <w:szCs w:val="16"/>
                <w:highlight w:val="yellow"/>
              </w:rPr>
            </w:pPr>
            <w:r w:rsidRPr="0027432C">
              <w:rPr>
                <w:rFonts w:ascii="Cambria" w:hAnsi="Cambria"/>
                <w:sz w:val="16"/>
                <w:szCs w:val="16"/>
                <w:highlight w:val="yellow"/>
              </w:rPr>
              <w:t>c) Emitir concepto técnico sobre las metodologías empleadas para el cálculo de los indicadores fiscales asociados al balance fiscal y a la deuda del Gobierno Nacional Central. </w:t>
            </w:r>
          </w:p>
          <w:p w14:paraId="1849034E" w14:textId="77777777" w:rsidR="00591347" w:rsidRPr="0027432C" w:rsidRDefault="00591347" w:rsidP="00591347">
            <w:pPr>
              <w:jc w:val="both"/>
              <w:rPr>
                <w:rFonts w:ascii="Cambria" w:hAnsi="Cambria"/>
                <w:sz w:val="16"/>
                <w:szCs w:val="16"/>
                <w:highlight w:val="yellow"/>
              </w:rPr>
            </w:pPr>
          </w:p>
          <w:p w14:paraId="3265D21B" w14:textId="77777777" w:rsidR="00591347" w:rsidRPr="0027432C" w:rsidRDefault="00591347" w:rsidP="00591347">
            <w:pPr>
              <w:jc w:val="both"/>
              <w:rPr>
                <w:sz w:val="16"/>
                <w:szCs w:val="16"/>
                <w:highlight w:val="yellow"/>
              </w:rPr>
            </w:pPr>
            <w:r w:rsidRPr="0027432C">
              <w:rPr>
                <w:sz w:val="16"/>
                <w:szCs w:val="16"/>
                <w:highlight w:val="yellow"/>
              </w:rPr>
              <w:t xml:space="preserve">d) Efectuar análisis de consistencia entre las metas de la regla fiscal con el contenido de los principales instrumentos de la política fiscal, tales como el Marco Fiscal de Mediano Plazo, el Marco de Gasto de Mediano Plazo y el Presupuesto General de la Nación y el Plan Plurianual de Inversiones del Plan </w:t>
            </w:r>
            <w:r w:rsidRPr="0027432C">
              <w:rPr>
                <w:sz w:val="16"/>
                <w:szCs w:val="16"/>
                <w:highlight w:val="yellow"/>
              </w:rPr>
              <w:lastRenderedPageBreak/>
              <w:t xml:space="preserve">Nacional de Desarrollo, en lo que tiene que ver con los recursos del Gobierno nacional. </w:t>
            </w:r>
          </w:p>
          <w:p w14:paraId="5D684ECE" w14:textId="77777777" w:rsidR="00591347" w:rsidRPr="0027432C" w:rsidRDefault="00591347" w:rsidP="00591347">
            <w:pPr>
              <w:jc w:val="both"/>
              <w:rPr>
                <w:sz w:val="16"/>
                <w:szCs w:val="16"/>
                <w:highlight w:val="yellow"/>
              </w:rPr>
            </w:pPr>
          </w:p>
          <w:p w14:paraId="05A41486" w14:textId="77777777" w:rsidR="00591347" w:rsidRPr="0027432C" w:rsidRDefault="00591347" w:rsidP="00591347">
            <w:pPr>
              <w:jc w:val="both"/>
              <w:rPr>
                <w:sz w:val="16"/>
                <w:szCs w:val="16"/>
                <w:highlight w:val="yellow"/>
              </w:rPr>
            </w:pPr>
            <w:r w:rsidRPr="0027432C">
              <w:rPr>
                <w:sz w:val="16"/>
                <w:szCs w:val="16"/>
                <w:highlight w:val="yellow"/>
              </w:rPr>
              <w:t xml:space="preserve">e) Adicionalmente, emitir concepto técnico sobre el cálculo de los ciclos petrolero y económico, usados para la aplicación de la regla fiscal. En el caso del ciclo económico, el Comité Autónomo de la Regla Fiscal proveerá los insumos técnicos que mediante reglamentación el Gobierno nacional considere necesarios para su cálculo. </w:t>
            </w:r>
          </w:p>
          <w:p w14:paraId="50010F2D" w14:textId="77777777" w:rsidR="00591347" w:rsidRPr="0027432C" w:rsidRDefault="00591347" w:rsidP="00591347">
            <w:pPr>
              <w:jc w:val="both"/>
              <w:rPr>
                <w:sz w:val="16"/>
                <w:szCs w:val="16"/>
                <w:highlight w:val="yellow"/>
              </w:rPr>
            </w:pPr>
          </w:p>
          <w:p w14:paraId="3F698F9F" w14:textId="77777777" w:rsidR="00591347" w:rsidRPr="0027432C" w:rsidRDefault="00591347" w:rsidP="00591347">
            <w:pPr>
              <w:jc w:val="both"/>
              <w:rPr>
                <w:sz w:val="16"/>
                <w:szCs w:val="16"/>
                <w:highlight w:val="yellow"/>
              </w:rPr>
            </w:pPr>
            <w:r w:rsidRPr="0027432C">
              <w:rPr>
                <w:sz w:val="16"/>
                <w:szCs w:val="16"/>
                <w:highlight w:val="yellow"/>
              </w:rPr>
              <w:t xml:space="preserve">f) Pronunciarse públicamente sobre la activación de la cláusula de escape, sin perjuicio del concepto previo que debe entregar sobre esta materia al Consejo Superior de Política Fiscal - CONFIS. Igualmente, deberá realizar seguimiento a la aplicación de la cláusula de escape, en los términos que determine el Gobierno nacional mediante reglamentación. </w:t>
            </w:r>
          </w:p>
          <w:p w14:paraId="52EF41BD" w14:textId="77777777" w:rsidR="00591347" w:rsidRPr="0027432C" w:rsidRDefault="00591347" w:rsidP="00591347">
            <w:pPr>
              <w:jc w:val="both"/>
              <w:rPr>
                <w:sz w:val="16"/>
                <w:szCs w:val="16"/>
                <w:highlight w:val="yellow"/>
              </w:rPr>
            </w:pPr>
          </w:p>
          <w:p w14:paraId="53B01CCC" w14:textId="4FB7A2D9" w:rsidR="00591347" w:rsidRPr="0027432C" w:rsidRDefault="00591347" w:rsidP="00591347">
            <w:pPr>
              <w:jc w:val="both"/>
              <w:rPr>
                <w:sz w:val="16"/>
                <w:szCs w:val="16"/>
                <w:highlight w:val="yellow"/>
              </w:rPr>
            </w:pPr>
            <w:r w:rsidRPr="0027432C">
              <w:rPr>
                <w:sz w:val="16"/>
                <w:szCs w:val="16"/>
                <w:highlight w:val="yellow"/>
              </w:rPr>
              <w:t xml:space="preserve">Los pronunciamientos formales del Comité Autónomo de la Regla Fiscal serán públicos y ampliamente difundidos. </w:t>
            </w:r>
          </w:p>
          <w:p w14:paraId="0A35722B" w14:textId="77777777" w:rsidR="00591347" w:rsidRPr="0027432C" w:rsidRDefault="00591347" w:rsidP="00591347">
            <w:pPr>
              <w:jc w:val="both"/>
              <w:rPr>
                <w:sz w:val="16"/>
                <w:szCs w:val="16"/>
                <w:highlight w:val="yellow"/>
              </w:rPr>
            </w:pPr>
          </w:p>
          <w:p w14:paraId="3FB9C082" w14:textId="77777777" w:rsidR="00591347" w:rsidRDefault="00591347" w:rsidP="00591347">
            <w:pPr>
              <w:jc w:val="both"/>
              <w:rPr>
                <w:sz w:val="16"/>
                <w:szCs w:val="16"/>
              </w:rPr>
            </w:pPr>
            <w:r w:rsidRPr="0027432C">
              <w:rPr>
                <w:b/>
                <w:bCs/>
                <w:sz w:val="16"/>
                <w:szCs w:val="16"/>
                <w:highlight w:val="yellow"/>
              </w:rPr>
              <w:t xml:space="preserve">PARÁGRAFO 1. </w:t>
            </w:r>
            <w:r w:rsidRPr="0027432C">
              <w:rPr>
                <w:sz w:val="16"/>
                <w:szCs w:val="16"/>
                <w:highlight w:val="yellow"/>
              </w:rPr>
              <w:t>Los honorarios de los miembros del Comité Autónomo de la Regla Fiscal serán fijados por el Ministerio de Hacienda y Crédito Público. Está disposición no aplica para los presidentes de las comisiones de asuntos económicos del Congreso de la República, quienes no recibirán remuneración alguna por su participación en el Comité.</w:t>
            </w:r>
            <w:r w:rsidRPr="00591347">
              <w:rPr>
                <w:sz w:val="16"/>
                <w:szCs w:val="16"/>
              </w:rPr>
              <w:t xml:space="preserve"> </w:t>
            </w:r>
          </w:p>
          <w:p w14:paraId="2DF59F7F" w14:textId="77777777" w:rsidR="00591347" w:rsidRDefault="00591347" w:rsidP="00591347">
            <w:pPr>
              <w:jc w:val="both"/>
              <w:rPr>
                <w:sz w:val="16"/>
                <w:szCs w:val="16"/>
              </w:rPr>
            </w:pPr>
          </w:p>
          <w:p w14:paraId="42F492C5" w14:textId="77777777" w:rsidR="00591347" w:rsidRDefault="00591347" w:rsidP="00591347">
            <w:pPr>
              <w:jc w:val="both"/>
              <w:rPr>
                <w:sz w:val="16"/>
                <w:szCs w:val="16"/>
              </w:rPr>
            </w:pPr>
            <w:r w:rsidRPr="00591347">
              <w:rPr>
                <w:b/>
                <w:bCs/>
                <w:sz w:val="16"/>
                <w:szCs w:val="16"/>
              </w:rPr>
              <w:t xml:space="preserve">PARÁGRAFO 2. </w:t>
            </w:r>
            <w:r w:rsidRPr="00591347">
              <w:rPr>
                <w:sz w:val="16"/>
                <w:szCs w:val="16"/>
              </w:rPr>
              <w:t xml:space="preserve">En ningún caso, los pronunciamientos del Comité </w:t>
            </w:r>
            <w:r w:rsidRPr="0027432C">
              <w:rPr>
                <w:sz w:val="16"/>
                <w:szCs w:val="16"/>
                <w:highlight w:val="yellow"/>
              </w:rPr>
              <w:t>Autónomo de la</w:t>
            </w:r>
            <w:r w:rsidRPr="00591347">
              <w:rPr>
                <w:sz w:val="16"/>
                <w:szCs w:val="16"/>
              </w:rPr>
              <w:t xml:space="preserve"> Regla Fiscal serán vinculantes. </w:t>
            </w:r>
            <w:r w:rsidRPr="0027432C">
              <w:rPr>
                <w:sz w:val="16"/>
                <w:szCs w:val="16"/>
                <w:highlight w:val="yellow"/>
              </w:rPr>
              <w:t>Estos pronunciamientos deberán ser públicos.</w:t>
            </w:r>
            <w:r w:rsidRPr="00591347">
              <w:rPr>
                <w:sz w:val="16"/>
                <w:szCs w:val="16"/>
              </w:rPr>
              <w:t xml:space="preserve"> </w:t>
            </w:r>
          </w:p>
          <w:p w14:paraId="516623BB" w14:textId="77777777" w:rsidR="00591347" w:rsidRDefault="00591347" w:rsidP="00591347">
            <w:pPr>
              <w:jc w:val="both"/>
              <w:rPr>
                <w:sz w:val="16"/>
                <w:szCs w:val="16"/>
              </w:rPr>
            </w:pPr>
          </w:p>
          <w:p w14:paraId="5675A336" w14:textId="77777777" w:rsidR="00591347" w:rsidRPr="0027432C" w:rsidRDefault="00591347" w:rsidP="00591347">
            <w:pPr>
              <w:jc w:val="both"/>
              <w:rPr>
                <w:sz w:val="16"/>
                <w:szCs w:val="16"/>
                <w:highlight w:val="yellow"/>
              </w:rPr>
            </w:pPr>
            <w:r w:rsidRPr="0027432C">
              <w:rPr>
                <w:b/>
                <w:bCs/>
                <w:sz w:val="16"/>
                <w:szCs w:val="16"/>
                <w:highlight w:val="yellow"/>
              </w:rPr>
              <w:t xml:space="preserve">PARÁGRAFO 3. </w:t>
            </w:r>
            <w:r w:rsidRPr="0027432C">
              <w:rPr>
                <w:sz w:val="16"/>
                <w:szCs w:val="16"/>
                <w:highlight w:val="yellow"/>
              </w:rPr>
              <w:t xml:space="preserve">El Comité Autónomo de la Regla Fiscal, en cumplimiento de sus funciones podrá solicitar la información que considere pertinente, sin perjuicio de las disposiciones aplicables en materia de reserva legal. En el caso en que se les solicite información a otras entidades, el Ministerio de Hacienda y Crédito Público se encargará de centralizar y gestionar estas solicitudes, con el fin de que sean atendidas. La información en la que reposen datos personales, cuando sea pertinente, será suministrada al Comité de forma anónima o en resúmenes numéricos y estará sujeta a los principios de tratamiento de datos personales en lo que corresponda. </w:t>
            </w:r>
          </w:p>
          <w:p w14:paraId="65DAC62F" w14:textId="77777777" w:rsidR="00591347" w:rsidRPr="0027432C" w:rsidRDefault="00591347" w:rsidP="00591347">
            <w:pPr>
              <w:jc w:val="both"/>
              <w:rPr>
                <w:sz w:val="16"/>
                <w:szCs w:val="16"/>
                <w:highlight w:val="yellow"/>
              </w:rPr>
            </w:pPr>
          </w:p>
          <w:p w14:paraId="14F1DF34" w14:textId="77777777" w:rsidR="00591347" w:rsidRPr="0027432C" w:rsidRDefault="00591347" w:rsidP="00591347">
            <w:pPr>
              <w:jc w:val="both"/>
              <w:rPr>
                <w:sz w:val="16"/>
                <w:szCs w:val="16"/>
                <w:highlight w:val="yellow"/>
              </w:rPr>
            </w:pPr>
            <w:r w:rsidRPr="0027432C">
              <w:rPr>
                <w:sz w:val="16"/>
                <w:szCs w:val="16"/>
                <w:highlight w:val="yellow"/>
              </w:rPr>
              <w:t xml:space="preserve">Cuando el Ministerio de Hacienda y Crédito Público suministre información al Comité Autónomo de la Regla Fiscal, le indicará los términos y condiciones en que se deberá dar manejo a la información, cuando haya lugar a ello. </w:t>
            </w:r>
          </w:p>
          <w:p w14:paraId="641BBEAB" w14:textId="77777777" w:rsidR="00591347" w:rsidRPr="0027432C" w:rsidRDefault="00591347" w:rsidP="00591347">
            <w:pPr>
              <w:jc w:val="both"/>
              <w:rPr>
                <w:sz w:val="16"/>
                <w:szCs w:val="16"/>
                <w:highlight w:val="yellow"/>
              </w:rPr>
            </w:pPr>
          </w:p>
          <w:p w14:paraId="176E8B6D" w14:textId="77777777" w:rsidR="00591347" w:rsidRPr="0027432C" w:rsidRDefault="00591347" w:rsidP="00591347">
            <w:pPr>
              <w:jc w:val="both"/>
              <w:rPr>
                <w:sz w:val="16"/>
                <w:szCs w:val="16"/>
                <w:highlight w:val="yellow"/>
              </w:rPr>
            </w:pPr>
            <w:r w:rsidRPr="0027432C">
              <w:rPr>
                <w:b/>
                <w:bCs/>
                <w:sz w:val="16"/>
                <w:szCs w:val="16"/>
                <w:highlight w:val="yellow"/>
              </w:rPr>
              <w:t xml:space="preserve">PARÁGRAFO 4. </w:t>
            </w:r>
            <w:r w:rsidRPr="0027432C">
              <w:rPr>
                <w:sz w:val="16"/>
                <w:szCs w:val="16"/>
                <w:highlight w:val="yellow"/>
              </w:rPr>
              <w:t xml:space="preserve">En los meses de abril y septiembre de cada año, el Comité Autónomo de la Regla Fiscal radicará en las comisiones económicas del Congreso de la República un informe sobre el ejercicio de sus funciones y atribuciones, y atenderá a las consultas de dicha instancia legislativa. </w:t>
            </w:r>
          </w:p>
          <w:p w14:paraId="7EAEEC4A" w14:textId="77777777" w:rsidR="00591347" w:rsidRPr="0027432C" w:rsidRDefault="00591347" w:rsidP="00591347">
            <w:pPr>
              <w:jc w:val="both"/>
              <w:rPr>
                <w:sz w:val="16"/>
                <w:szCs w:val="16"/>
                <w:highlight w:val="yellow"/>
              </w:rPr>
            </w:pPr>
          </w:p>
          <w:p w14:paraId="723D6CA7" w14:textId="77777777" w:rsidR="00C86067" w:rsidRDefault="00591347" w:rsidP="009864B3">
            <w:pPr>
              <w:jc w:val="both"/>
              <w:rPr>
                <w:sz w:val="16"/>
                <w:szCs w:val="16"/>
              </w:rPr>
            </w:pPr>
            <w:r w:rsidRPr="0027432C">
              <w:rPr>
                <w:b/>
                <w:bCs/>
                <w:sz w:val="16"/>
                <w:szCs w:val="16"/>
                <w:highlight w:val="yellow"/>
              </w:rPr>
              <w:t xml:space="preserve">PARÁGRAFO TRANSITORIO. </w:t>
            </w:r>
            <w:r w:rsidRPr="0027432C">
              <w:rPr>
                <w:sz w:val="16"/>
                <w:szCs w:val="16"/>
                <w:highlight w:val="yellow"/>
              </w:rPr>
              <w:t>Por una única vez, dos (2) de los miembros del Comité serán designados por un período institucional de dos (2) años contados a partir de la fecha de su designación. Estos miembros podrán volver a ser elegidos y les aplicará el periodo de cuatro (4) años al que hace referencia este artículo, sin que pueda ser prorrogado.</w:t>
            </w:r>
            <w:r w:rsidRPr="00591347">
              <w:rPr>
                <w:sz w:val="16"/>
                <w:szCs w:val="16"/>
              </w:rPr>
              <w:t> </w:t>
            </w:r>
          </w:p>
          <w:p w14:paraId="4718F086" w14:textId="5ADF351E" w:rsidR="001025DE" w:rsidRPr="00591347" w:rsidRDefault="001025DE" w:rsidP="009864B3">
            <w:pPr>
              <w:jc w:val="both"/>
              <w:rPr>
                <w:rFonts w:ascii="Cambria" w:hAnsi="Cambria"/>
                <w:b/>
                <w:color w:val="FF0000"/>
                <w:sz w:val="16"/>
                <w:szCs w:val="16"/>
              </w:rPr>
            </w:pPr>
          </w:p>
        </w:tc>
        <w:tc>
          <w:tcPr>
            <w:tcW w:w="2268" w:type="dxa"/>
          </w:tcPr>
          <w:p w14:paraId="22D00C77" w14:textId="77777777" w:rsidR="00C86067" w:rsidRPr="003454B5" w:rsidRDefault="00C86067" w:rsidP="001D7402">
            <w:pPr>
              <w:rPr>
                <w:rFonts w:ascii="Calibri" w:hAnsi="Calibri"/>
                <w:lang w:val="es-ES"/>
              </w:rPr>
            </w:pPr>
          </w:p>
        </w:tc>
      </w:tr>
    </w:tbl>
    <w:p w14:paraId="4E358F02" w14:textId="5CF09D98" w:rsidR="001075C5" w:rsidRDefault="001075C5">
      <w:pPr>
        <w:rPr>
          <w:rFonts w:ascii="Calibri" w:hAnsi="Calibri"/>
          <w:b/>
          <w:color w:val="FF0000"/>
        </w:rPr>
      </w:pPr>
    </w:p>
    <w:p w14:paraId="26EC0021" w14:textId="5A9F420C" w:rsidR="00767FE1" w:rsidRPr="00767FE1" w:rsidRDefault="009864B3" w:rsidP="00767FE1">
      <w:pPr>
        <w:rPr>
          <w:rFonts w:ascii="Calibri" w:hAnsi="Calibri"/>
          <w:b/>
          <w:color w:val="FF0000"/>
          <w:lang w:val="es-ES"/>
        </w:rPr>
      </w:pPr>
      <w:r>
        <w:rPr>
          <w:rFonts w:ascii="Calibri" w:hAnsi="Calibri"/>
          <w:b/>
          <w:color w:val="FF0000"/>
          <w:lang w:val="es-ES"/>
        </w:rPr>
        <w:t>Ley 1708</w:t>
      </w:r>
      <w:r w:rsidRPr="006900C3">
        <w:rPr>
          <w:rFonts w:ascii="Calibri" w:hAnsi="Calibri"/>
          <w:b/>
          <w:color w:val="FF0000"/>
          <w:lang w:val="es-ES"/>
        </w:rPr>
        <w:t xml:space="preserve"> </w:t>
      </w:r>
      <w:r>
        <w:rPr>
          <w:rFonts w:ascii="Calibri" w:hAnsi="Calibri"/>
          <w:b/>
          <w:color w:val="FF0000"/>
          <w:lang w:val="es-ES"/>
        </w:rPr>
        <w:t>de enero 20 de 2014</w:t>
      </w:r>
      <w:r w:rsidRPr="006900C3">
        <w:rPr>
          <w:rFonts w:ascii="Calibri" w:hAnsi="Calibri"/>
          <w:b/>
          <w:color w:val="FF0000"/>
          <w:lang w:val="es-ES"/>
        </w:rPr>
        <w:t xml:space="preserve"> </w:t>
      </w:r>
      <w:r w:rsidR="00767FE1">
        <w:rPr>
          <w:rFonts w:ascii="Calibri" w:hAnsi="Calibri"/>
          <w:b/>
          <w:color w:val="FF0000"/>
          <w:lang w:val="es-ES"/>
        </w:rPr>
        <w:t>(</w:t>
      </w:r>
      <w:r w:rsidR="00767FE1" w:rsidRPr="00767FE1">
        <w:rPr>
          <w:rFonts w:ascii="Calibri" w:hAnsi="Calibri"/>
          <w:b/>
          <w:color w:val="FF0000"/>
          <w:lang w:val="es-ES"/>
        </w:rPr>
        <w:t>Por medio de la cual se expide el Código de Extinción de Dominio)</w:t>
      </w:r>
    </w:p>
    <w:p w14:paraId="7AB94A65" w14:textId="77777777" w:rsidR="00C11FD5" w:rsidRDefault="00C11FD5">
      <w:pPr>
        <w:rPr>
          <w:rFonts w:ascii="Calibri" w:hAnsi="Calibri"/>
          <w:b/>
          <w:color w:val="FF0000"/>
        </w:rPr>
      </w:pPr>
    </w:p>
    <w:tbl>
      <w:tblPr>
        <w:tblStyle w:val="Tablaconcuadrcula"/>
        <w:tblW w:w="13029" w:type="dxa"/>
        <w:tblLook w:val="04A0" w:firstRow="1" w:lastRow="0" w:firstColumn="1" w:lastColumn="0" w:noHBand="0" w:noVBand="1"/>
      </w:tblPr>
      <w:tblGrid>
        <w:gridCol w:w="5411"/>
        <w:gridCol w:w="5350"/>
        <w:gridCol w:w="2268"/>
      </w:tblGrid>
      <w:tr w:rsidR="009864B3" w:rsidRPr="00134265" w14:paraId="458CAC5E" w14:textId="77777777" w:rsidTr="009864B3">
        <w:trPr>
          <w:trHeight w:val="316"/>
          <w:tblHeader/>
        </w:trPr>
        <w:tc>
          <w:tcPr>
            <w:tcW w:w="5411" w:type="dxa"/>
          </w:tcPr>
          <w:p w14:paraId="32696B1A"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Versión anterior de la norma</w:t>
            </w:r>
          </w:p>
        </w:tc>
        <w:tc>
          <w:tcPr>
            <w:tcW w:w="5350" w:type="dxa"/>
          </w:tcPr>
          <w:p w14:paraId="113EA5B5"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Nueva versión de la norma</w:t>
            </w:r>
          </w:p>
        </w:tc>
        <w:tc>
          <w:tcPr>
            <w:tcW w:w="2268" w:type="dxa"/>
          </w:tcPr>
          <w:p w14:paraId="2B67BB64"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Comentario</w:t>
            </w:r>
          </w:p>
        </w:tc>
      </w:tr>
      <w:tr w:rsidR="003327F5" w:rsidRPr="003454B5" w14:paraId="49CF2E72" w14:textId="77777777" w:rsidTr="001D7402">
        <w:tc>
          <w:tcPr>
            <w:tcW w:w="5411" w:type="dxa"/>
          </w:tcPr>
          <w:p w14:paraId="1C989905" w14:textId="056CAA91" w:rsidR="003327F5" w:rsidRPr="008D4092" w:rsidRDefault="003327F5" w:rsidP="008D4092">
            <w:pPr>
              <w:jc w:val="both"/>
              <w:rPr>
                <w:rFonts w:ascii="Cambria" w:hAnsi="Cambria"/>
                <w:sz w:val="16"/>
                <w:szCs w:val="16"/>
              </w:rPr>
            </w:pPr>
            <w:bookmarkStart w:id="19" w:name="92"/>
            <w:r w:rsidRPr="008D4092">
              <w:rPr>
                <w:rFonts w:ascii="Cambria" w:hAnsi="Cambria"/>
                <w:b/>
                <w:bCs/>
                <w:color w:val="000000" w:themeColor="text1"/>
                <w:sz w:val="16"/>
                <w:szCs w:val="16"/>
              </w:rPr>
              <w:t>Artículo 92. Mecanismos para facilitar la administración de bienes.</w:t>
            </w:r>
            <w:bookmarkEnd w:id="19"/>
            <w:r w:rsidRPr="008D4092">
              <w:rPr>
                <w:rFonts w:ascii="Cambria" w:hAnsi="Cambria"/>
                <w:b/>
                <w:color w:val="000000" w:themeColor="text1"/>
                <w:sz w:val="16"/>
                <w:szCs w:val="16"/>
              </w:rPr>
              <w:t> </w:t>
            </w:r>
            <w:r w:rsidRPr="008D4092">
              <w:rPr>
                <w:rFonts w:ascii="Cambria" w:hAnsi="Cambria"/>
                <w:sz w:val="16"/>
                <w:szCs w:val="16"/>
              </w:rPr>
              <w:t>Los bienes con extinción de dominio y afectados con medidas cautelares dentro del proceso de extinción de dominio podrán ser administrados utilizando, de forma individual o concurrente, alguno de los siguientes mecanismos:</w:t>
            </w:r>
          </w:p>
          <w:p w14:paraId="1E7AE7D3" w14:textId="77777777" w:rsidR="003327F5" w:rsidRDefault="003327F5" w:rsidP="008D4092">
            <w:pPr>
              <w:jc w:val="both"/>
              <w:rPr>
                <w:rFonts w:ascii="Cambria" w:hAnsi="Cambria"/>
                <w:sz w:val="16"/>
                <w:szCs w:val="16"/>
              </w:rPr>
            </w:pPr>
          </w:p>
          <w:p w14:paraId="253317F4" w14:textId="77777777" w:rsidR="003327F5" w:rsidRPr="008D4092" w:rsidRDefault="003327F5" w:rsidP="008D4092">
            <w:pPr>
              <w:jc w:val="both"/>
              <w:rPr>
                <w:rFonts w:ascii="Cambria" w:hAnsi="Cambria"/>
                <w:sz w:val="16"/>
                <w:szCs w:val="16"/>
              </w:rPr>
            </w:pPr>
            <w:r w:rsidRPr="008D4092">
              <w:rPr>
                <w:rFonts w:ascii="Cambria" w:hAnsi="Cambria"/>
                <w:sz w:val="16"/>
                <w:szCs w:val="16"/>
              </w:rPr>
              <w:t>1. Enajenación.</w:t>
            </w:r>
          </w:p>
          <w:p w14:paraId="342ABBE4" w14:textId="77777777" w:rsidR="003327F5" w:rsidRPr="008D4092" w:rsidRDefault="003327F5" w:rsidP="008D4092">
            <w:pPr>
              <w:jc w:val="both"/>
              <w:rPr>
                <w:rFonts w:ascii="Cambria" w:hAnsi="Cambria"/>
                <w:sz w:val="16"/>
                <w:szCs w:val="16"/>
              </w:rPr>
            </w:pPr>
            <w:r w:rsidRPr="008D4092">
              <w:rPr>
                <w:rFonts w:ascii="Cambria" w:hAnsi="Cambria"/>
                <w:sz w:val="16"/>
                <w:szCs w:val="16"/>
              </w:rPr>
              <w:t>2. Contratación.</w:t>
            </w:r>
          </w:p>
          <w:p w14:paraId="6676E1E8" w14:textId="77777777" w:rsidR="003327F5" w:rsidRPr="008D4092" w:rsidRDefault="003327F5" w:rsidP="008D4092">
            <w:pPr>
              <w:jc w:val="both"/>
              <w:rPr>
                <w:rFonts w:ascii="Cambria" w:hAnsi="Cambria"/>
                <w:sz w:val="16"/>
                <w:szCs w:val="16"/>
              </w:rPr>
            </w:pPr>
            <w:r w:rsidRPr="008D4092">
              <w:rPr>
                <w:rFonts w:ascii="Cambria" w:hAnsi="Cambria"/>
                <w:sz w:val="16"/>
                <w:szCs w:val="16"/>
              </w:rPr>
              <w:t>3. Destinación provisional.</w:t>
            </w:r>
          </w:p>
          <w:p w14:paraId="79C57771" w14:textId="77777777" w:rsidR="003327F5" w:rsidRPr="008D4092" w:rsidRDefault="003327F5" w:rsidP="008D4092">
            <w:pPr>
              <w:jc w:val="both"/>
              <w:rPr>
                <w:rFonts w:ascii="Cambria" w:hAnsi="Cambria"/>
                <w:sz w:val="16"/>
                <w:szCs w:val="16"/>
              </w:rPr>
            </w:pPr>
            <w:r w:rsidRPr="008D4092">
              <w:rPr>
                <w:rFonts w:ascii="Cambria" w:hAnsi="Cambria"/>
                <w:sz w:val="16"/>
                <w:szCs w:val="16"/>
              </w:rPr>
              <w:t>4. Depósito provisional.</w:t>
            </w:r>
          </w:p>
          <w:p w14:paraId="2784150D" w14:textId="77777777" w:rsidR="003327F5" w:rsidRPr="008D4092" w:rsidRDefault="003327F5" w:rsidP="008D4092">
            <w:pPr>
              <w:jc w:val="both"/>
              <w:rPr>
                <w:rFonts w:ascii="Cambria" w:hAnsi="Cambria"/>
                <w:sz w:val="16"/>
                <w:szCs w:val="16"/>
              </w:rPr>
            </w:pPr>
            <w:r w:rsidRPr="008D4092">
              <w:rPr>
                <w:rFonts w:ascii="Cambria" w:hAnsi="Cambria"/>
                <w:sz w:val="16"/>
                <w:szCs w:val="16"/>
              </w:rPr>
              <w:t>5. Destrucción o chatarrización.</w:t>
            </w:r>
          </w:p>
          <w:p w14:paraId="112855E3" w14:textId="77777777" w:rsidR="003327F5" w:rsidRPr="008D4092" w:rsidRDefault="003327F5" w:rsidP="008D4092">
            <w:pPr>
              <w:jc w:val="both"/>
              <w:rPr>
                <w:rFonts w:ascii="Cambria" w:hAnsi="Cambria"/>
                <w:sz w:val="16"/>
                <w:szCs w:val="16"/>
              </w:rPr>
            </w:pPr>
            <w:r w:rsidRPr="008D4092">
              <w:rPr>
                <w:rFonts w:ascii="Cambria" w:hAnsi="Cambria"/>
                <w:sz w:val="16"/>
                <w:szCs w:val="16"/>
              </w:rPr>
              <w:t>6. Donación entre entidades públicas.</w:t>
            </w:r>
          </w:p>
          <w:p w14:paraId="6C1C4D29" w14:textId="77777777" w:rsidR="003327F5" w:rsidRDefault="003327F5" w:rsidP="008D4092">
            <w:pPr>
              <w:jc w:val="both"/>
              <w:rPr>
                <w:rStyle w:val="baj"/>
                <w:rFonts w:ascii="Cambria" w:hAnsi="Cambria" w:cs="Arial"/>
                <w:b/>
                <w:bCs/>
                <w:color w:val="000000"/>
                <w:sz w:val="16"/>
                <w:szCs w:val="16"/>
              </w:rPr>
            </w:pPr>
          </w:p>
          <w:p w14:paraId="397E3C0D" w14:textId="77777777" w:rsidR="001025DE" w:rsidRDefault="001025DE" w:rsidP="008D4092">
            <w:pPr>
              <w:jc w:val="both"/>
              <w:rPr>
                <w:rStyle w:val="baj"/>
                <w:rFonts w:ascii="Cambria" w:hAnsi="Cambria" w:cs="Arial"/>
                <w:b/>
                <w:bCs/>
                <w:color w:val="000000"/>
                <w:sz w:val="16"/>
                <w:szCs w:val="16"/>
              </w:rPr>
            </w:pPr>
          </w:p>
          <w:p w14:paraId="3AD2A274" w14:textId="77777777" w:rsidR="001025DE" w:rsidRDefault="001025DE" w:rsidP="008D4092">
            <w:pPr>
              <w:jc w:val="both"/>
              <w:rPr>
                <w:rStyle w:val="baj"/>
                <w:rFonts w:ascii="Cambria" w:hAnsi="Cambria" w:cs="Arial"/>
                <w:b/>
                <w:bCs/>
                <w:color w:val="000000"/>
                <w:sz w:val="16"/>
                <w:szCs w:val="16"/>
              </w:rPr>
            </w:pPr>
          </w:p>
          <w:p w14:paraId="5373A7DA" w14:textId="3E26D761" w:rsidR="003327F5" w:rsidRDefault="003327F5" w:rsidP="008D4092">
            <w:pPr>
              <w:jc w:val="both"/>
              <w:rPr>
                <w:rFonts w:ascii="Cambria" w:hAnsi="Cambria"/>
                <w:sz w:val="16"/>
                <w:szCs w:val="16"/>
              </w:rPr>
            </w:pPr>
            <w:r w:rsidRPr="008D4092">
              <w:rPr>
                <w:rStyle w:val="baj"/>
                <w:rFonts w:ascii="Cambria" w:hAnsi="Cambria" w:cs="Arial"/>
                <w:b/>
                <w:bCs/>
                <w:color w:val="000000"/>
                <w:sz w:val="16"/>
                <w:szCs w:val="16"/>
              </w:rPr>
              <w:t>Venta masiva de bienes: </w:t>
            </w:r>
            <w:r w:rsidRPr="008D4092">
              <w:rPr>
                <w:rFonts w:ascii="Cambria" w:hAnsi="Cambria"/>
                <w:sz w:val="16"/>
                <w:szCs w:val="16"/>
              </w:rPr>
              <w:t xml:space="preserve"> 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w:t>
            </w:r>
          </w:p>
          <w:p w14:paraId="327A40A3" w14:textId="77777777" w:rsidR="003327F5" w:rsidRDefault="003327F5" w:rsidP="008D4092">
            <w:pPr>
              <w:jc w:val="both"/>
              <w:rPr>
                <w:rStyle w:val="baj"/>
                <w:rFonts w:ascii="Cambria" w:hAnsi="Cambria" w:cs="Arial"/>
                <w:b/>
                <w:bCs/>
                <w:color w:val="000000"/>
                <w:sz w:val="16"/>
                <w:szCs w:val="16"/>
              </w:rPr>
            </w:pPr>
          </w:p>
          <w:p w14:paraId="60779F03" w14:textId="77777777" w:rsidR="003327F5" w:rsidRDefault="003327F5" w:rsidP="008D4092">
            <w:pPr>
              <w:jc w:val="both"/>
              <w:rPr>
                <w:rStyle w:val="baj"/>
                <w:rFonts w:ascii="Cambria" w:hAnsi="Cambria" w:cs="Arial"/>
                <w:b/>
                <w:bCs/>
                <w:color w:val="000000"/>
                <w:sz w:val="16"/>
                <w:szCs w:val="16"/>
              </w:rPr>
            </w:pPr>
          </w:p>
          <w:p w14:paraId="1F76ADAC" w14:textId="73216D24" w:rsidR="003327F5" w:rsidRDefault="003327F5" w:rsidP="008D4092">
            <w:pPr>
              <w:jc w:val="both"/>
              <w:rPr>
                <w:rFonts w:ascii="Cambria" w:hAnsi="Cambria"/>
                <w:sz w:val="16"/>
                <w:szCs w:val="16"/>
              </w:rPr>
            </w:pPr>
            <w:r w:rsidRPr="008D4092">
              <w:rPr>
                <w:rStyle w:val="baj"/>
                <w:rFonts w:ascii="Cambria" w:hAnsi="Cambria" w:cs="Arial"/>
                <w:b/>
                <w:bCs/>
                <w:color w:val="000000"/>
                <w:sz w:val="16"/>
                <w:szCs w:val="16"/>
              </w:rPr>
              <w:t>Precio de venta masiva de bienes: </w:t>
            </w:r>
            <w:r w:rsidRPr="008D4092">
              <w:rPr>
                <w:rFonts w:ascii="Cambria" w:hAnsi="Cambria"/>
                <w:sz w:val="16"/>
                <w:szCs w:val="16"/>
              </w:rPr>
              <w:t xml:space="preserve"> Para determinar el valor global de la Venta Masiva, se autoriza al administrador del FRISCO para que el precio base de venta individual de los bienes que lo componen sea inferior al avalúo catastral, que para estos efectos no podrá ser menor al setenta por ciento 70% del avalúo comercial, cuando la determinación del precio global se </w:t>
            </w:r>
            <w:r w:rsidRPr="008D4092">
              <w:rPr>
                <w:rFonts w:ascii="Cambria" w:hAnsi="Cambria"/>
                <w:sz w:val="16"/>
                <w:szCs w:val="16"/>
              </w:rPr>
              <w:lastRenderedPageBreak/>
              <w:t>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p>
          <w:p w14:paraId="16C43E0B" w14:textId="77777777" w:rsidR="003327F5" w:rsidRDefault="003327F5" w:rsidP="008D4092">
            <w:pPr>
              <w:jc w:val="both"/>
              <w:rPr>
                <w:rFonts w:ascii="Cambria" w:hAnsi="Cambria"/>
                <w:sz w:val="16"/>
                <w:szCs w:val="16"/>
              </w:rPr>
            </w:pPr>
          </w:p>
          <w:p w14:paraId="0832E051" w14:textId="77777777" w:rsidR="003327F5" w:rsidRDefault="003327F5" w:rsidP="008D4092">
            <w:pPr>
              <w:jc w:val="both"/>
              <w:rPr>
                <w:rFonts w:ascii="Cambria" w:hAnsi="Cambria"/>
                <w:sz w:val="16"/>
                <w:szCs w:val="16"/>
              </w:rPr>
            </w:pPr>
          </w:p>
          <w:p w14:paraId="22D43E19" w14:textId="77777777" w:rsidR="003327F5" w:rsidRDefault="003327F5" w:rsidP="008D4092">
            <w:pPr>
              <w:jc w:val="both"/>
              <w:rPr>
                <w:rFonts w:ascii="Cambria" w:hAnsi="Cambria"/>
                <w:sz w:val="16"/>
                <w:szCs w:val="16"/>
              </w:rPr>
            </w:pPr>
          </w:p>
          <w:p w14:paraId="435F012D" w14:textId="77777777" w:rsidR="003327F5" w:rsidRDefault="003327F5" w:rsidP="008D4092">
            <w:pPr>
              <w:jc w:val="both"/>
              <w:rPr>
                <w:rFonts w:ascii="Cambria" w:hAnsi="Cambria"/>
                <w:sz w:val="16"/>
                <w:szCs w:val="16"/>
              </w:rPr>
            </w:pPr>
          </w:p>
          <w:p w14:paraId="2EBCE8C0" w14:textId="77777777" w:rsidR="003327F5" w:rsidRDefault="003327F5" w:rsidP="008D4092">
            <w:pPr>
              <w:jc w:val="both"/>
              <w:rPr>
                <w:rFonts w:ascii="Cambria" w:hAnsi="Cambria"/>
                <w:sz w:val="16"/>
                <w:szCs w:val="16"/>
              </w:rPr>
            </w:pPr>
          </w:p>
          <w:p w14:paraId="2039D994" w14:textId="77777777" w:rsidR="003327F5" w:rsidRDefault="003327F5" w:rsidP="008D4092">
            <w:pPr>
              <w:jc w:val="both"/>
              <w:rPr>
                <w:rFonts w:ascii="Cambria" w:hAnsi="Cambria"/>
                <w:sz w:val="16"/>
                <w:szCs w:val="16"/>
              </w:rPr>
            </w:pPr>
          </w:p>
          <w:p w14:paraId="665CD5B6" w14:textId="77777777" w:rsidR="003327F5" w:rsidRDefault="003327F5" w:rsidP="008D4092">
            <w:pPr>
              <w:jc w:val="both"/>
              <w:rPr>
                <w:rFonts w:ascii="Cambria" w:hAnsi="Cambria"/>
                <w:sz w:val="16"/>
                <w:szCs w:val="16"/>
              </w:rPr>
            </w:pPr>
          </w:p>
          <w:p w14:paraId="127F83E2" w14:textId="77777777" w:rsidR="003327F5" w:rsidRDefault="003327F5" w:rsidP="008D4092">
            <w:pPr>
              <w:jc w:val="both"/>
              <w:rPr>
                <w:rFonts w:ascii="Cambria" w:hAnsi="Cambria"/>
                <w:sz w:val="16"/>
                <w:szCs w:val="16"/>
              </w:rPr>
            </w:pPr>
          </w:p>
          <w:p w14:paraId="40F323A2" w14:textId="77777777" w:rsidR="003327F5" w:rsidRDefault="003327F5" w:rsidP="008D4092">
            <w:pPr>
              <w:jc w:val="both"/>
              <w:rPr>
                <w:rFonts w:ascii="Cambria" w:hAnsi="Cambria"/>
                <w:sz w:val="16"/>
                <w:szCs w:val="16"/>
              </w:rPr>
            </w:pPr>
          </w:p>
          <w:p w14:paraId="4AAACFF9" w14:textId="77777777" w:rsidR="003327F5" w:rsidRDefault="003327F5" w:rsidP="008D4092">
            <w:pPr>
              <w:jc w:val="both"/>
              <w:rPr>
                <w:rFonts w:ascii="Cambria" w:hAnsi="Cambria"/>
                <w:sz w:val="16"/>
                <w:szCs w:val="16"/>
              </w:rPr>
            </w:pPr>
          </w:p>
          <w:p w14:paraId="15F9604C" w14:textId="77777777" w:rsidR="003327F5" w:rsidRDefault="003327F5" w:rsidP="008D4092">
            <w:pPr>
              <w:jc w:val="both"/>
              <w:rPr>
                <w:rFonts w:ascii="Cambria" w:hAnsi="Cambria"/>
                <w:sz w:val="16"/>
                <w:szCs w:val="16"/>
              </w:rPr>
            </w:pPr>
          </w:p>
          <w:p w14:paraId="1AEFF91C" w14:textId="77777777" w:rsidR="003327F5" w:rsidRDefault="003327F5" w:rsidP="008D4092">
            <w:pPr>
              <w:jc w:val="both"/>
              <w:rPr>
                <w:rFonts w:ascii="Cambria" w:hAnsi="Cambria"/>
                <w:sz w:val="16"/>
                <w:szCs w:val="16"/>
              </w:rPr>
            </w:pPr>
          </w:p>
          <w:p w14:paraId="0334752D" w14:textId="77777777" w:rsidR="003327F5" w:rsidRDefault="003327F5" w:rsidP="008D4092">
            <w:pPr>
              <w:jc w:val="both"/>
              <w:rPr>
                <w:rFonts w:ascii="Cambria" w:hAnsi="Cambria"/>
                <w:sz w:val="16"/>
                <w:szCs w:val="16"/>
              </w:rPr>
            </w:pPr>
          </w:p>
          <w:p w14:paraId="0E7FF633" w14:textId="77777777" w:rsidR="003327F5" w:rsidRDefault="003327F5" w:rsidP="008D4092">
            <w:pPr>
              <w:jc w:val="both"/>
              <w:rPr>
                <w:rFonts w:ascii="Cambria" w:hAnsi="Cambria"/>
                <w:sz w:val="16"/>
                <w:szCs w:val="16"/>
              </w:rPr>
            </w:pPr>
          </w:p>
          <w:p w14:paraId="5E14B481" w14:textId="77777777" w:rsidR="003327F5" w:rsidRDefault="003327F5" w:rsidP="008D4092">
            <w:pPr>
              <w:jc w:val="both"/>
              <w:rPr>
                <w:rFonts w:ascii="Cambria" w:hAnsi="Cambria"/>
                <w:sz w:val="16"/>
                <w:szCs w:val="16"/>
              </w:rPr>
            </w:pPr>
          </w:p>
          <w:p w14:paraId="5B5DAFA0" w14:textId="77777777" w:rsidR="003327F5" w:rsidRDefault="003327F5" w:rsidP="008D4092">
            <w:pPr>
              <w:jc w:val="both"/>
              <w:rPr>
                <w:rFonts w:ascii="Cambria" w:hAnsi="Cambria"/>
                <w:sz w:val="16"/>
                <w:szCs w:val="16"/>
              </w:rPr>
            </w:pPr>
          </w:p>
          <w:p w14:paraId="34276325" w14:textId="77777777" w:rsidR="003327F5" w:rsidRDefault="003327F5" w:rsidP="008D4092">
            <w:pPr>
              <w:jc w:val="both"/>
              <w:rPr>
                <w:rFonts w:ascii="Cambria" w:hAnsi="Cambria"/>
                <w:sz w:val="16"/>
                <w:szCs w:val="16"/>
              </w:rPr>
            </w:pPr>
          </w:p>
          <w:p w14:paraId="661349FF" w14:textId="77777777" w:rsidR="003327F5" w:rsidRDefault="003327F5" w:rsidP="008D4092">
            <w:pPr>
              <w:jc w:val="both"/>
              <w:rPr>
                <w:rFonts w:ascii="Cambria" w:hAnsi="Cambria"/>
                <w:sz w:val="16"/>
                <w:szCs w:val="16"/>
              </w:rPr>
            </w:pPr>
          </w:p>
          <w:p w14:paraId="0D0AA763" w14:textId="77777777" w:rsidR="003327F5" w:rsidRDefault="003327F5" w:rsidP="008D4092">
            <w:pPr>
              <w:jc w:val="both"/>
              <w:rPr>
                <w:rFonts w:ascii="Cambria" w:hAnsi="Cambria"/>
                <w:sz w:val="16"/>
                <w:szCs w:val="16"/>
              </w:rPr>
            </w:pPr>
          </w:p>
          <w:p w14:paraId="6CC43C15" w14:textId="77777777" w:rsidR="003327F5" w:rsidRDefault="003327F5" w:rsidP="008D4092">
            <w:pPr>
              <w:jc w:val="both"/>
              <w:rPr>
                <w:rFonts w:ascii="Cambria" w:hAnsi="Cambria"/>
                <w:sz w:val="16"/>
                <w:szCs w:val="16"/>
              </w:rPr>
            </w:pPr>
          </w:p>
          <w:p w14:paraId="3F41D788" w14:textId="77777777" w:rsidR="003327F5" w:rsidRDefault="003327F5" w:rsidP="008D4092">
            <w:pPr>
              <w:jc w:val="both"/>
              <w:rPr>
                <w:rFonts w:ascii="Cambria" w:hAnsi="Cambria"/>
                <w:sz w:val="16"/>
                <w:szCs w:val="16"/>
              </w:rPr>
            </w:pPr>
          </w:p>
          <w:p w14:paraId="5BF65771" w14:textId="77777777" w:rsidR="003327F5" w:rsidRDefault="003327F5" w:rsidP="008D4092">
            <w:pPr>
              <w:jc w:val="both"/>
              <w:rPr>
                <w:rFonts w:ascii="Cambria" w:hAnsi="Cambria"/>
                <w:sz w:val="16"/>
                <w:szCs w:val="16"/>
              </w:rPr>
            </w:pPr>
          </w:p>
          <w:p w14:paraId="14857E7E" w14:textId="77777777" w:rsidR="003327F5" w:rsidRDefault="003327F5" w:rsidP="008D4092">
            <w:pPr>
              <w:jc w:val="both"/>
              <w:rPr>
                <w:rFonts w:ascii="Cambria" w:hAnsi="Cambria"/>
                <w:sz w:val="16"/>
                <w:szCs w:val="16"/>
              </w:rPr>
            </w:pPr>
          </w:p>
          <w:p w14:paraId="60526596" w14:textId="77777777" w:rsidR="003327F5" w:rsidRDefault="003327F5" w:rsidP="008D4092">
            <w:pPr>
              <w:jc w:val="both"/>
              <w:rPr>
                <w:rFonts w:ascii="Cambria" w:hAnsi="Cambria"/>
                <w:sz w:val="16"/>
                <w:szCs w:val="16"/>
              </w:rPr>
            </w:pPr>
          </w:p>
          <w:p w14:paraId="54102613" w14:textId="77777777" w:rsidR="003327F5" w:rsidRDefault="003327F5" w:rsidP="008D4092">
            <w:pPr>
              <w:jc w:val="both"/>
              <w:rPr>
                <w:rFonts w:ascii="Cambria" w:hAnsi="Cambria"/>
                <w:sz w:val="16"/>
                <w:szCs w:val="16"/>
              </w:rPr>
            </w:pPr>
          </w:p>
          <w:p w14:paraId="0A91870A" w14:textId="77777777" w:rsidR="003327F5" w:rsidRDefault="003327F5" w:rsidP="008D4092">
            <w:pPr>
              <w:jc w:val="both"/>
              <w:rPr>
                <w:rFonts w:ascii="Cambria" w:hAnsi="Cambria"/>
                <w:sz w:val="16"/>
                <w:szCs w:val="16"/>
              </w:rPr>
            </w:pPr>
          </w:p>
          <w:p w14:paraId="0BF63FD6" w14:textId="77777777" w:rsidR="003327F5" w:rsidRDefault="003327F5" w:rsidP="008D4092">
            <w:pPr>
              <w:jc w:val="both"/>
              <w:rPr>
                <w:rFonts w:ascii="Cambria" w:hAnsi="Cambria"/>
                <w:sz w:val="16"/>
                <w:szCs w:val="16"/>
              </w:rPr>
            </w:pPr>
          </w:p>
          <w:p w14:paraId="00FBA6E0" w14:textId="77777777" w:rsidR="003327F5" w:rsidRDefault="003327F5" w:rsidP="008D4092">
            <w:pPr>
              <w:jc w:val="both"/>
              <w:rPr>
                <w:rFonts w:ascii="Cambria" w:hAnsi="Cambria"/>
                <w:sz w:val="16"/>
                <w:szCs w:val="16"/>
              </w:rPr>
            </w:pPr>
          </w:p>
          <w:p w14:paraId="513D8058" w14:textId="77777777" w:rsidR="003327F5" w:rsidRDefault="003327F5" w:rsidP="008D4092">
            <w:pPr>
              <w:jc w:val="both"/>
              <w:rPr>
                <w:rFonts w:ascii="Cambria" w:hAnsi="Cambria"/>
                <w:sz w:val="16"/>
                <w:szCs w:val="16"/>
              </w:rPr>
            </w:pPr>
          </w:p>
          <w:p w14:paraId="3F7186D0" w14:textId="77777777" w:rsidR="003327F5" w:rsidRDefault="003327F5" w:rsidP="008D4092">
            <w:pPr>
              <w:jc w:val="both"/>
              <w:rPr>
                <w:rFonts w:ascii="Cambria" w:hAnsi="Cambria"/>
                <w:sz w:val="16"/>
                <w:szCs w:val="16"/>
              </w:rPr>
            </w:pPr>
          </w:p>
          <w:p w14:paraId="014DAC83" w14:textId="77777777" w:rsidR="003327F5" w:rsidRDefault="003327F5" w:rsidP="008D4092">
            <w:pPr>
              <w:jc w:val="both"/>
              <w:rPr>
                <w:rFonts w:ascii="Cambria" w:hAnsi="Cambria"/>
                <w:sz w:val="16"/>
                <w:szCs w:val="16"/>
              </w:rPr>
            </w:pPr>
          </w:p>
          <w:p w14:paraId="1BDFD3FE" w14:textId="77777777" w:rsidR="003327F5" w:rsidRDefault="003327F5" w:rsidP="008D4092">
            <w:pPr>
              <w:jc w:val="both"/>
              <w:rPr>
                <w:rFonts w:ascii="Cambria" w:hAnsi="Cambria"/>
                <w:sz w:val="16"/>
                <w:szCs w:val="16"/>
              </w:rPr>
            </w:pPr>
          </w:p>
          <w:p w14:paraId="74D465CD" w14:textId="77777777" w:rsidR="003327F5" w:rsidRDefault="003327F5" w:rsidP="008D4092">
            <w:pPr>
              <w:jc w:val="both"/>
              <w:rPr>
                <w:rFonts w:ascii="Cambria" w:hAnsi="Cambria"/>
                <w:sz w:val="16"/>
                <w:szCs w:val="16"/>
              </w:rPr>
            </w:pPr>
          </w:p>
          <w:p w14:paraId="13526D76" w14:textId="77777777" w:rsidR="003327F5" w:rsidRDefault="003327F5" w:rsidP="008D4092">
            <w:pPr>
              <w:jc w:val="both"/>
              <w:rPr>
                <w:rFonts w:ascii="Cambria" w:hAnsi="Cambria"/>
                <w:sz w:val="16"/>
                <w:szCs w:val="16"/>
              </w:rPr>
            </w:pPr>
          </w:p>
          <w:p w14:paraId="5C3E0D06" w14:textId="77777777" w:rsidR="003327F5" w:rsidRDefault="003327F5" w:rsidP="008D4092">
            <w:pPr>
              <w:jc w:val="both"/>
              <w:rPr>
                <w:rFonts w:ascii="Cambria" w:hAnsi="Cambria"/>
                <w:sz w:val="16"/>
                <w:szCs w:val="16"/>
              </w:rPr>
            </w:pPr>
          </w:p>
          <w:p w14:paraId="5386921E" w14:textId="77777777" w:rsidR="003327F5" w:rsidRDefault="003327F5" w:rsidP="008D4092">
            <w:pPr>
              <w:jc w:val="both"/>
              <w:rPr>
                <w:rFonts w:ascii="Cambria" w:hAnsi="Cambria"/>
                <w:sz w:val="16"/>
                <w:szCs w:val="16"/>
              </w:rPr>
            </w:pPr>
          </w:p>
          <w:p w14:paraId="6CA07B29" w14:textId="77777777" w:rsidR="003327F5" w:rsidRDefault="003327F5" w:rsidP="008D4092">
            <w:pPr>
              <w:jc w:val="both"/>
              <w:rPr>
                <w:rFonts w:ascii="Cambria" w:hAnsi="Cambria"/>
                <w:sz w:val="16"/>
                <w:szCs w:val="16"/>
              </w:rPr>
            </w:pPr>
          </w:p>
          <w:p w14:paraId="63A1D42B" w14:textId="77777777" w:rsidR="003327F5" w:rsidRDefault="003327F5" w:rsidP="008D4092">
            <w:pPr>
              <w:jc w:val="both"/>
              <w:rPr>
                <w:rFonts w:ascii="Cambria" w:hAnsi="Cambria"/>
                <w:sz w:val="16"/>
                <w:szCs w:val="16"/>
              </w:rPr>
            </w:pPr>
          </w:p>
          <w:p w14:paraId="525574A0" w14:textId="77777777" w:rsidR="003327F5" w:rsidRDefault="003327F5" w:rsidP="008D4092">
            <w:pPr>
              <w:jc w:val="both"/>
              <w:rPr>
                <w:rFonts w:ascii="Cambria" w:hAnsi="Cambria"/>
                <w:sz w:val="16"/>
                <w:szCs w:val="16"/>
              </w:rPr>
            </w:pPr>
          </w:p>
          <w:p w14:paraId="3367F365" w14:textId="77777777" w:rsidR="003327F5" w:rsidRDefault="003327F5" w:rsidP="008D4092">
            <w:pPr>
              <w:jc w:val="both"/>
              <w:rPr>
                <w:rFonts w:ascii="Cambria" w:hAnsi="Cambria"/>
                <w:sz w:val="16"/>
                <w:szCs w:val="16"/>
              </w:rPr>
            </w:pPr>
          </w:p>
          <w:p w14:paraId="35F1384B" w14:textId="77777777" w:rsidR="003327F5" w:rsidRDefault="003327F5" w:rsidP="008D4092">
            <w:pPr>
              <w:jc w:val="both"/>
              <w:rPr>
                <w:rFonts w:ascii="Cambria" w:hAnsi="Cambria"/>
                <w:sz w:val="16"/>
                <w:szCs w:val="16"/>
              </w:rPr>
            </w:pPr>
          </w:p>
          <w:p w14:paraId="02095D7B" w14:textId="77777777" w:rsidR="003327F5" w:rsidRDefault="003327F5" w:rsidP="008D4092">
            <w:pPr>
              <w:jc w:val="both"/>
              <w:rPr>
                <w:rFonts w:ascii="Cambria" w:hAnsi="Cambria"/>
                <w:sz w:val="16"/>
                <w:szCs w:val="16"/>
              </w:rPr>
            </w:pPr>
          </w:p>
          <w:p w14:paraId="3C53EF0E" w14:textId="77777777" w:rsidR="003327F5" w:rsidRDefault="003327F5" w:rsidP="008D4092">
            <w:pPr>
              <w:jc w:val="both"/>
              <w:rPr>
                <w:rFonts w:ascii="Cambria" w:hAnsi="Cambria"/>
                <w:sz w:val="16"/>
                <w:szCs w:val="16"/>
              </w:rPr>
            </w:pPr>
          </w:p>
          <w:p w14:paraId="7B06CED7" w14:textId="77777777" w:rsidR="003327F5" w:rsidRDefault="003327F5" w:rsidP="008D4092">
            <w:pPr>
              <w:jc w:val="both"/>
              <w:rPr>
                <w:rFonts w:ascii="Cambria" w:hAnsi="Cambria"/>
                <w:sz w:val="16"/>
                <w:szCs w:val="16"/>
              </w:rPr>
            </w:pPr>
          </w:p>
          <w:p w14:paraId="4F3A0E62" w14:textId="77777777" w:rsidR="003327F5" w:rsidRDefault="003327F5" w:rsidP="008D4092">
            <w:pPr>
              <w:jc w:val="both"/>
              <w:rPr>
                <w:rFonts w:ascii="Cambria" w:hAnsi="Cambria"/>
                <w:sz w:val="16"/>
                <w:szCs w:val="16"/>
              </w:rPr>
            </w:pPr>
          </w:p>
          <w:p w14:paraId="01469E3F" w14:textId="77777777" w:rsidR="003327F5" w:rsidRDefault="003327F5" w:rsidP="008D4092">
            <w:pPr>
              <w:jc w:val="both"/>
              <w:rPr>
                <w:rFonts w:ascii="Cambria" w:hAnsi="Cambria"/>
                <w:sz w:val="16"/>
                <w:szCs w:val="16"/>
              </w:rPr>
            </w:pPr>
          </w:p>
          <w:p w14:paraId="0D3185CC" w14:textId="77777777" w:rsidR="003327F5" w:rsidRDefault="003327F5" w:rsidP="008D4092">
            <w:pPr>
              <w:jc w:val="both"/>
              <w:rPr>
                <w:rFonts w:ascii="Cambria" w:hAnsi="Cambria"/>
                <w:sz w:val="16"/>
                <w:szCs w:val="16"/>
              </w:rPr>
            </w:pPr>
          </w:p>
          <w:p w14:paraId="3FE68B59" w14:textId="77777777" w:rsidR="003327F5" w:rsidRDefault="003327F5" w:rsidP="008D4092">
            <w:pPr>
              <w:jc w:val="both"/>
              <w:rPr>
                <w:rFonts w:ascii="Cambria" w:hAnsi="Cambria"/>
                <w:sz w:val="16"/>
                <w:szCs w:val="16"/>
              </w:rPr>
            </w:pPr>
          </w:p>
          <w:p w14:paraId="0A7CA911" w14:textId="77777777" w:rsidR="003327F5" w:rsidRDefault="003327F5" w:rsidP="008D4092">
            <w:pPr>
              <w:jc w:val="both"/>
              <w:rPr>
                <w:rFonts w:ascii="Cambria" w:hAnsi="Cambria"/>
                <w:sz w:val="16"/>
                <w:szCs w:val="16"/>
              </w:rPr>
            </w:pPr>
          </w:p>
          <w:p w14:paraId="6B6EB728" w14:textId="77777777" w:rsidR="003327F5" w:rsidRDefault="003327F5" w:rsidP="008D4092">
            <w:pPr>
              <w:jc w:val="both"/>
              <w:rPr>
                <w:rFonts w:ascii="Cambria" w:hAnsi="Cambria"/>
                <w:sz w:val="16"/>
                <w:szCs w:val="16"/>
              </w:rPr>
            </w:pPr>
          </w:p>
          <w:p w14:paraId="11756C66" w14:textId="77777777" w:rsidR="003327F5" w:rsidRDefault="003327F5" w:rsidP="008D4092">
            <w:pPr>
              <w:jc w:val="both"/>
              <w:rPr>
                <w:rFonts w:ascii="Cambria" w:hAnsi="Cambria"/>
                <w:sz w:val="16"/>
                <w:szCs w:val="16"/>
              </w:rPr>
            </w:pPr>
          </w:p>
          <w:p w14:paraId="60CC4A10" w14:textId="77777777" w:rsidR="003327F5" w:rsidRDefault="003327F5" w:rsidP="008D4092">
            <w:pPr>
              <w:jc w:val="both"/>
              <w:rPr>
                <w:rFonts w:ascii="Cambria" w:hAnsi="Cambria"/>
                <w:sz w:val="16"/>
                <w:szCs w:val="16"/>
              </w:rPr>
            </w:pPr>
          </w:p>
          <w:p w14:paraId="18422CD2" w14:textId="77777777" w:rsidR="003327F5" w:rsidRDefault="003327F5" w:rsidP="008D4092">
            <w:pPr>
              <w:jc w:val="both"/>
              <w:rPr>
                <w:rFonts w:ascii="Cambria" w:hAnsi="Cambria"/>
                <w:sz w:val="16"/>
                <w:szCs w:val="16"/>
              </w:rPr>
            </w:pPr>
          </w:p>
          <w:p w14:paraId="3DBE2212" w14:textId="77777777" w:rsidR="003327F5" w:rsidRDefault="003327F5" w:rsidP="008D4092">
            <w:pPr>
              <w:jc w:val="both"/>
              <w:rPr>
                <w:rFonts w:ascii="Cambria" w:hAnsi="Cambria"/>
                <w:sz w:val="16"/>
                <w:szCs w:val="16"/>
              </w:rPr>
            </w:pPr>
          </w:p>
          <w:p w14:paraId="422DE5B4" w14:textId="77777777" w:rsidR="003327F5" w:rsidRDefault="003327F5" w:rsidP="008D4092">
            <w:pPr>
              <w:jc w:val="both"/>
              <w:rPr>
                <w:rFonts w:ascii="Cambria" w:hAnsi="Cambria"/>
                <w:sz w:val="16"/>
                <w:szCs w:val="16"/>
              </w:rPr>
            </w:pPr>
          </w:p>
          <w:p w14:paraId="75D20A12" w14:textId="77777777" w:rsidR="003327F5" w:rsidRDefault="003327F5" w:rsidP="008D4092">
            <w:pPr>
              <w:jc w:val="both"/>
              <w:rPr>
                <w:rFonts w:ascii="Cambria" w:hAnsi="Cambria"/>
                <w:sz w:val="16"/>
                <w:szCs w:val="16"/>
              </w:rPr>
            </w:pPr>
          </w:p>
          <w:p w14:paraId="49077968" w14:textId="77777777" w:rsidR="00401800" w:rsidRDefault="00401800" w:rsidP="008D4092">
            <w:pPr>
              <w:jc w:val="both"/>
              <w:rPr>
                <w:rFonts w:ascii="Cambria" w:hAnsi="Cambria"/>
                <w:sz w:val="16"/>
                <w:szCs w:val="16"/>
              </w:rPr>
            </w:pPr>
          </w:p>
          <w:p w14:paraId="51761ECB" w14:textId="77777777" w:rsidR="00401800" w:rsidRDefault="00401800" w:rsidP="008D4092">
            <w:pPr>
              <w:jc w:val="both"/>
              <w:rPr>
                <w:rFonts w:ascii="Cambria" w:hAnsi="Cambria"/>
                <w:sz w:val="16"/>
                <w:szCs w:val="16"/>
              </w:rPr>
            </w:pPr>
          </w:p>
          <w:p w14:paraId="2D111549" w14:textId="77777777" w:rsidR="00401800" w:rsidRDefault="00401800" w:rsidP="008D4092">
            <w:pPr>
              <w:jc w:val="both"/>
              <w:rPr>
                <w:rFonts w:ascii="Cambria" w:hAnsi="Cambria"/>
                <w:sz w:val="16"/>
                <w:szCs w:val="16"/>
              </w:rPr>
            </w:pPr>
          </w:p>
          <w:p w14:paraId="036A4A52" w14:textId="77777777" w:rsidR="00401800" w:rsidRDefault="00401800" w:rsidP="008D4092">
            <w:pPr>
              <w:jc w:val="both"/>
              <w:rPr>
                <w:rFonts w:ascii="Cambria" w:hAnsi="Cambria"/>
                <w:sz w:val="16"/>
                <w:szCs w:val="16"/>
              </w:rPr>
            </w:pPr>
          </w:p>
          <w:p w14:paraId="1FB1E184" w14:textId="77777777" w:rsidR="00401800" w:rsidRDefault="00401800" w:rsidP="008D4092">
            <w:pPr>
              <w:jc w:val="both"/>
              <w:rPr>
                <w:rFonts w:ascii="Cambria" w:hAnsi="Cambria"/>
                <w:sz w:val="16"/>
                <w:szCs w:val="16"/>
              </w:rPr>
            </w:pPr>
          </w:p>
          <w:p w14:paraId="06254180" w14:textId="77777777" w:rsidR="00401800" w:rsidRDefault="00401800" w:rsidP="008D4092">
            <w:pPr>
              <w:jc w:val="both"/>
              <w:rPr>
                <w:rFonts w:ascii="Cambria" w:hAnsi="Cambria"/>
                <w:sz w:val="16"/>
                <w:szCs w:val="16"/>
              </w:rPr>
            </w:pPr>
          </w:p>
          <w:p w14:paraId="5E4E75FC" w14:textId="77777777" w:rsidR="00401800" w:rsidRDefault="00401800" w:rsidP="008D4092">
            <w:pPr>
              <w:jc w:val="both"/>
              <w:rPr>
                <w:rFonts w:ascii="Cambria" w:hAnsi="Cambria"/>
                <w:sz w:val="16"/>
                <w:szCs w:val="16"/>
              </w:rPr>
            </w:pPr>
          </w:p>
          <w:p w14:paraId="15D95305" w14:textId="77777777" w:rsidR="003327F5" w:rsidRDefault="003327F5" w:rsidP="008D4092">
            <w:pPr>
              <w:jc w:val="both"/>
              <w:rPr>
                <w:rFonts w:ascii="Cambria" w:hAnsi="Cambria"/>
                <w:sz w:val="16"/>
                <w:szCs w:val="16"/>
              </w:rPr>
            </w:pPr>
          </w:p>
          <w:p w14:paraId="645BB185" w14:textId="77777777" w:rsidR="00401800" w:rsidRDefault="00401800" w:rsidP="008D4092">
            <w:pPr>
              <w:jc w:val="both"/>
              <w:rPr>
                <w:rFonts w:ascii="Cambria" w:hAnsi="Cambria"/>
                <w:sz w:val="16"/>
                <w:szCs w:val="16"/>
              </w:rPr>
            </w:pPr>
          </w:p>
          <w:p w14:paraId="2CB635FA" w14:textId="77777777" w:rsidR="00401800" w:rsidRDefault="00401800" w:rsidP="008D4092">
            <w:pPr>
              <w:jc w:val="both"/>
              <w:rPr>
                <w:rFonts w:ascii="Cambria" w:hAnsi="Cambria"/>
                <w:sz w:val="16"/>
                <w:szCs w:val="16"/>
              </w:rPr>
            </w:pPr>
          </w:p>
          <w:p w14:paraId="75CB55F3" w14:textId="77777777" w:rsidR="00401800" w:rsidRDefault="00401800" w:rsidP="008D4092">
            <w:pPr>
              <w:jc w:val="both"/>
              <w:rPr>
                <w:rFonts w:ascii="Cambria" w:hAnsi="Cambria"/>
                <w:sz w:val="16"/>
                <w:szCs w:val="16"/>
              </w:rPr>
            </w:pPr>
          </w:p>
          <w:p w14:paraId="14AD409E" w14:textId="77777777" w:rsidR="00401800" w:rsidRDefault="00401800" w:rsidP="008D4092">
            <w:pPr>
              <w:jc w:val="both"/>
              <w:rPr>
                <w:rFonts w:ascii="Cambria" w:hAnsi="Cambria"/>
                <w:sz w:val="16"/>
                <w:szCs w:val="16"/>
              </w:rPr>
            </w:pPr>
          </w:p>
          <w:p w14:paraId="5594B242" w14:textId="77777777" w:rsidR="00401800" w:rsidRDefault="00401800" w:rsidP="008D4092">
            <w:pPr>
              <w:jc w:val="both"/>
              <w:rPr>
                <w:rFonts w:ascii="Cambria" w:hAnsi="Cambria"/>
                <w:sz w:val="16"/>
                <w:szCs w:val="16"/>
              </w:rPr>
            </w:pPr>
          </w:p>
          <w:p w14:paraId="4487650B" w14:textId="77777777" w:rsidR="00401800" w:rsidRDefault="00401800" w:rsidP="008D4092">
            <w:pPr>
              <w:jc w:val="both"/>
              <w:rPr>
                <w:rFonts w:ascii="Cambria" w:hAnsi="Cambria"/>
                <w:sz w:val="16"/>
                <w:szCs w:val="16"/>
              </w:rPr>
            </w:pPr>
          </w:p>
          <w:p w14:paraId="193C3363" w14:textId="77777777" w:rsidR="00401800" w:rsidRDefault="00401800" w:rsidP="008D4092">
            <w:pPr>
              <w:jc w:val="both"/>
              <w:rPr>
                <w:rFonts w:ascii="Cambria" w:hAnsi="Cambria"/>
                <w:sz w:val="16"/>
                <w:szCs w:val="16"/>
              </w:rPr>
            </w:pPr>
          </w:p>
          <w:p w14:paraId="358C0F05" w14:textId="77777777" w:rsidR="00401800" w:rsidRDefault="00401800" w:rsidP="008D4092">
            <w:pPr>
              <w:jc w:val="both"/>
              <w:rPr>
                <w:rFonts w:ascii="Cambria" w:hAnsi="Cambria"/>
                <w:sz w:val="16"/>
                <w:szCs w:val="16"/>
              </w:rPr>
            </w:pPr>
          </w:p>
          <w:p w14:paraId="5928F32E" w14:textId="77777777" w:rsidR="00401800" w:rsidRDefault="00401800" w:rsidP="008D4092">
            <w:pPr>
              <w:jc w:val="both"/>
              <w:rPr>
                <w:rFonts w:ascii="Cambria" w:hAnsi="Cambria"/>
                <w:sz w:val="16"/>
                <w:szCs w:val="16"/>
              </w:rPr>
            </w:pPr>
          </w:p>
          <w:p w14:paraId="6541788E" w14:textId="77777777" w:rsidR="00401800" w:rsidRDefault="00401800" w:rsidP="008D4092">
            <w:pPr>
              <w:jc w:val="both"/>
              <w:rPr>
                <w:rFonts w:ascii="Cambria" w:hAnsi="Cambria"/>
                <w:sz w:val="16"/>
                <w:szCs w:val="16"/>
              </w:rPr>
            </w:pPr>
          </w:p>
          <w:p w14:paraId="1BBADD65" w14:textId="77777777" w:rsidR="00401800" w:rsidRDefault="00401800" w:rsidP="008D4092">
            <w:pPr>
              <w:jc w:val="both"/>
              <w:rPr>
                <w:rFonts w:ascii="Cambria" w:hAnsi="Cambria"/>
                <w:sz w:val="16"/>
                <w:szCs w:val="16"/>
              </w:rPr>
            </w:pPr>
          </w:p>
          <w:p w14:paraId="28073059" w14:textId="77777777" w:rsidR="00401800" w:rsidRDefault="00401800" w:rsidP="008D4092">
            <w:pPr>
              <w:jc w:val="both"/>
              <w:rPr>
                <w:rFonts w:ascii="Cambria" w:hAnsi="Cambria"/>
                <w:sz w:val="16"/>
                <w:szCs w:val="16"/>
              </w:rPr>
            </w:pPr>
          </w:p>
          <w:p w14:paraId="6ACC1E31" w14:textId="77777777" w:rsidR="00401800" w:rsidRDefault="00401800" w:rsidP="008D4092">
            <w:pPr>
              <w:jc w:val="both"/>
              <w:rPr>
                <w:rFonts w:ascii="Cambria" w:hAnsi="Cambria"/>
                <w:sz w:val="16"/>
                <w:szCs w:val="16"/>
              </w:rPr>
            </w:pPr>
          </w:p>
          <w:p w14:paraId="3ACAA58D" w14:textId="67454CAA" w:rsidR="003327F5" w:rsidRDefault="003327F5" w:rsidP="008D4092">
            <w:pPr>
              <w:jc w:val="both"/>
              <w:rPr>
                <w:rFonts w:ascii="Cambria" w:hAnsi="Cambria"/>
                <w:sz w:val="16"/>
                <w:szCs w:val="16"/>
              </w:rPr>
            </w:pPr>
            <w:r w:rsidRPr="008D4092">
              <w:rPr>
                <w:rStyle w:val="baj"/>
                <w:rFonts w:ascii="Cambria" w:hAnsi="Cambria" w:cs="Arial"/>
                <w:b/>
                <w:bCs/>
                <w:color w:val="000000"/>
                <w:sz w:val="16"/>
                <w:szCs w:val="16"/>
              </w:rPr>
              <w:t>PARÁGRAFO.</w:t>
            </w:r>
            <w:r w:rsidRPr="008D4092">
              <w:rPr>
                <w:rFonts w:ascii="Cambria" w:hAnsi="Cambria"/>
                <w:sz w:val="16"/>
                <w:szCs w:val="16"/>
              </w:rPr>
              <w:t>  Los bienes objeto de enajenación deberán contar con el avalúo comercial, el cual tendrá una vigencia de 3 años y se actualizará anualmente con el reajuste anual adoptado por el Gobierno nacional siguiendo los criterios que para el avalúo catastral están contenidos en el artículo </w:t>
            </w:r>
            <w:hyperlink r:id="rId123" w:anchor="6" w:history="1">
              <w:r w:rsidRPr="008D4092">
                <w:rPr>
                  <w:rStyle w:val="Hipervnculo"/>
                  <w:rFonts w:ascii="Cambria" w:hAnsi="Cambria" w:cs="Arial"/>
                  <w:color w:val="0073FF"/>
                  <w:sz w:val="16"/>
                  <w:szCs w:val="16"/>
                </w:rPr>
                <w:t>6</w:t>
              </w:r>
            </w:hyperlink>
            <w:r w:rsidRPr="008D4092">
              <w:rPr>
                <w:rFonts w:ascii="Cambria" w:hAnsi="Cambria"/>
                <w:sz w:val="16"/>
                <w:szCs w:val="16"/>
              </w:rPr>
              <w:t>o de la Ley 242 de 1995, los artículos </w:t>
            </w:r>
            <w:hyperlink r:id="rId124" w:anchor="9" w:history="1">
              <w:r w:rsidRPr="008D4092">
                <w:rPr>
                  <w:rStyle w:val="Hipervnculo"/>
                  <w:rFonts w:ascii="Cambria" w:hAnsi="Cambria" w:cs="Arial"/>
                  <w:color w:val="0073FF"/>
                  <w:sz w:val="16"/>
                  <w:szCs w:val="16"/>
                </w:rPr>
                <w:t>9</w:t>
              </w:r>
            </w:hyperlink>
            <w:r w:rsidRPr="008D4092">
              <w:rPr>
                <w:rFonts w:ascii="Cambria" w:hAnsi="Cambria"/>
                <w:sz w:val="16"/>
                <w:szCs w:val="16"/>
              </w:rPr>
              <w:t>o y </w:t>
            </w:r>
            <w:hyperlink r:id="rId125" w:anchor="10" w:history="1">
              <w:r w:rsidRPr="008D4092">
                <w:rPr>
                  <w:rStyle w:val="Hipervnculo"/>
                  <w:rFonts w:ascii="Cambria" w:hAnsi="Cambria" w:cs="Arial"/>
                  <w:color w:val="0073FF"/>
                  <w:sz w:val="16"/>
                  <w:szCs w:val="16"/>
                </w:rPr>
                <w:t>10</w:t>
              </w:r>
            </w:hyperlink>
            <w:r w:rsidRPr="008D4092">
              <w:rPr>
                <w:rFonts w:ascii="Cambria" w:hAnsi="Cambria"/>
                <w:sz w:val="16"/>
                <w:szCs w:val="16"/>
              </w:rPr>
              <w:t> de la Ley 101 de 1993 y </w:t>
            </w:r>
            <w:hyperlink r:id="rId126" w:anchor="190" w:history="1">
              <w:r w:rsidRPr="008D4092">
                <w:rPr>
                  <w:rStyle w:val="Hipervnculo"/>
                  <w:rFonts w:ascii="Cambria" w:hAnsi="Cambria" w:cs="Arial"/>
                  <w:color w:val="0073FF"/>
                  <w:sz w:val="16"/>
                  <w:szCs w:val="16"/>
                </w:rPr>
                <w:t>190</w:t>
              </w:r>
            </w:hyperlink>
            <w:r w:rsidRPr="008D4092">
              <w:rPr>
                <w:rFonts w:ascii="Cambria" w:hAnsi="Cambria"/>
                <w:sz w:val="16"/>
                <w:szCs w:val="16"/>
              </w:rPr>
              <w:t xml:space="preserve"> de la Ley 1607 de 2012 y las demás que la modifiquen o adicionen, salvo que se hayan presentado modificaciones en las condiciones físicas, jurídicas o uso del suelo y normativa del inmueble. En el evento en que </w:t>
            </w:r>
            <w:r w:rsidRPr="008D4092">
              <w:rPr>
                <w:rFonts w:ascii="Cambria" w:hAnsi="Cambria"/>
                <w:sz w:val="16"/>
                <w:szCs w:val="16"/>
              </w:rPr>
              <w:lastRenderedPageBreak/>
              <w:t>existan circunstancias ajenas al Administrador del Frisco que impidan el acceso al inmueble, podrá efectuarse el avalúo teniendo en cuenta los precios de referencia del mercado y variables económicas y técnicas utilizadas por el perito, así como el uso del suelo y la normatividad urbana vigente.</w:t>
            </w:r>
          </w:p>
          <w:p w14:paraId="0961BDBB" w14:textId="77777777" w:rsidR="003327F5" w:rsidRDefault="003327F5" w:rsidP="008D4092">
            <w:pPr>
              <w:jc w:val="both"/>
              <w:rPr>
                <w:rStyle w:val="baj"/>
                <w:rFonts w:ascii="Cambria" w:hAnsi="Cambria" w:cs="Arial"/>
                <w:b/>
                <w:bCs/>
                <w:color w:val="000000"/>
                <w:sz w:val="16"/>
                <w:szCs w:val="16"/>
              </w:rPr>
            </w:pPr>
          </w:p>
          <w:p w14:paraId="681C3025" w14:textId="77777777" w:rsidR="003327F5" w:rsidRDefault="003327F5" w:rsidP="008D4092">
            <w:pPr>
              <w:jc w:val="both"/>
              <w:rPr>
                <w:rStyle w:val="baj"/>
                <w:rFonts w:ascii="Cambria" w:hAnsi="Cambria" w:cs="Arial"/>
                <w:b/>
                <w:bCs/>
                <w:color w:val="000000"/>
                <w:sz w:val="16"/>
                <w:szCs w:val="16"/>
              </w:rPr>
            </w:pPr>
          </w:p>
          <w:p w14:paraId="426A7CBC" w14:textId="689AF54A" w:rsidR="003327F5" w:rsidRDefault="003327F5" w:rsidP="008D4092">
            <w:pPr>
              <w:jc w:val="both"/>
              <w:rPr>
                <w:rFonts w:ascii="Cambria" w:hAnsi="Cambria"/>
                <w:sz w:val="16"/>
                <w:szCs w:val="16"/>
              </w:rPr>
            </w:pPr>
            <w:r w:rsidRPr="008D4092">
              <w:rPr>
                <w:rStyle w:val="baj"/>
                <w:rFonts w:ascii="Cambria" w:hAnsi="Cambria" w:cs="Arial"/>
                <w:b/>
                <w:bCs/>
                <w:color w:val="000000"/>
                <w:sz w:val="16"/>
                <w:szCs w:val="16"/>
              </w:rPr>
              <w:t>PARÁGRAFO 1o.</w:t>
            </w:r>
            <w:r w:rsidRPr="008D4092">
              <w:rPr>
                <w:rFonts w:ascii="Cambria" w:hAnsi="Cambria"/>
                <w:sz w:val="16"/>
                <w:szCs w:val="16"/>
              </w:rPr>
              <w:t>  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w:t>
            </w:r>
          </w:p>
          <w:p w14:paraId="56F00C6A" w14:textId="77777777" w:rsidR="003327F5" w:rsidRDefault="003327F5" w:rsidP="008D4092">
            <w:pPr>
              <w:jc w:val="both"/>
              <w:rPr>
                <w:rStyle w:val="baj"/>
                <w:rFonts w:ascii="Cambria" w:hAnsi="Cambria" w:cs="Arial"/>
                <w:b/>
                <w:bCs/>
                <w:color w:val="000000"/>
                <w:sz w:val="16"/>
                <w:szCs w:val="16"/>
              </w:rPr>
            </w:pPr>
          </w:p>
          <w:p w14:paraId="33992207" w14:textId="1BC1086D" w:rsidR="003327F5" w:rsidRDefault="003327F5" w:rsidP="008D4092">
            <w:pPr>
              <w:jc w:val="both"/>
              <w:rPr>
                <w:rFonts w:ascii="Cambria" w:hAnsi="Cambria"/>
                <w:sz w:val="16"/>
                <w:szCs w:val="16"/>
              </w:rPr>
            </w:pPr>
            <w:r w:rsidRPr="008D4092">
              <w:rPr>
                <w:rStyle w:val="baj"/>
                <w:rFonts w:ascii="Cambria" w:hAnsi="Cambria" w:cs="Arial"/>
                <w:b/>
                <w:bCs/>
                <w:color w:val="000000"/>
                <w:sz w:val="16"/>
                <w:szCs w:val="16"/>
              </w:rPr>
              <w:t>PARÁGRAFO 2o.</w:t>
            </w:r>
            <w:r w:rsidRPr="008D4092">
              <w:rPr>
                <w:rFonts w:ascii="Cambria" w:hAnsi="Cambria"/>
                <w:sz w:val="16"/>
                <w:szCs w:val="16"/>
              </w:rPr>
              <w:t>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p>
          <w:p w14:paraId="6D938D6D" w14:textId="77777777" w:rsidR="003327F5" w:rsidRDefault="003327F5" w:rsidP="008D4092">
            <w:pPr>
              <w:jc w:val="both"/>
              <w:rPr>
                <w:rFonts w:ascii="Cambria" w:hAnsi="Cambria"/>
                <w:sz w:val="16"/>
                <w:szCs w:val="16"/>
              </w:rPr>
            </w:pPr>
          </w:p>
          <w:p w14:paraId="0F546092" w14:textId="576D10B1" w:rsidR="003327F5" w:rsidRDefault="003327F5" w:rsidP="008D4092">
            <w:pPr>
              <w:jc w:val="both"/>
              <w:rPr>
                <w:rStyle w:val="baj"/>
                <w:rFonts w:ascii="Cambria" w:hAnsi="Cambria" w:cs="Arial"/>
                <w:b/>
                <w:bCs/>
                <w:color w:val="000000"/>
                <w:sz w:val="16"/>
                <w:szCs w:val="16"/>
              </w:rPr>
            </w:pPr>
            <w:r w:rsidRPr="008D4092">
              <w:rPr>
                <w:rStyle w:val="baj"/>
                <w:rFonts w:ascii="Cambria" w:hAnsi="Cambria" w:cs="Arial"/>
                <w:b/>
                <w:bCs/>
                <w:color w:val="000000"/>
                <w:sz w:val="16"/>
                <w:szCs w:val="16"/>
              </w:rPr>
              <w:t>PARÁGRAFO 3o.</w:t>
            </w:r>
            <w:r w:rsidRPr="008D4092">
              <w:rPr>
                <w:rFonts w:ascii="Cambria" w:hAnsi="Cambria"/>
                <w:sz w:val="16"/>
                <w:szCs w:val="16"/>
              </w:rPr>
              <w:t>  En los casos de venta masiva de bienes, el administrador del FRISCO podrá expedir acto administrativo que servirá de título traslaticio de dominio del bien a favor del comprador, el cual deberá inscribirse en el evento en que los bienes sean sujetos a registro. Lo anterior, sin perjuicio de las acciones de verificación que puedan adelantarse para establecer el origen lícito de los recursos que destine el comprador para la adquisición.</w:t>
            </w:r>
            <w:r w:rsidRPr="008D4092">
              <w:rPr>
                <w:rStyle w:val="baj"/>
                <w:rFonts w:ascii="Cambria" w:hAnsi="Cambria" w:cs="Arial"/>
                <w:b/>
                <w:bCs/>
                <w:color w:val="000000"/>
                <w:sz w:val="16"/>
                <w:szCs w:val="16"/>
              </w:rPr>
              <w:t xml:space="preserve"> </w:t>
            </w:r>
          </w:p>
          <w:p w14:paraId="0C96DFD4" w14:textId="77777777" w:rsidR="003327F5" w:rsidRDefault="003327F5" w:rsidP="008D4092">
            <w:pPr>
              <w:jc w:val="both"/>
              <w:rPr>
                <w:rStyle w:val="baj"/>
                <w:rFonts w:ascii="Cambria" w:hAnsi="Cambria" w:cs="Arial"/>
                <w:b/>
                <w:bCs/>
                <w:color w:val="000000"/>
                <w:sz w:val="16"/>
                <w:szCs w:val="16"/>
              </w:rPr>
            </w:pPr>
          </w:p>
          <w:p w14:paraId="1C6FF786" w14:textId="77777777" w:rsidR="003327F5" w:rsidRDefault="003327F5" w:rsidP="008D4092">
            <w:pPr>
              <w:jc w:val="both"/>
              <w:rPr>
                <w:rStyle w:val="baj"/>
                <w:rFonts w:ascii="Cambria" w:hAnsi="Cambria" w:cs="Arial"/>
                <w:b/>
                <w:bCs/>
                <w:color w:val="000000"/>
                <w:sz w:val="16"/>
                <w:szCs w:val="16"/>
              </w:rPr>
            </w:pPr>
          </w:p>
          <w:p w14:paraId="629DE682" w14:textId="0E264101" w:rsidR="003327F5" w:rsidRDefault="003327F5" w:rsidP="008D4092">
            <w:pPr>
              <w:jc w:val="both"/>
              <w:rPr>
                <w:rFonts w:ascii="Cambria" w:hAnsi="Cambria"/>
                <w:sz w:val="16"/>
                <w:szCs w:val="16"/>
              </w:rPr>
            </w:pPr>
            <w:r w:rsidRPr="008D4092">
              <w:rPr>
                <w:rStyle w:val="baj"/>
                <w:rFonts w:ascii="Cambria" w:hAnsi="Cambria" w:cs="Arial"/>
                <w:b/>
                <w:bCs/>
                <w:color w:val="000000"/>
                <w:sz w:val="16"/>
                <w:szCs w:val="16"/>
              </w:rPr>
              <w:t>PARÁGRAFO 4o</w:t>
            </w:r>
            <w:r w:rsidRPr="008D4092">
              <w:rPr>
                <w:rFonts w:ascii="Cambria" w:hAnsi="Cambria"/>
                <w:sz w:val="16"/>
                <w:szCs w:val="16"/>
              </w:rPr>
              <w:t xml:space="preserve"> Cuando el administrador del FRISCO emplee la enajenación temprana podrá expedir acto administrativo que servirá de título traslaticio de dominio del bien a favor del FRISCO y tendrá las mismas consecuencias fijadas en el artículo </w:t>
            </w:r>
            <w:hyperlink r:id="rId127" w:anchor="18" w:history="1">
              <w:r w:rsidRPr="008D4092">
                <w:rPr>
                  <w:rStyle w:val="Hipervnculo"/>
                  <w:rFonts w:ascii="Cambria" w:hAnsi="Cambria" w:cs="Arial"/>
                  <w:color w:val="0073FF"/>
                  <w:sz w:val="16"/>
                  <w:szCs w:val="16"/>
                </w:rPr>
                <w:t>18</w:t>
              </w:r>
            </w:hyperlink>
            <w:r w:rsidRPr="008D4092">
              <w:rPr>
                <w:rFonts w:ascii="Cambria" w:hAnsi="Cambria"/>
                <w:sz w:val="16"/>
                <w:szCs w:val="16"/>
              </w:rPr>
              <w:t> de la Ley 793 de 2002.</w:t>
            </w:r>
          </w:p>
          <w:p w14:paraId="610528E0" w14:textId="77777777" w:rsidR="003327F5" w:rsidRDefault="003327F5" w:rsidP="008D4092">
            <w:pPr>
              <w:jc w:val="both"/>
              <w:rPr>
                <w:rFonts w:ascii="Cambria" w:hAnsi="Cambria"/>
                <w:sz w:val="16"/>
                <w:szCs w:val="16"/>
              </w:rPr>
            </w:pPr>
          </w:p>
          <w:p w14:paraId="6D6D83EE" w14:textId="6C9869A6" w:rsidR="003327F5" w:rsidRDefault="003327F5" w:rsidP="008D4092">
            <w:pPr>
              <w:jc w:val="both"/>
              <w:rPr>
                <w:rStyle w:val="baj"/>
                <w:rFonts w:ascii="Cambria" w:hAnsi="Cambria" w:cs="Arial"/>
                <w:b/>
                <w:bCs/>
                <w:color w:val="000000"/>
                <w:sz w:val="16"/>
                <w:szCs w:val="16"/>
              </w:rPr>
            </w:pPr>
            <w:r w:rsidRPr="008D4092">
              <w:rPr>
                <w:rStyle w:val="baj"/>
                <w:rFonts w:ascii="Cambria" w:hAnsi="Cambria" w:cs="Arial"/>
                <w:b/>
                <w:bCs/>
                <w:color w:val="000000"/>
                <w:sz w:val="16"/>
                <w:szCs w:val="16"/>
              </w:rPr>
              <w:t>PARÁGRAFO 5o.</w:t>
            </w:r>
            <w:r w:rsidRPr="008D4092">
              <w:rPr>
                <w:rFonts w:ascii="Cambria" w:hAnsi="Cambria"/>
                <w:sz w:val="16"/>
                <w:szCs w:val="16"/>
              </w:rPr>
              <w:t>  Sin perjuicio de la comercialización individual de los bienes, el administrador del FRISCO podrá, con el apoyo de expertos, adoptar mediante acto administrativo, metodologías fundamentales en factores econométricos para la valoración de activos urbanos con información catastral disponible, que sean susceptibles de enajenación a través de ventas masivas.</w:t>
            </w:r>
            <w:r w:rsidRPr="008D4092">
              <w:rPr>
                <w:rStyle w:val="baj"/>
                <w:rFonts w:ascii="Cambria" w:hAnsi="Cambria" w:cs="Arial"/>
                <w:b/>
                <w:bCs/>
                <w:color w:val="000000"/>
                <w:sz w:val="16"/>
                <w:szCs w:val="16"/>
              </w:rPr>
              <w:t xml:space="preserve"> </w:t>
            </w:r>
          </w:p>
          <w:p w14:paraId="2E19FE8A" w14:textId="77777777" w:rsidR="003327F5" w:rsidRDefault="003327F5" w:rsidP="008D4092">
            <w:pPr>
              <w:jc w:val="both"/>
              <w:rPr>
                <w:rStyle w:val="baj"/>
                <w:rFonts w:ascii="Cambria" w:hAnsi="Cambria" w:cs="Arial"/>
                <w:b/>
                <w:bCs/>
                <w:color w:val="000000"/>
                <w:sz w:val="16"/>
                <w:szCs w:val="16"/>
              </w:rPr>
            </w:pPr>
          </w:p>
          <w:p w14:paraId="04A9D8FB" w14:textId="1D6B3993" w:rsidR="003327F5" w:rsidRPr="008D4092" w:rsidRDefault="003327F5" w:rsidP="008D4092">
            <w:pPr>
              <w:jc w:val="both"/>
              <w:rPr>
                <w:rFonts w:ascii="Cambria" w:hAnsi="Cambria"/>
                <w:sz w:val="16"/>
                <w:szCs w:val="16"/>
              </w:rPr>
            </w:pPr>
            <w:r w:rsidRPr="008D4092">
              <w:rPr>
                <w:rStyle w:val="baj"/>
                <w:rFonts w:ascii="Cambria" w:hAnsi="Cambria" w:cs="Arial"/>
                <w:b/>
                <w:bCs/>
                <w:color w:val="000000"/>
                <w:sz w:val="16"/>
                <w:szCs w:val="16"/>
              </w:rPr>
              <w:t>PARÁGRAFO 6o.</w:t>
            </w:r>
            <w:r w:rsidRPr="008D4092">
              <w:rPr>
                <w:rFonts w:ascii="Cambria" w:hAnsi="Cambria"/>
                <w:sz w:val="16"/>
                <w:szCs w:val="16"/>
              </w:rPr>
              <w:t> &lt;Parágrafo adicionado por el artículo </w:t>
            </w:r>
            <w:hyperlink r:id="rId128" w:anchor="72" w:history="1">
              <w:r w:rsidRPr="008D4092">
                <w:rPr>
                  <w:rStyle w:val="Hipervnculo"/>
                  <w:rFonts w:ascii="Cambria" w:hAnsi="Cambria" w:cs="Arial"/>
                  <w:color w:val="0073FF"/>
                  <w:sz w:val="16"/>
                  <w:szCs w:val="16"/>
                </w:rPr>
                <w:t>72</w:t>
              </w:r>
            </w:hyperlink>
            <w:r w:rsidRPr="008D4092">
              <w:rPr>
                <w:rFonts w:ascii="Cambria" w:hAnsi="Cambria"/>
                <w:sz w:val="16"/>
                <w:szCs w:val="16"/>
              </w:rPr>
              <w:t xml:space="preserve"> de la Ley 1955 de 2019. El nuevo texto es el siguiente:&gt; Será causal de terminación anticipada </w:t>
            </w:r>
            <w:r w:rsidRPr="008D4092">
              <w:rPr>
                <w:rFonts w:ascii="Cambria" w:hAnsi="Cambria"/>
                <w:sz w:val="16"/>
                <w:szCs w:val="16"/>
              </w:rPr>
              <w:lastRenderedPageBreak/>
              <w:t>de los contratos de arrendamiento suscritos por el FRISCO, i) Condiciones no acordes al mercado, de acuerdo con los estudios técnicos que para el caso determine el administrador en su metodología; ii) La destinación definitiva de los inmuebles de conformidad con lo previsto en esta Ley; iii) Los contratos celebrados que no se acojan a las condiciones establecidas en la metodología de administración del FRISCO.</w:t>
            </w:r>
          </w:p>
          <w:p w14:paraId="3646CA14" w14:textId="77777777" w:rsidR="003327F5" w:rsidRDefault="003327F5" w:rsidP="008D4092">
            <w:pPr>
              <w:jc w:val="both"/>
              <w:rPr>
                <w:rFonts w:ascii="Cambria" w:hAnsi="Cambria"/>
                <w:sz w:val="16"/>
                <w:szCs w:val="16"/>
              </w:rPr>
            </w:pPr>
          </w:p>
          <w:p w14:paraId="02F5CD02" w14:textId="77777777" w:rsidR="003327F5" w:rsidRPr="008D4092" w:rsidRDefault="003327F5" w:rsidP="008D4092">
            <w:pPr>
              <w:jc w:val="both"/>
              <w:rPr>
                <w:rFonts w:ascii="Cambria" w:hAnsi="Cambria"/>
                <w:sz w:val="16"/>
                <w:szCs w:val="16"/>
              </w:rPr>
            </w:pPr>
            <w:r w:rsidRPr="008D4092">
              <w:rPr>
                <w:rFonts w:ascii="Cambria" w:hAnsi="Cambria"/>
                <w:sz w:val="16"/>
                <w:szCs w:val="16"/>
              </w:rPr>
              <w:t>Configurada la causal de terminación anticipada, el administrador del FRISCO podrá ejercer las facultades de policía administrativa previstas en esta Ley para la recuperación del activo. En todo caso, el administrador del FRISCO, no podrá celebrar contratos de arrendamiento con el afectado dentro del proceso de extinción de dominio o sus familiares dentro del cuarto grado de consanguinidad, segundo de afinidad y primero civil.</w:t>
            </w:r>
          </w:p>
          <w:p w14:paraId="73DF4504" w14:textId="1F28D646" w:rsidR="003327F5" w:rsidRPr="008D4092" w:rsidRDefault="003327F5" w:rsidP="008D4092">
            <w:pPr>
              <w:jc w:val="both"/>
              <w:rPr>
                <w:rFonts w:ascii="Cambria" w:eastAsia="Times New Roman" w:hAnsi="Cambria"/>
                <w:sz w:val="16"/>
                <w:szCs w:val="16"/>
                <w:highlight w:val="yellow"/>
              </w:rPr>
            </w:pPr>
          </w:p>
        </w:tc>
        <w:tc>
          <w:tcPr>
            <w:tcW w:w="5350" w:type="dxa"/>
          </w:tcPr>
          <w:p w14:paraId="6CA48020" w14:textId="48C7A275" w:rsidR="003327F5" w:rsidRPr="008D4092" w:rsidRDefault="003327F5" w:rsidP="005254A9">
            <w:pPr>
              <w:jc w:val="both"/>
              <w:rPr>
                <w:rFonts w:ascii="Cambria" w:hAnsi="Cambria"/>
                <w:sz w:val="16"/>
                <w:szCs w:val="16"/>
              </w:rPr>
            </w:pPr>
            <w:r w:rsidRPr="008D4092">
              <w:rPr>
                <w:rFonts w:ascii="Cambria" w:hAnsi="Cambria"/>
                <w:b/>
                <w:bCs/>
                <w:color w:val="000000" w:themeColor="text1"/>
                <w:sz w:val="16"/>
                <w:szCs w:val="16"/>
              </w:rPr>
              <w:lastRenderedPageBreak/>
              <w:t>Artículo 92. Mecanismos para facilitar la administración de bienes</w:t>
            </w:r>
            <w:r w:rsidR="00077D59">
              <w:rPr>
                <w:rFonts w:ascii="Cambria" w:hAnsi="Cambria"/>
                <w:b/>
                <w:bCs/>
                <w:color w:val="000000" w:themeColor="text1"/>
                <w:sz w:val="16"/>
                <w:szCs w:val="16"/>
              </w:rPr>
              <w:t xml:space="preserve"> </w:t>
            </w:r>
            <w:r w:rsidR="00077D59" w:rsidRPr="00077D59">
              <w:rPr>
                <w:rFonts w:ascii="Cambria" w:hAnsi="Cambria"/>
                <w:b/>
                <w:bCs/>
                <w:color w:val="FF0000"/>
                <w:sz w:val="16"/>
                <w:szCs w:val="16"/>
              </w:rPr>
              <w:t>(modificado con artículo 8 de la Ley 2155 de septiembre 14 de 2021)</w:t>
            </w:r>
            <w:r w:rsidRPr="00077D59">
              <w:rPr>
                <w:rFonts w:ascii="Cambria" w:hAnsi="Cambria"/>
                <w:b/>
                <w:bCs/>
                <w:color w:val="FF0000"/>
                <w:sz w:val="16"/>
                <w:szCs w:val="16"/>
              </w:rPr>
              <w:t>.</w:t>
            </w:r>
            <w:r w:rsidRPr="008D4092">
              <w:rPr>
                <w:rFonts w:ascii="Cambria" w:hAnsi="Cambria"/>
                <w:b/>
                <w:color w:val="000000" w:themeColor="text1"/>
                <w:sz w:val="16"/>
                <w:szCs w:val="16"/>
              </w:rPr>
              <w:t> </w:t>
            </w:r>
            <w:r w:rsidRPr="008D4092">
              <w:rPr>
                <w:rFonts w:ascii="Cambria" w:hAnsi="Cambria"/>
                <w:sz w:val="16"/>
                <w:szCs w:val="16"/>
              </w:rPr>
              <w:t>Los bienes con extinción de dominio y afectados con medidas cautelares dentro del proceso de extinción de dominio podrán ser administrados utilizando, de forma individual o concurrente, alguno de los siguientes mecanismos:</w:t>
            </w:r>
          </w:p>
          <w:p w14:paraId="7DD44A53" w14:textId="77777777" w:rsidR="003327F5" w:rsidRDefault="003327F5" w:rsidP="005254A9">
            <w:pPr>
              <w:jc w:val="both"/>
              <w:rPr>
                <w:rFonts w:ascii="Cambria" w:hAnsi="Cambria"/>
                <w:sz w:val="16"/>
                <w:szCs w:val="16"/>
              </w:rPr>
            </w:pPr>
          </w:p>
          <w:p w14:paraId="54345859" w14:textId="77777777" w:rsidR="003327F5" w:rsidRPr="008D4092" w:rsidRDefault="003327F5" w:rsidP="005254A9">
            <w:pPr>
              <w:jc w:val="both"/>
              <w:rPr>
                <w:rFonts w:ascii="Cambria" w:hAnsi="Cambria"/>
                <w:sz w:val="16"/>
                <w:szCs w:val="16"/>
              </w:rPr>
            </w:pPr>
            <w:r w:rsidRPr="008D4092">
              <w:rPr>
                <w:rFonts w:ascii="Cambria" w:hAnsi="Cambria"/>
                <w:sz w:val="16"/>
                <w:szCs w:val="16"/>
              </w:rPr>
              <w:t>1. Enajenación.</w:t>
            </w:r>
          </w:p>
          <w:p w14:paraId="772E3475" w14:textId="77777777" w:rsidR="003327F5" w:rsidRPr="008D4092" w:rsidRDefault="003327F5" w:rsidP="005254A9">
            <w:pPr>
              <w:jc w:val="both"/>
              <w:rPr>
                <w:rFonts w:ascii="Cambria" w:hAnsi="Cambria"/>
                <w:sz w:val="16"/>
                <w:szCs w:val="16"/>
              </w:rPr>
            </w:pPr>
            <w:r w:rsidRPr="008D4092">
              <w:rPr>
                <w:rFonts w:ascii="Cambria" w:hAnsi="Cambria"/>
                <w:sz w:val="16"/>
                <w:szCs w:val="16"/>
              </w:rPr>
              <w:t>2. Contratación.</w:t>
            </w:r>
          </w:p>
          <w:p w14:paraId="429F5C72" w14:textId="77777777" w:rsidR="003327F5" w:rsidRPr="008D4092" w:rsidRDefault="003327F5" w:rsidP="005254A9">
            <w:pPr>
              <w:jc w:val="both"/>
              <w:rPr>
                <w:rFonts w:ascii="Cambria" w:hAnsi="Cambria"/>
                <w:sz w:val="16"/>
                <w:szCs w:val="16"/>
              </w:rPr>
            </w:pPr>
            <w:r w:rsidRPr="008D4092">
              <w:rPr>
                <w:rFonts w:ascii="Cambria" w:hAnsi="Cambria"/>
                <w:sz w:val="16"/>
                <w:szCs w:val="16"/>
              </w:rPr>
              <w:t>3. Destinación provisional.</w:t>
            </w:r>
          </w:p>
          <w:p w14:paraId="76AA69A3" w14:textId="77777777" w:rsidR="003327F5" w:rsidRPr="008D4092" w:rsidRDefault="003327F5" w:rsidP="005254A9">
            <w:pPr>
              <w:jc w:val="both"/>
              <w:rPr>
                <w:rFonts w:ascii="Cambria" w:hAnsi="Cambria"/>
                <w:sz w:val="16"/>
                <w:szCs w:val="16"/>
              </w:rPr>
            </w:pPr>
            <w:r w:rsidRPr="008D4092">
              <w:rPr>
                <w:rFonts w:ascii="Cambria" w:hAnsi="Cambria"/>
                <w:sz w:val="16"/>
                <w:szCs w:val="16"/>
              </w:rPr>
              <w:t>4. Depósito provisional.</w:t>
            </w:r>
          </w:p>
          <w:p w14:paraId="02A38575" w14:textId="77777777" w:rsidR="003327F5" w:rsidRPr="008D4092" w:rsidRDefault="003327F5" w:rsidP="005254A9">
            <w:pPr>
              <w:jc w:val="both"/>
              <w:rPr>
                <w:rFonts w:ascii="Cambria" w:hAnsi="Cambria"/>
                <w:sz w:val="16"/>
                <w:szCs w:val="16"/>
              </w:rPr>
            </w:pPr>
            <w:r w:rsidRPr="008D4092">
              <w:rPr>
                <w:rFonts w:ascii="Cambria" w:hAnsi="Cambria"/>
                <w:sz w:val="16"/>
                <w:szCs w:val="16"/>
              </w:rPr>
              <w:t>5. Destrucción o chatarrización.</w:t>
            </w:r>
          </w:p>
          <w:p w14:paraId="56439B11" w14:textId="77777777" w:rsidR="003327F5" w:rsidRPr="008D4092" w:rsidRDefault="003327F5" w:rsidP="005254A9">
            <w:pPr>
              <w:jc w:val="both"/>
              <w:rPr>
                <w:rFonts w:ascii="Cambria" w:hAnsi="Cambria"/>
                <w:sz w:val="16"/>
                <w:szCs w:val="16"/>
              </w:rPr>
            </w:pPr>
            <w:r w:rsidRPr="008D4092">
              <w:rPr>
                <w:rFonts w:ascii="Cambria" w:hAnsi="Cambria"/>
                <w:sz w:val="16"/>
                <w:szCs w:val="16"/>
              </w:rPr>
              <w:t>6. Donación entre entidades públicas.</w:t>
            </w:r>
          </w:p>
          <w:p w14:paraId="7AA0B28B" w14:textId="77777777" w:rsidR="003327F5" w:rsidRDefault="003327F5" w:rsidP="005254A9">
            <w:pPr>
              <w:jc w:val="both"/>
              <w:rPr>
                <w:rStyle w:val="baj"/>
                <w:rFonts w:ascii="Cambria" w:hAnsi="Cambria" w:cs="Arial"/>
                <w:b/>
                <w:bCs/>
                <w:color w:val="000000"/>
                <w:sz w:val="16"/>
                <w:szCs w:val="16"/>
              </w:rPr>
            </w:pPr>
          </w:p>
          <w:p w14:paraId="01EE6766" w14:textId="77777777" w:rsidR="003327F5" w:rsidRDefault="003327F5" w:rsidP="005254A9">
            <w:pPr>
              <w:jc w:val="both"/>
              <w:rPr>
                <w:rFonts w:ascii="Cambria" w:hAnsi="Cambria"/>
                <w:sz w:val="16"/>
                <w:szCs w:val="16"/>
              </w:rPr>
            </w:pPr>
            <w:r w:rsidRPr="008D4092">
              <w:rPr>
                <w:rStyle w:val="baj"/>
                <w:rFonts w:ascii="Cambria" w:hAnsi="Cambria" w:cs="Arial"/>
                <w:b/>
                <w:bCs/>
                <w:color w:val="000000"/>
                <w:sz w:val="16"/>
                <w:szCs w:val="16"/>
              </w:rPr>
              <w:t>Venta masiva de bienes: </w:t>
            </w:r>
            <w:r w:rsidRPr="008D4092">
              <w:rPr>
                <w:rFonts w:ascii="Cambria" w:hAnsi="Cambria"/>
                <w:sz w:val="16"/>
                <w:szCs w:val="16"/>
              </w:rPr>
              <w:t xml:space="preserve"> 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w:t>
            </w:r>
          </w:p>
          <w:p w14:paraId="320172EC" w14:textId="77777777" w:rsidR="003327F5" w:rsidRDefault="003327F5" w:rsidP="005254A9">
            <w:pPr>
              <w:jc w:val="both"/>
              <w:rPr>
                <w:rStyle w:val="baj"/>
                <w:rFonts w:ascii="Cambria" w:hAnsi="Cambria" w:cs="Arial"/>
                <w:b/>
                <w:bCs/>
                <w:color w:val="000000"/>
                <w:sz w:val="16"/>
                <w:szCs w:val="16"/>
              </w:rPr>
            </w:pPr>
          </w:p>
          <w:p w14:paraId="7CA28A6B" w14:textId="77777777" w:rsidR="003327F5" w:rsidRDefault="003327F5" w:rsidP="005254A9">
            <w:pPr>
              <w:jc w:val="both"/>
              <w:rPr>
                <w:rFonts w:ascii="Cambria" w:hAnsi="Cambria"/>
                <w:sz w:val="16"/>
                <w:szCs w:val="16"/>
              </w:rPr>
            </w:pPr>
            <w:r w:rsidRPr="008D4092">
              <w:rPr>
                <w:rStyle w:val="baj"/>
                <w:rFonts w:ascii="Cambria" w:hAnsi="Cambria" w:cs="Arial"/>
                <w:b/>
                <w:bCs/>
                <w:color w:val="000000"/>
                <w:sz w:val="16"/>
                <w:szCs w:val="16"/>
              </w:rPr>
              <w:t>Precio de venta masiva de bienes: </w:t>
            </w:r>
            <w:r w:rsidRPr="008D4092">
              <w:rPr>
                <w:rFonts w:ascii="Cambria" w:hAnsi="Cambria"/>
                <w:sz w:val="16"/>
                <w:szCs w:val="16"/>
              </w:rPr>
              <w:t xml:space="preserve"> Para determinar el valor global de la Venta Masiva, se autoriza al administrador del FRISCO para que el precio base de venta individual de los bienes que lo componen sea inferior al avalúo catastral, que para estos efectos no podrá ser menor al setenta por ciento 70% del avalúo comercial, cuando la determinación del precio global se </w:t>
            </w:r>
            <w:r w:rsidRPr="008D4092">
              <w:rPr>
                <w:rFonts w:ascii="Cambria" w:hAnsi="Cambria"/>
                <w:sz w:val="16"/>
                <w:szCs w:val="16"/>
              </w:rPr>
              <w:lastRenderedPageBreak/>
              <w:t>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p>
          <w:p w14:paraId="02A5350B" w14:textId="77777777" w:rsidR="003327F5" w:rsidRDefault="003327F5" w:rsidP="005254A9">
            <w:pPr>
              <w:jc w:val="both"/>
              <w:rPr>
                <w:rFonts w:ascii="Cambria" w:hAnsi="Cambria"/>
                <w:sz w:val="16"/>
                <w:szCs w:val="16"/>
              </w:rPr>
            </w:pPr>
          </w:p>
          <w:p w14:paraId="686297AB" w14:textId="77777777" w:rsidR="00401800" w:rsidRDefault="003327F5" w:rsidP="003327F5">
            <w:pPr>
              <w:jc w:val="both"/>
              <w:rPr>
                <w:rFonts w:ascii="Cambria" w:hAnsi="Cambria" w:cs="Arial"/>
                <w:sz w:val="16"/>
                <w:szCs w:val="16"/>
                <w:highlight w:val="yellow"/>
              </w:rPr>
            </w:pPr>
            <w:r w:rsidRPr="003327F5">
              <w:rPr>
                <w:rFonts w:ascii="Cambria" w:hAnsi="Cambria" w:cs="Arial"/>
                <w:b/>
                <w:sz w:val="16"/>
                <w:szCs w:val="16"/>
                <w:highlight w:val="yellow"/>
              </w:rPr>
              <w:t>Valoración de Bienes Inmuebles para comercialización</w:t>
            </w:r>
            <w:r w:rsidRPr="003327F5">
              <w:rPr>
                <w:rFonts w:ascii="Cambria" w:hAnsi="Cambria" w:cs="Arial"/>
                <w:sz w:val="16"/>
                <w:szCs w:val="16"/>
                <w:highlight w:val="yellow"/>
              </w:rPr>
              <w:t xml:space="preserve">: En aras de facilitar la administración y disposición de bienes inmuebles urbanos, extintos y autorizados para enajenación temprana, de personas naturales o jurídicas, cuyo valor catastral sea hasta de mil (1.000) SMLMV, el precio mínimo de venta que establezca la Sociedad de Activos Especiales SAE S.A.S, corresponderá al valor del avalúo catastral vigente definido por la autoridad catastral, más un factor diferencial, entendido este como la relación que hay entre los valores catastrales y comerciales de cada uno de los municipios, calculado con base en un estudio de las transacciones del mercado inmobiliario históricas, que será determinado por el Departamento Administrativo Nacional de Estadística - DANE Y el Instituto geográfico Agustín Codazzi - IGAC, para cada ciudad principal, departamento y para cada tipología de inmuebles. </w:t>
            </w:r>
          </w:p>
          <w:p w14:paraId="19C827B8" w14:textId="77777777" w:rsidR="00401800" w:rsidRDefault="00401800" w:rsidP="003327F5">
            <w:pPr>
              <w:jc w:val="both"/>
              <w:rPr>
                <w:rFonts w:ascii="Cambria" w:hAnsi="Cambria" w:cs="Arial"/>
                <w:sz w:val="16"/>
                <w:szCs w:val="16"/>
                <w:highlight w:val="yellow"/>
              </w:rPr>
            </w:pPr>
          </w:p>
          <w:p w14:paraId="2EA87165" w14:textId="77777777" w:rsidR="00401800" w:rsidRDefault="003327F5" w:rsidP="003327F5">
            <w:pPr>
              <w:jc w:val="both"/>
              <w:rPr>
                <w:rFonts w:ascii="Cambria" w:hAnsi="Cambria" w:cs="Arial"/>
                <w:sz w:val="16"/>
                <w:szCs w:val="16"/>
                <w:highlight w:val="yellow"/>
              </w:rPr>
            </w:pPr>
            <w:r w:rsidRPr="003327F5">
              <w:rPr>
                <w:rFonts w:ascii="Cambria" w:hAnsi="Cambria" w:cs="Arial"/>
                <w:sz w:val="16"/>
                <w:szCs w:val="16"/>
                <w:highlight w:val="yellow"/>
              </w:rPr>
              <w:t xml:space="preserve">Los criterios para determinar el valor mínimo de venta descritos en el presente artículo operaran únicamente para la venta individual de activos. En caso de que se determine por la entidad, o a solicitud de parte que el activo presenta un estado físico que no corresponda a las condiciones del mercado promedio o se encuentre en estado de deterioro, el valor corresponderá al valor comercial determinado a través de avalúo comercial. </w:t>
            </w:r>
          </w:p>
          <w:p w14:paraId="68337A25" w14:textId="77777777" w:rsidR="00401800" w:rsidRDefault="00401800" w:rsidP="003327F5">
            <w:pPr>
              <w:jc w:val="both"/>
              <w:rPr>
                <w:rFonts w:ascii="Cambria" w:hAnsi="Cambria" w:cs="Arial"/>
                <w:sz w:val="16"/>
                <w:szCs w:val="16"/>
                <w:highlight w:val="yellow"/>
              </w:rPr>
            </w:pPr>
          </w:p>
          <w:p w14:paraId="19E1D268" w14:textId="77777777" w:rsidR="00401800" w:rsidRDefault="003327F5" w:rsidP="003327F5">
            <w:pPr>
              <w:jc w:val="both"/>
              <w:rPr>
                <w:rFonts w:ascii="Cambria" w:hAnsi="Cambria" w:cs="Arial"/>
                <w:sz w:val="16"/>
                <w:szCs w:val="16"/>
                <w:highlight w:val="yellow"/>
              </w:rPr>
            </w:pPr>
            <w:r w:rsidRPr="003327F5">
              <w:rPr>
                <w:rFonts w:ascii="Cambria" w:hAnsi="Cambria" w:cs="Arial"/>
                <w:sz w:val="16"/>
                <w:szCs w:val="16"/>
                <w:highlight w:val="yellow"/>
              </w:rPr>
              <w:t xml:space="preserve">El DANE e IGAC tendrán un término de cinco (5) meses contados a partir del 1 de noviembre de 2021, para desarrollar y publicar el mencionado estudio requerido para la valoración de bienes inmuebles para su comercialización. Para lo anterior, los Gestores Catastrales suministraran la información requerida para el cálculo del Factor Diferencial. El DANE Y el IGAC deberán actualizar anualmente el referido estudio. </w:t>
            </w:r>
          </w:p>
          <w:p w14:paraId="62A758D3" w14:textId="77777777" w:rsidR="00401800" w:rsidRDefault="00401800" w:rsidP="003327F5">
            <w:pPr>
              <w:jc w:val="both"/>
              <w:rPr>
                <w:rFonts w:ascii="Cambria" w:hAnsi="Cambria" w:cs="Arial"/>
                <w:sz w:val="16"/>
                <w:szCs w:val="16"/>
                <w:highlight w:val="yellow"/>
              </w:rPr>
            </w:pPr>
          </w:p>
          <w:p w14:paraId="3B882631" w14:textId="77777777" w:rsidR="00401800" w:rsidRDefault="003327F5" w:rsidP="003327F5">
            <w:pPr>
              <w:jc w:val="both"/>
              <w:rPr>
                <w:rFonts w:ascii="Cambria" w:hAnsi="Cambria" w:cs="Arial"/>
                <w:sz w:val="16"/>
                <w:szCs w:val="16"/>
                <w:highlight w:val="yellow"/>
              </w:rPr>
            </w:pPr>
            <w:r w:rsidRPr="003327F5">
              <w:rPr>
                <w:rFonts w:ascii="Cambria" w:hAnsi="Cambria" w:cs="Arial"/>
                <w:b/>
                <w:sz w:val="16"/>
                <w:szCs w:val="16"/>
                <w:highlight w:val="yellow"/>
              </w:rPr>
              <w:t>Valoración de Sociedades para comercialización</w:t>
            </w:r>
            <w:r w:rsidRPr="003327F5">
              <w:rPr>
                <w:rFonts w:ascii="Cambria" w:hAnsi="Cambria" w:cs="Arial"/>
                <w:sz w:val="16"/>
                <w:szCs w:val="16"/>
                <w:highlight w:val="yellow"/>
              </w:rPr>
              <w:t xml:space="preserve">: En aras de facilitar la administración y disposición de sociedades y establecimientos de comercio, extintos y en proceso de extinción de dominio, que tengan patrimonios inferiores a los 40.000 SMMLV o que tengan ingresos inferiores a 5.500 SMMLV, la Sociedad de Activos Especiales SAE S.A.S., como administrador del FRISCO, los comercializará bajo la siguiente metodología: </w:t>
            </w:r>
          </w:p>
          <w:p w14:paraId="0B08BB86" w14:textId="77777777" w:rsidR="00401800" w:rsidRDefault="00401800" w:rsidP="003327F5">
            <w:pPr>
              <w:jc w:val="both"/>
              <w:rPr>
                <w:rFonts w:ascii="Cambria" w:hAnsi="Cambria" w:cs="Arial"/>
                <w:sz w:val="16"/>
                <w:szCs w:val="16"/>
                <w:highlight w:val="yellow"/>
              </w:rPr>
            </w:pPr>
          </w:p>
          <w:p w14:paraId="690EB701" w14:textId="77777777" w:rsidR="00401800" w:rsidRDefault="003327F5" w:rsidP="003327F5">
            <w:pPr>
              <w:jc w:val="both"/>
              <w:rPr>
                <w:rFonts w:ascii="Cambria" w:hAnsi="Cambria" w:cs="Arial"/>
                <w:sz w:val="16"/>
                <w:szCs w:val="16"/>
                <w:highlight w:val="yellow"/>
              </w:rPr>
            </w:pPr>
            <w:r w:rsidRPr="003327F5">
              <w:rPr>
                <w:rFonts w:ascii="Cambria" w:hAnsi="Cambria" w:cs="Arial"/>
                <w:sz w:val="16"/>
                <w:szCs w:val="16"/>
                <w:highlight w:val="yellow"/>
              </w:rPr>
              <w:t xml:space="preserve">El valor de venta de la sociedad será el valor que resulte de aplicar el 70% del múltiplo de EBITDA del sector económico, entendido este como el múltiplo promedio de transacciones de industria de empresas similares, si existiese, o la actividad económica que desarrolla como objeto social y </w:t>
            </w:r>
            <w:r w:rsidRPr="003327F5">
              <w:rPr>
                <w:rFonts w:ascii="Cambria" w:hAnsi="Cambria" w:cs="Arial"/>
                <w:sz w:val="16"/>
                <w:szCs w:val="16"/>
                <w:highlight w:val="yellow"/>
              </w:rPr>
              <w:lastRenderedPageBreak/>
              <w:t xml:space="preserve">sumando el saldo de la caja al momento de la enajenación y restando el saldo de la deuda financiera al momento de la enajenación, de acuerdo a la siguiente fórmula siempre y cuando el EBITDA sea mayor que cero : </w:t>
            </w:r>
          </w:p>
          <w:p w14:paraId="41E60F80" w14:textId="77777777" w:rsidR="00401800" w:rsidRDefault="00401800" w:rsidP="003327F5">
            <w:pPr>
              <w:jc w:val="both"/>
              <w:rPr>
                <w:rFonts w:ascii="Cambria" w:hAnsi="Cambria" w:cs="Arial"/>
                <w:sz w:val="16"/>
                <w:szCs w:val="16"/>
                <w:highlight w:val="yellow"/>
              </w:rPr>
            </w:pPr>
          </w:p>
          <w:p w14:paraId="31ED6F0D" w14:textId="77777777" w:rsidR="00401800" w:rsidRDefault="003327F5" w:rsidP="003327F5">
            <w:pPr>
              <w:jc w:val="both"/>
              <w:rPr>
                <w:rFonts w:ascii="Cambria" w:hAnsi="Cambria" w:cs="Arial"/>
                <w:sz w:val="16"/>
                <w:szCs w:val="16"/>
                <w:highlight w:val="yellow"/>
              </w:rPr>
            </w:pPr>
            <w:r w:rsidRPr="003327F5">
              <w:rPr>
                <w:rFonts w:ascii="Cambria" w:hAnsi="Cambria" w:cs="Arial"/>
                <w:sz w:val="16"/>
                <w:szCs w:val="16"/>
                <w:highlight w:val="yellow"/>
              </w:rPr>
              <w:t xml:space="preserve">VALOR ENAJENACIÓN </w:t>
            </w:r>
            <w:r w:rsidRPr="003327F5">
              <w:rPr>
                <w:rFonts w:ascii="Cambria" w:hAnsi="Cambria"/>
                <w:sz w:val="16"/>
                <w:szCs w:val="16"/>
                <w:highlight w:val="yellow"/>
              </w:rPr>
              <w:t xml:space="preserve">= </w:t>
            </w:r>
            <w:r w:rsidRPr="003327F5">
              <w:rPr>
                <w:rFonts w:ascii="Cambria" w:hAnsi="Cambria" w:cs="Arial"/>
                <w:sz w:val="16"/>
                <w:szCs w:val="16"/>
                <w:highlight w:val="yellow"/>
              </w:rPr>
              <w:t xml:space="preserve">EBITDA acumulado para los últimos doce meses al momento de la venta de la compañía a enajenar multiplicado por el 70% del múltiplo de EBITDA del sector, menos el Saldo de la Deuda Financiera más el saldo de caja, inversiones liquidas y saldo en bancos al momento de la venta. </w:t>
            </w:r>
          </w:p>
          <w:p w14:paraId="7126C91C" w14:textId="77777777" w:rsidR="00401800" w:rsidRDefault="00401800" w:rsidP="003327F5">
            <w:pPr>
              <w:jc w:val="both"/>
              <w:rPr>
                <w:rFonts w:ascii="Cambria" w:hAnsi="Cambria" w:cs="Arial"/>
                <w:sz w:val="16"/>
                <w:szCs w:val="16"/>
                <w:highlight w:val="yellow"/>
              </w:rPr>
            </w:pPr>
          </w:p>
          <w:p w14:paraId="77FE3B1E" w14:textId="77777777" w:rsidR="00401800" w:rsidRDefault="003327F5" w:rsidP="003327F5">
            <w:pPr>
              <w:jc w:val="both"/>
              <w:rPr>
                <w:rFonts w:ascii="Cambria" w:hAnsi="Cambria" w:cs="Arial"/>
                <w:sz w:val="16"/>
                <w:szCs w:val="16"/>
                <w:highlight w:val="yellow"/>
              </w:rPr>
            </w:pPr>
            <w:r w:rsidRPr="003327F5">
              <w:rPr>
                <w:rFonts w:ascii="Cambria" w:hAnsi="Cambria" w:cs="Arial"/>
                <w:sz w:val="16"/>
                <w:szCs w:val="16"/>
                <w:highlight w:val="yellow"/>
              </w:rPr>
              <w:t xml:space="preserve">Los Múltiplos de EBITDA deberán ser provistos por entidad técnica financiera competente vigilada por la Superintendencia Financiera de Colombia. </w:t>
            </w:r>
          </w:p>
          <w:p w14:paraId="75B375BA" w14:textId="77777777" w:rsidR="00401800" w:rsidRDefault="00401800" w:rsidP="003327F5">
            <w:pPr>
              <w:jc w:val="both"/>
              <w:rPr>
                <w:rFonts w:ascii="Cambria" w:hAnsi="Cambria" w:cs="Arial"/>
                <w:sz w:val="16"/>
                <w:szCs w:val="16"/>
                <w:highlight w:val="yellow"/>
              </w:rPr>
            </w:pPr>
          </w:p>
          <w:p w14:paraId="03111E04" w14:textId="77777777" w:rsidR="00401800" w:rsidRDefault="00401800" w:rsidP="003327F5">
            <w:pPr>
              <w:jc w:val="both"/>
              <w:rPr>
                <w:rFonts w:ascii="Cambria" w:hAnsi="Cambria" w:cs="Arial"/>
                <w:sz w:val="16"/>
                <w:szCs w:val="16"/>
                <w:highlight w:val="yellow"/>
              </w:rPr>
            </w:pPr>
            <w:r>
              <w:rPr>
                <w:rFonts w:ascii="Cambria" w:hAnsi="Cambria" w:cs="Arial"/>
                <w:sz w:val="16"/>
                <w:szCs w:val="16"/>
                <w:highlight w:val="yellow"/>
              </w:rPr>
              <w:t>El EBIT</w:t>
            </w:r>
            <w:r w:rsidR="003327F5" w:rsidRPr="003327F5">
              <w:rPr>
                <w:rFonts w:ascii="Cambria" w:hAnsi="Cambria" w:cs="Arial"/>
                <w:sz w:val="16"/>
                <w:szCs w:val="16"/>
                <w:highlight w:val="yellow"/>
              </w:rPr>
              <w:t xml:space="preserve">DA será igual a la utilidad operacional acumulada de los últimos doce meses más las depreciaciones y amortizaciones acumuladas de los últimos doce meses de la compañía a enajenar. </w:t>
            </w:r>
          </w:p>
          <w:p w14:paraId="55316E27" w14:textId="77777777" w:rsidR="00401800" w:rsidRDefault="00401800" w:rsidP="003327F5">
            <w:pPr>
              <w:jc w:val="both"/>
              <w:rPr>
                <w:rFonts w:ascii="Cambria" w:hAnsi="Cambria" w:cs="Arial"/>
                <w:sz w:val="16"/>
                <w:szCs w:val="16"/>
                <w:highlight w:val="yellow"/>
              </w:rPr>
            </w:pPr>
          </w:p>
          <w:p w14:paraId="5CE9962B" w14:textId="42B92E49" w:rsidR="003327F5" w:rsidRPr="003327F5" w:rsidRDefault="003327F5" w:rsidP="003327F5">
            <w:pPr>
              <w:jc w:val="both"/>
              <w:rPr>
                <w:rFonts w:ascii="Cambria" w:hAnsi="Cambria" w:cs="Arial"/>
                <w:sz w:val="16"/>
                <w:szCs w:val="16"/>
              </w:rPr>
            </w:pPr>
            <w:r w:rsidRPr="003327F5">
              <w:rPr>
                <w:rFonts w:ascii="Cambria" w:hAnsi="Cambria" w:cs="Arial"/>
                <w:sz w:val="16"/>
                <w:szCs w:val="16"/>
                <w:highlight w:val="yellow"/>
              </w:rPr>
              <w:t xml:space="preserve">Para las sociedades que no estén facturando y no tengan EBITDA positivo o el valor de los activos menos </w:t>
            </w:r>
            <w:proofErr w:type="gramStart"/>
            <w:r w:rsidRPr="003327F5">
              <w:rPr>
                <w:rFonts w:ascii="Cambria" w:hAnsi="Cambria" w:cs="Arial"/>
                <w:sz w:val="16"/>
                <w:szCs w:val="16"/>
                <w:highlight w:val="yellow"/>
              </w:rPr>
              <w:t>los pasivos sea</w:t>
            </w:r>
            <w:proofErr w:type="gramEnd"/>
            <w:r w:rsidRPr="003327F5">
              <w:rPr>
                <w:rFonts w:ascii="Cambria" w:hAnsi="Cambria" w:cs="Arial"/>
                <w:sz w:val="16"/>
                <w:szCs w:val="16"/>
                <w:highlight w:val="yellow"/>
              </w:rPr>
              <w:t xml:space="preserve"> mayor que el valor de enajenación, el valor de enajenación de la compañía deberá ser igual al valor patrimonial neto de la compañía, el cual corresponde al valor de los activos menos los pasivos de la compañía a enajenar al momento de la enajenación.</w:t>
            </w:r>
            <w:r w:rsidRPr="003327F5">
              <w:rPr>
                <w:rFonts w:ascii="Cambria" w:hAnsi="Cambria" w:cs="Arial"/>
                <w:sz w:val="16"/>
                <w:szCs w:val="16"/>
              </w:rPr>
              <w:t> </w:t>
            </w:r>
          </w:p>
          <w:p w14:paraId="0E77A1BB" w14:textId="77777777" w:rsidR="003327F5" w:rsidRDefault="003327F5" w:rsidP="005254A9">
            <w:pPr>
              <w:jc w:val="both"/>
              <w:rPr>
                <w:rFonts w:ascii="Cambria" w:hAnsi="Cambria"/>
                <w:sz w:val="16"/>
                <w:szCs w:val="16"/>
              </w:rPr>
            </w:pPr>
          </w:p>
          <w:p w14:paraId="130606AD" w14:textId="77777777" w:rsidR="00401800" w:rsidRDefault="00401800" w:rsidP="00401800">
            <w:pPr>
              <w:jc w:val="both"/>
              <w:rPr>
                <w:rFonts w:ascii="Cambria" w:hAnsi="Cambria"/>
                <w:sz w:val="16"/>
                <w:szCs w:val="16"/>
                <w:highlight w:val="yellow"/>
              </w:rPr>
            </w:pPr>
            <w:r w:rsidRPr="00401800">
              <w:rPr>
                <w:rFonts w:ascii="Cambria" w:hAnsi="Cambria"/>
                <w:b/>
                <w:sz w:val="16"/>
                <w:szCs w:val="16"/>
                <w:highlight w:val="yellow"/>
              </w:rPr>
              <w:t>Venta Directa a entidades pública</w:t>
            </w:r>
            <w:r w:rsidRPr="00401800">
              <w:rPr>
                <w:rFonts w:ascii="Cambria" w:hAnsi="Cambria"/>
                <w:sz w:val="16"/>
                <w:szCs w:val="16"/>
                <w:highlight w:val="yellow"/>
              </w:rPr>
              <w:t xml:space="preserve">s. El administrador del FRISCO podrá promover con las entidades territoriales, la extinción de obligaciones por conceptos de impuestos, valorización, inversiones, mejoras y otras que recaigan sobre los bienes objeto de venta o sobre la totalidad de inmuebles administrados en la jurisdicción de la entidad territorial. </w:t>
            </w:r>
          </w:p>
          <w:p w14:paraId="12FB35F2" w14:textId="77777777" w:rsidR="00401800" w:rsidRDefault="00401800" w:rsidP="00401800">
            <w:pPr>
              <w:jc w:val="both"/>
              <w:rPr>
                <w:rFonts w:ascii="Cambria" w:hAnsi="Cambria"/>
                <w:sz w:val="16"/>
                <w:szCs w:val="16"/>
                <w:highlight w:val="yellow"/>
              </w:rPr>
            </w:pPr>
          </w:p>
          <w:p w14:paraId="4A513265" w14:textId="77777777" w:rsidR="00401800" w:rsidRDefault="00401800" w:rsidP="00401800">
            <w:pPr>
              <w:jc w:val="both"/>
              <w:rPr>
                <w:rFonts w:ascii="Cambria" w:hAnsi="Cambria"/>
                <w:sz w:val="16"/>
                <w:szCs w:val="16"/>
                <w:highlight w:val="yellow"/>
              </w:rPr>
            </w:pPr>
          </w:p>
          <w:p w14:paraId="08EF0113" w14:textId="693AE1F4" w:rsidR="00401800" w:rsidRPr="00401800" w:rsidRDefault="00401800" w:rsidP="00401800">
            <w:pPr>
              <w:jc w:val="both"/>
              <w:rPr>
                <w:rFonts w:ascii="Cambria" w:hAnsi="Cambria"/>
                <w:sz w:val="16"/>
                <w:szCs w:val="16"/>
              </w:rPr>
            </w:pPr>
            <w:r w:rsidRPr="00401800">
              <w:rPr>
                <w:rFonts w:ascii="Cambria" w:hAnsi="Cambria"/>
                <w:sz w:val="16"/>
                <w:szCs w:val="16"/>
                <w:highlight w:val="yellow"/>
              </w:rPr>
              <w:t>En el caso de participaciones accionarias o de capital, sociedades o establecimientos de comercio, la Sociedad de Activos Especiales podrá otorgar derecho de preferencia en la compra a entidades de derecho público cuando las circunstancias de interés público evidencien que es pertinente</w:t>
            </w:r>
            <w:r w:rsidRPr="00401800">
              <w:rPr>
                <w:rFonts w:ascii="Cambria" w:hAnsi="Cambria"/>
                <w:sz w:val="16"/>
                <w:szCs w:val="16"/>
              </w:rPr>
              <w:t> </w:t>
            </w:r>
          </w:p>
          <w:p w14:paraId="33AF27FA" w14:textId="5408EF26" w:rsidR="00401800" w:rsidRPr="00401800" w:rsidRDefault="00401800" w:rsidP="00401800">
            <w:pPr>
              <w:jc w:val="both"/>
              <w:rPr>
                <w:rFonts w:ascii="Cambria" w:hAnsi="Cambria"/>
                <w:sz w:val="16"/>
                <w:szCs w:val="16"/>
              </w:rPr>
            </w:pPr>
            <w:r w:rsidRPr="00401800">
              <w:rPr>
                <w:rFonts w:ascii="Cambria" w:hAnsi="Cambria"/>
                <w:sz w:val="16"/>
                <w:szCs w:val="16"/>
              </w:rPr>
              <w:tab/>
            </w:r>
          </w:p>
          <w:p w14:paraId="16279668" w14:textId="77777777" w:rsidR="003327F5" w:rsidRDefault="003327F5" w:rsidP="005254A9">
            <w:pPr>
              <w:jc w:val="both"/>
              <w:rPr>
                <w:rFonts w:ascii="Cambria" w:hAnsi="Cambria"/>
                <w:sz w:val="16"/>
                <w:szCs w:val="16"/>
              </w:rPr>
            </w:pPr>
          </w:p>
          <w:p w14:paraId="16F09860" w14:textId="77777777" w:rsidR="003327F5" w:rsidRDefault="003327F5" w:rsidP="005254A9">
            <w:pPr>
              <w:jc w:val="both"/>
              <w:rPr>
                <w:rFonts w:ascii="Cambria" w:hAnsi="Cambria"/>
                <w:sz w:val="16"/>
                <w:szCs w:val="16"/>
              </w:rPr>
            </w:pPr>
            <w:r w:rsidRPr="008D4092">
              <w:rPr>
                <w:rStyle w:val="baj"/>
                <w:rFonts w:ascii="Cambria" w:hAnsi="Cambria" w:cs="Arial"/>
                <w:b/>
                <w:bCs/>
                <w:color w:val="000000"/>
                <w:sz w:val="16"/>
                <w:szCs w:val="16"/>
              </w:rPr>
              <w:t>PARÁGRAFO.</w:t>
            </w:r>
            <w:r w:rsidRPr="008D4092">
              <w:rPr>
                <w:rFonts w:ascii="Cambria" w:hAnsi="Cambria"/>
                <w:sz w:val="16"/>
                <w:szCs w:val="16"/>
              </w:rPr>
              <w:t>  Los bienes objeto de enajenación deberán contar con el avalúo comercial, el cual tendrá una vigencia de 3 años y se actualizará anualmente con el reajuste anual adoptado por el Gobierno nacional siguiendo los criterios que para el avalúo catastral están contenidos en el artículo </w:t>
            </w:r>
            <w:hyperlink r:id="rId129" w:anchor="6" w:history="1">
              <w:r w:rsidRPr="008D4092">
                <w:rPr>
                  <w:rStyle w:val="Hipervnculo"/>
                  <w:rFonts w:ascii="Cambria" w:hAnsi="Cambria" w:cs="Arial"/>
                  <w:color w:val="0073FF"/>
                  <w:sz w:val="16"/>
                  <w:szCs w:val="16"/>
                </w:rPr>
                <w:t>6</w:t>
              </w:r>
            </w:hyperlink>
            <w:r w:rsidRPr="008D4092">
              <w:rPr>
                <w:rFonts w:ascii="Cambria" w:hAnsi="Cambria"/>
                <w:sz w:val="16"/>
                <w:szCs w:val="16"/>
              </w:rPr>
              <w:t>o de la Ley 242 de 1995, los artículos </w:t>
            </w:r>
            <w:hyperlink r:id="rId130" w:anchor="9" w:history="1">
              <w:r w:rsidRPr="008D4092">
                <w:rPr>
                  <w:rStyle w:val="Hipervnculo"/>
                  <w:rFonts w:ascii="Cambria" w:hAnsi="Cambria" w:cs="Arial"/>
                  <w:color w:val="0073FF"/>
                  <w:sz w:val="16"/>
                  <w:szCs w:val="16"/>
                </w:rPr>
                <w:t>9</w:t>
              </w:r>
            </w:hyperlink>
            <w:r w:rsidRPr="008D4092">
              <w:rPr>
                <w:rFonts w:ascii="Cambria" w:hAnsi="Cambria"/>
                <w:sz w:val="16"/>
                <w:szCs w:val="16"/>
              </w:rPr>
              <w:t>o y </w:t>
            </w:r>
            <w:hyperlink r:id="rId131" w:anchor="10" w:history="1">
              <w:r w:rsidRPr="008D4092">
                <w:rPr>
                  <w:rStyle w:val="Hipervnculo"/>
                  <w:rFonts w:ascii="Cambria" w:hAnsi="Cambria" w:cs="Arial"/>
                  <w:color w:val="0073FF"/>
                  <w:sz w:val="16"/>
                  <w:szCs w:val="16"/>
                </w:rPr>
                <w:t>10</w:t>
              </w:r>
            </w:hyperlink>
            <w:r w:rsidRPr="008D4092">
              <w:rPr>
                <w:rFonts w:ascii="Cambria" w:hAnsi="Cambria"/>
                <w:sz w:val="16"/>
                <w:szCs w:val="16"/>
              </w:rPr>
              <w:t> de la Ley 101 de 1993 y </w:t>
            </w:r>
            <w:hyperlink r:id="rId132" w:anchor="190" w:history="1">
              <w:r w:rsidRPr="008D4092">
                <w:rPr>
                  <w:rStyle w:val="Hipervnculo"/>
                  <w:rFonts w:ascii="Cambria" w:hAnsi="Cambria" w:cs="Arial"/>
                  <w:color w:val="0073FF"/>
                  <w:sz w:val="16"/>
                  <w:szCs w:val="16"/>
                </w:rPr>
                <w:t>190</w:t>
              </w:r>
            </w:hyperlink>
            <w:r w:rsidRPr="008D4092">
              <w:rPr>
                <w:rFonts w:ascii="Cambria" w:hAnsi="Cambria"/>
                <w:sz w:val="16"/>
                <w:szCs w:val="16"/>
              </w:rPr>
              <w:t xml:space="preserve"> de la Ley 1607 de 2012 y las demás que la modifiquen o adicionen, salvo que se hayan presentado modificaciones en las condiciones físicas, jurídicas o uso del suelo y normativa del inmueble. En el evento en que </w:t>
            </w:r>
            <w:r w:rsidRPr="008D4092">
              <w:rPr>
                <w:rFonts w:ascii="Cambria" w:hAnsi="Cambria"/>
                <w:sz w:val="16"/>
                <w:szCs w:val="16"/>
              </w:rPr>
              <w:lastRenderedPageBreak/>
              <w:t>existan circunstancias ajenas al Administrador del Frisco que impidan el acceso al inmueble, podrá efectuarse el avalúo teniendo en cuenta los precios de referencia del mercado y variables económicas y técnicas utilizadas por el perito, así como el uso del suelo y la normatividad urbana vigente.</w:t>
            </w:r>
          </w:p>
          <w:p w14:paraId="27126941" w14:textId="77777777" w:rsidR="003327F5" w:rsidRDefault="003327F5" w:rsidP="005254A9">
            <w:pPr>
              <w:jc w:val="both"/>
              <w:rPr>
                <w:rStyle w:val="baj"/>
                <w:rFonts w:ascii="Cambria" w:hAnsi="Cambria" w:cs="Arial"/>
                <w:b/>
                <w:bCs/>
                <w:color w:val="000000"/>
                <w:sz w:val="16"/>
                <w:szCs w:val="16"/>
              </w:rPr>
            </w:pPr>
          </w:p>
          <w:p w14:paraId="085CACF2" w14:textId="77777777" w:rsidR="003327F5" w:rsidRDefault="003327F5" w:rsidP="005254A9">
            <w:pPr>
              <w:jc w:val="both"/>
              <w:rPr>
                <w:rFonts w:ascii="Cambria" w:hAnsi="Cambria"/>
                <w:sz w:val="16"/>
                <w:szCs w:val="16"/>
              </w:rPr>
            </w:pPr>
            <w:r w:rsidRPr="008D4092">
              <w:rPr>
                <w:rStyle w:val="baj"/>
                <w:rFonts w:ascii="Cambria" w:hAnsi="Cambria" w:cs="Arial"/>
                <w:b/>
                <w:bCs/>
                <w:color w:val="000000"/>
                <w:sz w:val="16"/>
                <w:szCs w:val="16"/>
              </w:rPr>
              <w:t>PARÁGRAFO 1o.</w:t>
            </w:r>
            <w:r w:rsidRPr="008D4092">
              <w:rPr>
                <w:rFonts w:ascii="Cambria" w:hAnsi="Cambria"/>
                <w:sz w:val="16"/>
                <w:szCs w:val="16"/>
              </w:rPr>
              <w:t>  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w:t>
            </w:r>
          </w:p>
          <w:p w14:paraId="66637A95" w14:textId="77777777" w:rsidR="003327F5" w:rsidRDefault="003327F5" w:rsidP="005254A9">
            <w:pPr>
              <w:jc w:val="both"/>
              <w:rPr>
                <w:rStyle w:val="baj"/>
                <w:rFonts w:ascii="Cambria" w:hAnsi="Cambria" w:cs="Arial"/>
                <w:b/>
                <w:bCs/>
                <w:color w:val="000000"/>
                <w:sz w:val="16"/>
                <w:szCs w:val="16"/>
              </w:rPr>
            </w:pPr>
          </w:p>
          <w:p w14:paraId="11628896" w14:textId="77777777" w:rsidR="003327F5" w:rsidRDefault="003327F5" w:rsidP="005254A9">
            <w:pPr>
              <w:jc w:val="both"/>
              <w:rPr>
                <w:rFonts w:ascii="Cambria" w:hAnsi="Cambria"/>
                <w:sz w:val="16"/>
                <w:szCs w:val="16"/>
              </w:rPr>
            </w:pPr>
            <w:r w:rsidRPr="008D4092">
              <w:rPr>
                <w:rStyle w:val="baj"/>
                <w:rFonts w:ascii="Cambria" w:hAnsi="Cambria" w:cs="Arial"/>
                <w:b/>
                <w:bCs/>
                <w:color w:val="000000"/>
                <w:sz w:val="16"/>
                <w:szCs w:val="16"/>
              </w:rPr>
              <w:t>PARÁGRAFO 2o.</w:t>
            </w:r>
            <w:r w:rsidRPr="008D4092">
              <w:rPr>
                <w:rFonts w:ascii="Cambria" w:hAnsi="Cambria"/>
                <w:sz w:val="16"/>
                <w:szCs w:val="16"/>
              </w:rPr>
              <w:t>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p>
          <w:p w14:paraId="0C1EAFE6" w14:textId="77777777" w:rsidR="003327F5" w:rsidRDefault="003327F5" w:rsidP="005254A9">
            <w:pPr>
              <w:jc w:val="both"/>
              <w:rPr>
                <w:rFonts w:ascii="Cambria" w:hAnsi="Cambria"/>
                <w:sz w:val="16"/>
                <w:szCs w:val="16"/>
              </w:rPr>
            </w:pPr>
          </w:p>
          <w:p w14:paraId="104EB006" w14:textId="77777777" w:rsidR="003327F5" w:rsidRDefault="003327F5" w:rsidP="005254A9">
            <w:pPr>
              <w:jc w:val="both"/>
              <w:rPr>
                <w:rStyle w:val="baj"/>
                <w:rFonts w:ascii="Cambria" w:hAnsi="Cambria" w:cs="Arial"/>
                <w:b/>
                <w:bCs/>
                <w:color w:val="000000"/>
                <w:sz w:val="16"/>
                <w:szCs w:val="16"/>
              </w:rPr>
            </w:pPr>
            <w:r w:rsidRPr="008D4092">
              <w:rPr>
                <w:rStyle w:val="baj"/>
                <w:rFonts w:ascii="Cambria" w:hAnsi="Cambria" w:cs="Arial"/>
                <w:b/>
                <w:bCs/>
                <w:color w:val="000000"/>
                <w:sz w:val="16"/>
                <w:szCs w:val="16"/>
              </w:rPr>
              <w:t>PARÁGRAFO 3o.</w:t>
            </w:r>
            <w:r w:rsidRPr="008D4092">
              <w:rPr>
                <w:rFonts w:ascii="Cambria" w:hAnsi="Cambria"/>
                <w:sz w:val="16"/>
                <w:szCs w:val="16"/>
              </w:rPr>
              <w:t>  En los casos de venta masiva de bienes, el administrador del FRISCO podrá expedir acto administrativo que servirá de título traslaticio de dominio del bien a favor del comprador, el cual deberá inscribirse en el evento en que los bienes sean sujetos a registro. Lo anterior, sin perjuicio de las acciones de verificación que puedan adelantarse para establecer el origen lícito de los recursos que destine el comprador para la adquisición.</w:t>
            </w:r>
            <w:r w:rsidRPr="008D4092">
              <w:rPr>
                <w:rStyle w:val="baj"/>
                <w:rFonts w:ascii="Cambria" w:hAnsi="Cambria" w:cs="Arial"/>
                <w:b/>
                <w:bCs/>
                <w:color w:val="000000"/>
                <w:sz w:val="16"/>
                <w:szCs w:val="16"/>
              </w:rPr>
              <w:t xml:space="preserve"> </w:t>
            </w:r>
          </w:p>
          <w:p w14:paraId="35C382C3" w14:textId="77777777" w:rsidR="003327F5" w:rsidRDefault="003327F5" w:rsidP="005254A9">
            <w:pPr>
              <w:jc w:val="both"/>
              <w:rPr>
                <w:rStyle w:val="baj"/>
                <w:rFonts w:ascii="Cambria" w:hAnsi="Cambria" w:cs="Arial"/>
                <w:b/>
                <w:bCs/>
                <w:color w:val="000000"/>
                <w:sz w:val="16"/>
                <w:szCs w:val="16"/>
              </w:rPr>
            </w:pPr>
          </w:p>
          <w:p w14:paraId="287C4F9A" w14:textId="77777777" w:rsidR="003327F5" w:rsidRDefault="003327F5" w:rsidP="005254A9">
            <w:pPr>
              <w:jc w:val="both"/>
              <w:rPr>
                <w:rFonts w:ascii="Cambria" w:hAnsi="Cambria"/>
                <w:sz w:val="16"/>
                <w:szCs w:val="16"/>
              </w:rPr>
            </w:pPr>
            <w:r w:rsidRPr="008D4092">
              <w:rPr>
                <w:rStyle w:val="baj"/>
                <w:rFonts w:ascii="Cambria" w:hAnsi="Cambria" w:cs="Arial"/>
                <w:b/>
                <w:bCs/>
                <w:color w:val="000000"/>
                <w:sz w:val="16"/>
                <w:szCs w:val="16"/>
              </w:rPr>
              <w:t>PARÁGRAFO 4o</w:t>
            </w:r>
            <w:r w:rsidRPr="008D4092">
              <w:rPr>
                <w:rFonts w:ascii="Cambria" w:hAnsi="Cambria"/>
                <w:sz w:val="16"/>
                <w:szCs w:val="16"/>
              </w:rPr>
              <w:t xml:space="preserve"> Cuando el administrador del FRISCO emplee la enajenación temprana podrá expedir acto administrativo que servirá de título traslaticio de dominio del bien a favor del FRISCO y tendrá las mismas consecuencias fijadas en el artículo </w:t>
            </w:r>
            <w:hyperlink r:id="rId133" w:anchor="18" w:history="1">
              <w:r w:rsidRPr="008D4092">
                <w:rPr>
                  <w:rStyle w:val="Hipervnculo"/>
                  <w:rFonts w:ascii="Cambria" w:hAnsi="Cambria" w:cs="Arial"/>
                  <w:color w:val="0073FF"/>
                  <w:sz w:val="16"/>
                  <w:szCs w:val="16"/>
                </w:rPr>
                <w:t>18</w:t>
              </w:r>
            </w:hyperlink>
            <w:r w:rsidRPr="008D4092">
              <w:rPr>
                <w:rFonts w:ascii="Cambria" w:hAnsi="Cambria"/>
                <w:sz w:val="16"/>
                <w:szCs w:val="16"/>
              </w:rPr>
              <w:t> de la Ley 793 de 2002.</w:t>
            </w:r>
          </w:p>
          <w:p w14:paraId="44069BD7" w14:textId="77777777" w:rsidR="003327F5" w:rsidRDefault="003327F5" w:rsidP="005254A9">
            <w:pPr>
              <w:jc w:val="both"/>
              <w:rPr>
                <w:rFonts w:ascii="Cambria" w:hAnsi="Cambria"/>
                <w:sz w:val="16"/>
                <w:szCs w:val="16"/>
              </w:rPr>
            </w:pPr>
          </w:p>
          <w:p w14:paraId="4C95593A" w14:textId="77777777" w:rsidR="003327F5" w:rsidRDefault="003327F5" w:rsidP="005254A9">
            <w:pPr>
              <w:jc w:val="both"/>
              <w:rPr>
                <w:rStyle w:val="baj"/>
                <w:rFonts w:ascii="Cambria" w:hAnsi="Cambria" w:cs="Arial"/>
                <w:b/>
                <w:bCs/>
                <w:color w:val="000000"/>
                <w:sz w:val="16"/>
                <w:szCs w:val="16"/>
              </w:rPr>
            </w:pPr>
            <w:r w:rsidRPr="008D4092">
              <w:rPr>
                <w:rStyle w:val="baj"/>
                <w:rFonts w:ascii="Cambria" w:hAnsi="Cambria" w:cs="Arial"/>
                <w:b/>
                <w:bCs/>
                <w:color w:val="000000"/>
                <w:sz w:val="16"/>
                <w:szCs w:val="16"/>
              </w:rPr>
              <w:t>PARÁGRAFO 5o.</w:t>
            </w:r>
            <w:r w:rsidRPr="008D4092">
              <w:rPr>
                <w:rFonts w:ascii="Cambria" w:hAnsi="Cambria"/>
                <w:sz w:val="16"/>
                <w:szCs w:val="16"/>
              </w:rPr>
              <w:t>  Sin perjuicio de la comercialización individual de los bienes, el administrador del FRISCO podrá, con el apoyo de expertos, adoptar mediante acto administrativo, metodologías fundamentales en factores econométricos para la valoración de activos urbanos con información catastral disponible, que sean susceptibles de enajenación a través de ventas masivas.</w:t>
            </w:r>
            <w:r w:rsidRPr="008D4092">
              <w:rPr>
                <w:rStyle w:val="baj"/>
                <w:rFonts w:ascii="Cambria" w:hAnsi="Cambria" w:cs="Arial"/>
                <w:b/>
                <w:bCs/>
                <w:color w:val="000000"/>
                <w:sz w:val="16"/>
                <w:szCs w:val="16"/>
              </w:rPr>
              <w:t xml:space="preserve"> </w:t>
            </w:r>
          </w:p>
          <w:p w14:paraId="188CE2E9" w14:textId="77777777" w:rsidR="003327F5" w:rsidRDefault="003327F5" w:rsidP="005254A9">
            <w:pPr>
              <w:jc w:val="both"/>
              <w:rPr>
                <w:rStyle w:val="baj"/>
                <w:rFonts w:ascii="Cambria" w:hAnsi="Cambria" w:cs="Arial"/>
                <w:b/>
                <w:bCs/>
                <w:color w:val="000000"/>
                <w:sz w:val="16"/>
                <w:szCs w:val="16"/>
              </w:rPr>
            </w:pPr>
          </w:p>
          <w:p w14:paraId="6FE9BA24" w14:textId="77777777" w:rsidR="003327F5" w:rsidRPr="008D4092" w:rsidRDefault="003327F5" w:rsidP="005254A9">
            <w:pPr>
              <w:jc w:val="both"/>
              <w:rPr>
                <w:rFonts w:ascii="Cambria" w:hAnsi="Cambria"/>
                <w:sz w:val="16"/>
                <w:szCs w:val="16"/>
              </w:rPr>
            </w:pPr>
            <w:r w:rsidRPr="008D4092">
              <w:rPr>
                <w:rStyle w:val="baj"/>
                <w:rFonts w:ascii="Cambria" w:hAnsi="Cambria" w:cs="Arial"/>
                <w:b/>
                <w:bCs/>
                <w:color w:val="000000"/>
                <w:sz w:val="16"/>
                <w:szCs w:val="16"/>
              </w:rPr>
              <w:t>PARÁGRAFO 6o.</w:t>
            </w:r>
            <w:r w:rsidRPr="008D4092">
              <w:rPr>
                <w:rFonts w:ascii="Cambria" w:hAnsi="Cambria"/>
                <w:sz w:val="16"/>
                <w:szCs w:val="16"/>
              </w:rPr>
              <w:t> &lt;Parágrafo adicionado por el artículo </w:t>
            </w:r>
            <w:hyperlink r:id="rId134" w:anchor="72" w:history="1">
              <w:r w:rsidRPr="008D4092">
                <w:rPr>
                  <w:rStyle w:val="Hipervnculo"/>
                  <w:rFonts w:ascii="Cambria" w:hAnsi="Cambria" w:cs="Arial"/>
                  <w:color w:val="0073FF"/>
                  <w:sz w:val="16"/>
                  <w:szCs w:val="16"/>
                </w:rPr>
                <w:t>72</w:t>
              </w:r>
            </w:hyperlink>
            <w:r w:rsidRPr="008D4092">
              <w:rPr>
                <w:rFonts w:ascii="Cambria" w:hAnsi="Cambria"/>
                <w:sz w:val="16"/>
                <w:szCs w:val="16"/>
              </w:rPr>
              <w:t xml:space="preserve"> de la Ley 1955 de 2019. El nuevo texto es el siguiente:&gt; Será causal de terminación anticipada </w:t>
            </w:r>
            <w:r w:rsidRPr="008D4092">
              <w:rPr>
                <w:rFonts w:ascii="Cambria" w:hAnsi="Cambria"/>
                <w:sz w:val="16"/>
                <w:szCs w:val="16"/>
              </w:rPr>
              <w:lastRenderedPageBreak/>
              <w:t>de los contratos de arrendamiento suscritos por el FRISCO, i) Condiciones no acordes al mercado, de acuerdo con los estudios técnicos que para el caso determine el administrador en su metodología; ii) La destinación definitiva de los inmuebles de conformidad con lo previsto en esta Ley; iii) Los contratos celebrados que no se acojan a las condiciones establecidas en la metodología de administración del FRISCO.</w:t>
            </w:r>
          </w:p>
          <w:p w14:paraId="7496EB70" w14:textId="77777777" w:rsidR="003327F5" w:rsidRDefault="003327F5" w:rsidP="005254A9">
            <w:pPr>
              <w:jc w:val="both"/>
              <w:rPr>
                <w:rFonts w:ascii="Cambria" w:hAnsi="Cambria"/>
                <w:sz w:val="16"/>
                <w:szCs w:val="16"/>
              </w:rPr>
            </w:pPr>
          </w:p>
          <w:p w14:paraId="5CD32B56" w14:textId="77777777" w:rsidR="003327F5" w:rsidRDefault="003327F5" w:rsidP="005254A9">
            <w:pPr>
              <w:jc w:val="both"/>
              <w:rPr>
                <w:rFonts w:ascii="Cambria" w:hAnsi="Cambria"/>
                <w:sz w:val="16"/>
                <w:szCs w:val="16"/>
              </w:rPr>
            </w:pPr>
            <w:r w:rsidRPr="008D4092">
              <w:rPr>
                <w:rFonts w:ascii="Cambria" w:hAnsi="Cambria"/>
                <w:sz w:val="16"/>
                <w:szCs w:val="16"/>
              </w:rPr>
              <w:t>Configurada la causal de terminación anticipada, el administrador del FRISCO podrá ejercer las facultades de policía administrativa previstas en esta Ley para la recuperación del activo. En todo caso, el administrador del FRISCO, no podrá celebrar contratos de arrendamiento con el afectado dentro del proceso de extinción de dominio o sus familiares dentro del cuarto grado de consanguinidad, segundo de afinidad y primero civil.</w:t>
            </w:r>
          </w:p>
          <w:p w14:paraId="60646555" w14:textId="77777777" w:rsidR="00401800" w:rsidRDefault="00401800" w:rsidP="005254A9">
            <w:pPr>
              <w:jc w:val="both"/>
              <w:rPr>
                <w:rFonts w:ascii="Cambria" w:hAnsi="Cambria"/>
                <w:sz w:val="16"/>
                <w:szCs w:val="16"/>
              </w:rPr>
            </w:pPr>
          </w:p>
          <w:p w14:paraId="069046D3" w14:textId="77777777" w:rsidR="00401800" w:rsidRDefault="00401800" w:rsidP="005254A9">
            <w:pPr>
              <w:jc w:val="both"/>
              <w:rPr>
                <w:rFonts w:ascii="Cambria" w:hAnsi="Cambria"/>
                <w:sz w:val="16"/>
                <w:szCs w:val="16"/>
              </w:rPr>
            </w:pPr>
          </w:p>
          <w:p w14:paraId="392BBC7F" w14:textId="3F2CF5B8" w:rsidR="00401800" w:rsidRPr="00401800" w:rsidRDefault="00401800" w:rsidP="00401800">
            <w:pPr>
              <w:jc w:val="both"/>
              <w:rPr>
                <w:rFonts w:ascii="Cambria" w:hAnsi="Cambria"/>
                <w:sz w:val="16"/>
                <w:szCs w:val="16"/>
              </w:rPr>
            </w:pPr>
            <w:r w:rsidRPr="00401800">
              <w:rPr>
                <w:rFonts w:ascii="Cambria" w:hAnsi="Cambria"/>
                <w:b/>
                <w:bCs/>
                <w:sz w:val="16"/>
                <w:szCs w:val="16"/>
                <w:highlight w:val="yellow"/>
              </w:rPr>
              <w:t xml:space="preserve">PARÁGRAFO </w:t>
            </w:r>
            <w:r w:rsidR="00077D59">
              <w:rPr>
                <w:rFonts w:ascii="Cambria" w:hAnsi="Cambria"/>
                <w:b/>
                <w:bCs/>
                <w:i/>
                <w:iCs/>
                <w:sz w:val="16"/>
                <w:szCs w:val="16"/>
                <w:highlight w:val="yellow"/>
              </w:rPr>
              <w:t>7.</w:t>
            </w:r>
            <w:r w:rsidRPr="00401800">
              <w:rPr>
                <w:rFonts w:ascii="Cambria" w:hAnsi="Cambria"/>
                <w:b/>
                <w:bCs/>
                <w:i/>
                <w:iCs/>
                <w:sz w:val="16"/>
                <w:szCs w:val="16"/>
                <w:highlight w:val="yellow"/>
              </w:rPr>
              <w:t xml:space="preserve"> </w:t>
            </w:r>
            <w:r w:rsidRPr="00401800">
              <w:rPr>
                <w:rFonts w:ascii="Cambria" w:hAnsi="Cambria"/>
                <w:sz w:val="16"/>
                <w:szCs w:val="16"/>
                <w:highlight w:val="yellow"/>
              </w:rPr>
              <w:t>Los contratos de arrendamiento o de explotación económica que se suscriban sobre los bienes del FRISCO a partir del 1 de noviembre de 2021, deberán contar con una garantía que respalde el cumplimiento de las obligaciones a cargo del arrendatario o contratista, la cual podrá ser expedida por una compañía de seguros o una afianzadora legalmente establecida en Colombia. En todo caso, el administrador del FRISCO podrá optar por mecanismos de reaseguros u otro tipo de garantías comercialmente aceptadas para garantizar la cobertura de los contratos de arrendamiento vigentes que no cuentan con ningún tipo de aseguramiento</w:t>
            </w:r>
            <w:r w:rsidRPr="00401800">
              <w:rPr>
                <w:rFonts w:ascii="Cambria" w:hAnsi="Cambria"/>
                <w:sz w:val="16"/>
                <w:szCs w:val="16"/>
              </w:rPr>
              <w:t> </w:t>
            </w:r>
          </w:p>
          <w:p w14:paraId="67F9B111" w14:textId="77777777" w:rsidR="00401800" w:rsidRPr="008D4092" w:rsidRDefault="00401800" w:rsidP="005254A9">
            <w:pPr>
              <w:jc w:val="both"/>
              <w:rPr>
                <w:rFonts w:ascii="Cambria" w:hAnsi="Cambria"/>
                <w:sz w:val="16"/>
                <w:szCs w:val="16"/>
              </w:rPr>
            </w:pPr>
          </w:p>
          <w:p w14:paraId="5767AC14" w14:textId="2C359884" w:rsidR="003327F5" w:rsidRPr="002D0584" w:rsidRDefault="003327F5" w:rsidP="001D7402">
            <w:pPr>
              <w:rPr>
                <w:rFonts w:ascii="Cambria" w:hAnsi="Cambria"/>
                <w:b/>
                <w:sz w:val="16"/>
                <w:szCs w:val="16"/>
              </w:rPr>
            </w:pPr>
          </w:p>
        </w:tc>
        <w:tc>
          <w:tcPr>
            <w:tcW w:w="2268" w:type="dxa"/>
          </w:tcPr>
          <w:p w14:paraId="3F415E65" w14:textId="7407CBAA" w:rsidR="003327F5" w:rsidRPr="008D4092" w:rsidRDefault="003327F5" w:rsidP="008D4092">
            <w:pPr>
              <w:jc w:val="both"/>
              <w:rPr>
                <w:rFonts w:ascii="Cambria" w:hAnsi="Cambria"/>
                <w:sz w:val="16"/>
                <w:szCs w:val="16"/>
                <w:lang w:val="es-ES"/>
              </w:rPr>
            </w:pPr>
            <w:r w:rsidRPr="008D4092">
              <w:rPr>
                <w:rFonts w:ascii="Cambria" w:hAnsi="Cambria"/>
                <w:sz w:val="16"/>
                <w:szCs w:val="16"/>
                <w:lang w:val="es-ES"/>
              </w:rPr>
              <w:lastRenderedPageBreak/>
              <w:t xml:space="preserve">Este mismo artículo ya lo habían modificado recientemente, bajo el mismo periodo presidencial de Iván Duque, con los artículos </w:t>
            </w:r>
            <w:hyperlink r:id="rId135" w:anchor="72" w:history="1">
              <w:r w:rsidRPr="008D4092">
                <w:rPr>
                  <w:rStyle w:val="Hipervnculo"/>
                  <w:rFonts w:ascii="Cambria" w:hAnsi="Cambria"/>
                  <w:sz w:val="16"/>
                  <w:szCs w:val="16"/>
                  <w:lang w:val="es-ES"/>
                </w:rPr>
                <w:t>72 de la  Ley 1955 de mayo de 2019</w:t>
              </w:r>
            </w:hyperlink>
            <w:r w:rsidRPr="008D4092">
              <w:rPr>
                <w:rFonts w:ascii="Cambria" w:hAnsi="Cambria"/>
                <w:sz w:val="16"/>
                <w:szCs w:val="16"/>
                <w:lang w:val="es-ES"/>
              </w:rPr>
              <w:t xml:space="preserve"> y </w:t>
            </w:r>
            <w:hyperlink r:id="rId136" w:anchor="133" w:history="1">
              <w:r w:rsidRPr="008D4092">
                <w:rPr>
                  <w:rStyle w:val="Hipervnculo"/>
                  <w:rFonts w:ascii="Cambria" w:hAnsi="Cambria"/>
                  <w:sz w:val="16"/>
                  <w:szCs w:val="16"/>
                  <w:lang w:val="es-ES"/>
                </w:rPr>
                <w:t>133 de la Ley 2010 de diciembre 2019</w:t>
              </w:r>
            </w:hyperlink>
          </w:p>
        </w:tc>
      </w:tr>
      <w:tr w:rsidR="00A7722B" w:rsidRPr="003454B5" w14:paraId="524BBAB8" w14:textId="77777777" w:rsidTr="0034754F">
        <w:trPr>
          <w:trHeight w:val="1169"/>
        </w:trPr>
        <w:tc>
          <w:tcPr>
            <w:tcW w:w="5411" w:type="dxa"/>
          </w:tcPr>
          <w:p w14:paraId="672D8DB8" w14:textId="591E8A10" w:rsidR="00A7722B" w:rsidRPr="001D2934" w:rsidRDefault="00A7722B" w:rsidP="001D2934">
            <w:pPr>
              <w:jc w:val="both"/>
              <w:rPr>
                <w:rFonts w:ascii="Cambria" w:hAnsi="Cambria"/>
                <w:sz w:val="16"/>
                <w:szCs w:val="16"/>
              </w:rPr>
            </w:pPr>
            <w:bookmarkStart w:id="20" w:name="93"/>
            <w:r w:rsidRPr="001D2934">
              <w:rPr>
                <w:rFonts w:ascii="Cambria" w:hAnsi="Cambria"/>
                <w:b/>
                <w:bCs/>
                <w:color w:val="000000" w:themeColor="text1"/>
                <w:sz w:val="16"/>
                <w:szCs w:val="16"/>
              </w:rPr>
              <w:lastRenderedPageBreak/>
              <w:t>Artículo 93. Enajenación temprana, chatarrización, demolición y destrucción</w:t>
            </w:r>
            <w:r w:rsidRPr="001D2934">
              <w:rPr>
                <w:rFonts w:ascii="Cambria" w:hAnsi="Cambria"/>
                <w:b/>
                <w:bCs/>
                <w:color w:val="BE9E55"/>
                <w:sz w:val="16"/>
                <w:szCs w:val="16"/>
              </w:rPr>
              <w:t>.</w:t>
            </w:r>
            <w:bookmarkEnd w:id="20"/>
            <w:r w:rsidRPr="001D2934">
              <w:rPr>
                <w:rFonts w:ascii="Cambria" w:hAnsi="Cambria"/>
                <w:sz w:val="16"/>
                <w:szCs w:val="16"/>
              </w:rPr>
              <w:t xml:space="preserve">  El administrador del Frisco, previa aprobación de un Comité conformado por un representante de la Presidencia de la República, un representante del Ministerio de Hacienda y Crédito Público y un representante del Ministerio de Justicia y del Derecho y la Sociedad de Activos Especiales SAS en su calidad de Secretaría Técnica, deberá enajenar, destruir, demoler o </w:t>
            </w:r>
            <w:proofErr w:type="spellStart"/>
            <w:r w:rsidRPr="001D2934">
              <w:rPr>
                <w:rFonts w:ascii="Cambria" w:hAnsi="Cambria"/>
                <w:sz w:val="16"/>
                <w:szCs w:val="16"/>
              </w:rPr>
              <w:t>chatarrizar</w:t>
            </w:r>
            <w:proofErr w:type="spellEnd"/>
            <w:r w:rsidRPr="001D2934">
              <w:rPr>
                <w:rFonts w:ascii="Cambria" w:hAnsi="Cambria"/>
                <w:sz w:val="16"/>
                <w:szCs w:val="16"/>
              </w:rPr>
              <w:t> tempranamente los bienes con medidas cautelares dentro del proceso de extinción de dominio cuando se presente alguna de las siguientes circunstancias:</w:t>
            </w:r>
          </w:p>
          <w:p w14:paraId="03A3670D" w14:textId="77777777" w:rsidR="00A7722B" w:rsidRDefault="00A7722B" w:rsidP="001D2934">
            <w:pPr>
              <w:jc w:val="both"/>
              <w:rPr>
                <w:rFonts w:ascii="Cambria" w:hAnsi="Cambria"/>
                <w:sz w:val="16"/>
                <w:szCs w:val="16"/>
              </w:rPr>
            </w:pPr>
          </w:p>
          <w:p w14:paraId="1FF4025D" w14:textId="77777777" w:rsidR="00A7722B" w:rsidRDefault="00A7722B" w:rsidP="001D2934">
            <w:pPr>
              <w:jc w:val="both"/>
              <w:rPr>
                <w:rFonts w:ascii="Cambria" w:hAnsi="Cambria"/>
                <w:sz w:val="16"/>
                <w:szCs w:val="16"/>
              </w:rPr>
            </w:pPr>
          </w:p>
          <w:p w14:paraId="59A2A9CD" w14:textId="77777777" w:rsidR="00A7722B" w:rsidRPr="001D2934" w:rsidRDefault="00A7722B" w:rsidP="001D2934">
            <w:pPr>
              <w:jc w:val="both"/>
              <w:rPr>
                <w:rFonts w:ascii="Cambria" w:hAnsi="Cambria"/>
                <w:sz w:val="16"/>
                <w:szCs w:val="16"/>
              </w:rPr>
            </w:pPr>
            <w:r w:rsidRPr="001D2934">
              <w:rPr>
                <w:rFonts w:ascii="Cambria" w:hAnsi="Cambria"/>
                <w:sz w:val="16"/>
                <w:szCs w:val="16"/>
              </w:rPr>
              <w:t>1. Sea necesario u obligatorio dada su naturaleza.</w:t>
            </w:r>
          </w:p>
          <w:p w14:paraId="50591522" w14:textId="77777777" w:rsidR="00A7722B" w:rsidRPr="001D2934" w:rsidRDefault="00A7722B" w:rsidP="001D2934">
            <w:pPr>
              <w:jc w:val="both"/>
              <w:rPr>
                <w:rFonts w:ascii="Cambria" w:hAnsi="Cambria"/>
                <w:sz w:val="16"/>
                <w:szCs w:val="16"/>
              </w:rPr>
            </w:pPr>
            <w:r w:rsidRPr="001D2934">
              <w:rPr>
                <w:rFonts w:ascii="Cambria" w:hAnsi="Cambria"/>
                <w:sz w:val="16"/>
                <w:szCs w:val="16"/>
              </w:rPr>
              <w:t>2. Representen un peligro para el medio ambiente.</w:t>
            </w:r>
          </w:p>
          <w:p w14:paraId="048C9644" w14:textId="77777777" w:rsidR="00A7722B" w:rsidRPr="001D2934" w:rsidRDefault="00A7722B" w:rsidP="001D2934">
            <w:pPr>
              <w:jc w:val="both"/>
              <w:rPr>
                <w:rFonts w:ascii="Cambria" w:hAnsi="Cambria"/>
                <w:sz w:val="16"/>
                <w:szCs w:val="16"/>
              </w:rPr>
            </w:pPr>
            <w:r w:rsidRPr="001D2934">
              <w:rPr>
                <w:rFonts w:ascii="Cambria" w:hAnsi="Cambria"/>
                <w:sz w:val="16"/>
                <w:szCs w:val="16"/>
              </w:rPr>
              <w:t>3. Amenacen ruina, pérdida o deterioro.</w:t>
            </w:r>
          </w:p>
          <w:p w14:paraId="206D6B2C" w14:textId="77777777" w:rsidR="00A7722B" w:rsidRPr="001D2934" w:rsidRDefault="00A7722B" w:rsidP="001D2934">
            <w:pPr>
              <w:jc w:val="both"/>
              <w:rPr>
                <w:rFonts w:ascii="Cambria" w:hAnsi="Cambria"/>
                <w:sz w:val="16"/>
                <w:szCs w:val="16"/>
              </w:rPr>
            </w:pPr>
            <w:r w:rsidRPr="001D2934">
              <w:rPr>
                <w:rFonts w:ascii="Cambria" w:hAnsi="Cambria"/>
                <w:sz w:val="16"/>
                <w:szCs w:val="16"/>
              </w:rPr>
              <w:t>4. Su administración o custodia ocasionen, de acuerdo con un análisis de costo-beneficio, perjuicios o gastos desproporcionados a su valor o administración.</w:t>
            </w:r>
          </w:p>
          <w:p w14:paraId="20B540DE" w14:textId="77777777" w:rsidR="00A7722B" w:rsidRPr="001D2934" w:rsidRDefault="00A7722B" w:rsidP="001D2934">
            <w:pPr>
              <w:jc w:val="both"/>
              <w:rPr>
                <w:rFonts w:ascii="Cambria" w:hAnsi="Cambria"/>
                <w:sz w:val="16"/>
                <w:szCs w:val="16"/>
              </w:rPr>
            </w:pPr>
            <w:r w:rsidRPr="001D2934">
              <w:rPr>
                <w:rFonts w:ascii="Cambria" w:hAnsi="Cambria"/>
                <w:sz w:val="16"/>
                <w:szCs w:val="16"/>
              </w:rPr>
              <w:t>5. Muebles sujetos a registro, de género, fungibles, consumibles, perecederos o los semovientes.</w:t>
            </w:r>
          </w:p>
          <w:p w14:paraId="64863BDE" w14:textId="77777777" w:rsidR="00A7722B" w:rsidRPr="001D2934" w:rsidRDefault="00A7722B" w:rsidP="001D2934">
            <w:pPr>
              <w:jc w:val="both"/>
              <w:rPr>
                <w:rFonts w:ascii="Cambria" w:hAnsi="Cambria"/>
                <w:sz w:val="16"/>
                <w:szCs w:val="16"/>
              </w:rPr>
            </w:pPr>
            <w:r w:rsidRPr="001D2934">
              <w:rPr>
                <w:rFonts w:ascii="Cambria" w:hAnsi="Cambria"/>
                <w:sz w:val="16"/>
                <w:szCs w:val="16"/>
              </w:rPr>
              <w:lastRenderedPageBreak/>
              <w:t>6. Los que sean materia de expropiación por utilidad pública, o servidumbre.</w:t>
            </w:r>
          </w:p>
          <w:p w14:paraId="0CB3AED6" w14:textId="77777777" w:rsidR="00A7722B" w:rsidRPr="001D2934" w:rsidRDefault="00A7722B" w:rsidP="001D2934">
            <w:pPr>
              <w:jc w:val="both"/>
              <w:rPr>
                <w:rFonts w:ascii="Cambria" w:hAnsi="Cambria"/>
                <w:sz w:val="16"/>
                <w:szCs w:val="16"/>
              </w:rPr>
            </w:pPr>
            <w:r w:rsidRPr="001D2934">
              <w:rPr>
                <w:rFonts w:ascii="Cambria" w:hAnsi="Cambria"/>
                <w:sz w:val="16"/>
                <w:szCs w:val="16"/>
              </w:rPr>
              <w:t>7. Aquellos bienes cuya ubicación geográfica o condiciones de seguridad implique la imposibilidad de su administración.</w:t>
            </w:r>
          </w:p>
          <w:p w14:paraId="2EB50C08" w14:textId="77777777" w:rsidR="00A7722B" w:rsidRDefault="00A7722B" w:rsidP="001D2934">
            <w:pPr>
              <w:jc w:val="both"/>
              <w:rPr>
                <w:rFonts w:ascii="Cambria" w:hAnsi="Cambria"/>
                <w:sz w:val="16"/>
                <w:szCs w:val="16"/>
              </w:rPr>
            </w:pPr>
          </w:p>
          <w:p w14:paraId="12FF4991" w14:textId="77777777" w:rsidR="00A7722B" w:rsidRDefault="00A7722B" w:rsidP="001D2934">
            <w:pPr>
              <w:jc w:val="both"/>
              <w:rPr>
                <w:rFonts w:ascii="Cambria" w:hAnsi="Cambria"/>
                <w:sz w:val="16"/>
                <w:szCs w:val="16"/>
              </w:rPr>
            </w:pPr>
          </w:p>
          <w:p w14:paraId="66B5F745" w14:textId="77777777" w:rsidR="00A7722B" w:rsidRDefault="00A7722B" w:rsidP="001D2934">
            <w:pPr>
              <w:jc w:val="both"/>
              <w:rPr>
                <w:rFonts w:ascii="Cambria" w:hAnsi="Cambria"/>
                <w:sz w:val="16"/>
                <w:szCs w:val="16"/>
              </w:rPr>
            </w:pPr>
          </w:p>
          <w:p w14:paraId="6DDC09B9" w14:textId="77777777" w:rsidR="00A7722B" w:rsidRDefault="00A7722B" w:rsidP="001D2934">
            <w:pPr>
              <w:jc w:val="both"/>
              <w:rPr>
                <w:rFonts w:ascii="Cambria" w:hAnsi="Cambria"/>
                <w:sz w:val="16"/>
                <w:szCs w:val="16"/>
              </w:rPr>
            </w:pPr>
          </w:p>
          <w:p w14:paraId="2D6E017C" w14:textId="77777777" w:rsidR="00A7722B" w:rsidRDefault="00A7722B" w:rsidP="001D2934">
            <w:pPr>
              <w:jc w:val="both"/>
              <w:rPr>
                <w:rFonts w:ascii="Cambria" w:hAnsi="Cambria"/>
                <w:sz w:val="16"/>
                <w:szCs w:val="16"/>
              </w:rPr>
            </w:pPr>
          </w:p>
          <w:p w14:paraId="6446EC88" w14:textId="77777777" w:rsidR="00A7722B" w:rsidRPr="001D2934" w:rsidRDefault="00A7722B" w:rsidP="001D2934">
            <w:pPr>
              <w:jc w:val="both"/>
              <w:rPr>
                <w:rFonts w:ascii="Cambria" w:hAnsi="Cambria"/>
                <w:sz w:val="16"/>
                <w:szCs w:val="16"/>
              </w:rPr>
            </w:pPr>
            <w:r w:rsidRPr="001D2934">
              <w:rPr>
                <w:rFonts w:ascii="Cambria" w:hAnsi="Cambria"/>
                <w:sz w:val="16"/>
                <w:szCs w:val="16"/>
              </w:rPr>
              <w:t>La enajenación se realizará mediante subasta pública o sobre cerrado, directamente o a través de terceras personas, observando los principios del artículo </w:t>
            </w:r>
            <w:hyperlink r:id="rId137" w:anchor="209" w:history="1">
              <w:r w:rsidRPr="001D2934">
                <w:rPr>
                  <w:rStyle w:val="Hipervnculo"/>
                  <w:rFonts w:ascii="Cambria" w:hAnsi="Cambria" w:cs="Arial"/>
                  <w:color w:val="0073FF"/>
                  <w:sz w:val="16"/>
                  <w:szCs w:val="16"/>
                </w:rPr>
                <w:t>209</w:t>
              </w:r>
            </w:hyperlink>
            <w:r w:rsidRPr="001D2934">
              <w:rPr>
                <w:rFonts w:ascii="Cambria" w:hAnsi="Cambria"/>
                <w:sz w:val="16"/>
                <w:szCs w:val="16"/>
              </w:rPr>
              <w:t> de la Constitución Política.</w:t>
            </w:r>
          </w:p>
          <w:p w14:paraId="729B4C1F" w14:textId="77777777" w:rsidR="00A7722B" w:rsidRDefault="00A7722B" w:rsidP="001D2934">
            <w:pPr>
              <w:jc w:val="both"/>
              <w:rPr>
                <w:rFonts w:ascii="Cambria" w:hAnsi="Cambria"/>
                <w:sz w:val="16"/>
                <w:szCs w:val="16"/>
              </w:rPr>
            </w:pPr>
          </w:p>
          <w:p w14:paraId="0FECFE5E" w14:textId="77777777" w:rsidR="00A7722B" w:rsidRPr="001D2934" w:rsidRDefault="00A7722B" w:rsidP="001D2934">
            <w:pPr>
              <w:jc w:val="both"/>
              <w:rPr>
                <w:rFonts w:ascii="Cambria" w:hAnsi="Cambria"/>
                <w:sz w:val="16"/>
                <w:szCs w:val="16"/>
              </w:rPr>
            </w:pPr>
            <w:r w:rsidRPr="001D2934">
              <w:rPr>
                <w:rFonts w:ascii="Cambria" w:hAnsi="Cambria"/>
                <w:sz w:val="16"/>
                <w:szCs w:val="16"/>
              </w:rPr>
              <w:t>Los dineros producto de la enajenación temprana y de los recursos que generen los bienes productivos en proceso de extinción de dominio, ingresarán al Frisco y se destinarán bajo los lineamientos del artículo </w:t>
            </w:r>
            <w:hyperlink r:id="rId138" w:anchor="91" w:history="1">
              <w:r w:rsidRPr="001D2934">
                <w:rPr>
                  <w:rStyle w:val="Hipervnculo"/>
                  <w:rFonts w:ascii="Cambria" w:hAnsi="Cambria" w:cs="Arial"/>
                  <w:color w:val="0073FF"/>
                  <w:sz w:val="16"/>
                  <w:szCs w:val="16"/>
                </w:rPr>
                <w:t>91</w:t>
              </w:r>
            </w:hyperlink>
            <w:r w:rsidRPr="001D2934">
              <w:rPr>
                <w:rFonts w:ascii="Cambria" w:hAnsi="Cambria"/>
                <w:sz w:val="16"/>
                <w:szCs w:val="16"/>
              </w:rPr>
              <w:t> de la presente ley. Para efectos de la aplicación del presente artículo el administrador del Frisco constituirá una reserva técnica del treinta por ciento (30%) con los dineros producto de la enajenación temprana y los recursos que generan los bienes productivos en proceso de extinción de dominio, destinada a cumplir las órdenes judiciales de devolución de los bienes, tanto de los afectados actualmente como de los que se llegaren a afectar en procesos de extinción de dominio.</w:t>
            </w:r>
          </w:p>
          <w:p w14:paraId="4AC42A76" w14:textId="77777777" w:rsidR="00A7722B" w:rsidRDefault="00A7722B" w:rsidP="001D2934">
            <w:pPr>
              <w:jc w:val="both"/>
              <w:rPr>
                <w:rFonts w:ascii="Cambria" w:hAnsi="Cambria"/>
                <w:sz w:val="16"/>
                <w:szCs w:val="16"/>
              </w:rPr>
            </w:pPr>
          </w:p>
          <w:p w14:paraId="11E71147" w14:textId="77777777" w:rsidR="00A7722B" w:rsidRPr="001D2934" w:rsidRDefault="00A7722B" w:rsidP="001D2934">
            <w:pPr>
              <w:jc w:val="both"/>
              <w:rPr>
                <w:rFonts w:ascii="Cambria" w:hAnsi="Cambria"/>
                <w:sz w:val="16"/>
                <w:szCs w:val="16"/>
              </w:rPr>
            </w:pPr>
            <w:r w:rsidRPr="001D2934">
              <w:rPr>
                <w:rFonts w:ascii="Cambria" w:hAnsi="Cambria"/>
                <w:sz w:val="16"/>
                <w:szCs w:val="16"/>
              </w:rPr>
              <w:t>En todos los eventos una vez el bien sea </w:t>
            </w:r>
            <w:r w:rsidRPr="001D2934">
              <w:rPr>
                <w:rFonts w:ascii="Cambria" w:hAnsi="Cambria"/>
                <w:sz w:val="16"/>
                <w:szCs w:val="16"/>
                <w:u w:val="single"/>
              </w:rPr>
              <w:t>enajenado</w:t>
            </w:r>
            <w:r w:rsidRPr="001D2934">
              <w:rPr>
                <w:rFonts w:ascii="Cambria" w:hAnsi="Cambria"/>
                <w:sz w:val="16"/>
                <w:szCs w:val="16"/>
              </w:rPr>
              <w:t xml:space="preserve">, </w:t>
            </w:r>
            <w:proofErr w:type="spellStart"/>
            <w:r w:rsidRPr="001D2934">
              <w:rPr>
                <w:rFonts w:ascii="Cambria" w:hAnsi="Cambria"/>
                <w:sz w:val="16"/>
                <w:szCs w:val="16"/>
              </w:rPr>
              <w:t>chatarrizado</w:t>
            </w:r>
            <w:proofErr w:type="spellEnd"/>
            <w:r w:rsidRPr="001D2934">
              <w:rPr>
                <w:rFonts w:ascii="Cambria" w:hAnsi="Cambria"/>
                <w:sz w:val="16"/>
                <w:szCs w:val="16"/>
              </w:rPr>
              <w:t>, demolido o destruido, el administrador del Frisco deberá informar a la autoridad judicial que conoce del proceso de extinción de dominio. En la chatarrización o destrucción de bienes automotores, motonaves, aeronaves, será procedente la cancelación de la matrícula respectiva, sin los requisitos del pago de obligaciones tributarias de carácter nacional, revisión técnico-mecánica, seguro obligatorio, y sin que el bien llegue por sus propios medios a la desintegradora. Deberá dejarse un archivo fotográfico y fílmico del bien a destruir donde se deje evidencia sobre las razones por las que se ordenó la destrucción o chatarrización.</w:t>
            </w:r>
          </w:p>
          <w:p w14:paraId="52F0E5C6" w14:textId="77777777" w:rsidR="00A7722B" w:rsidRDefault="00A7722B" w:rsidP="001D2934">
            <w:pPr>
              <w:jc w:val="both"/>
              <w:rPr>
                <w:rFonts w:ascii="Cambria" w:hAnsi="Cambria"/>
                <w:sz w:val="16"/>
                <w:szCs w:val="16"/>
              </w:rPr>
            </w:pPr>
          </w:p>
          <w:p w14:paraId="688E7BF3" w14:textId="77777777" w:rsidR="00A7722B" w:rsidRPr="001D2934" w:rsidRDefault="00A7722B" w:rsidP="001D2934">
            <w:pPr>
              <w:jc w:val="both"/>
              <w:rPr>
                <w:rFonts w:ascii="Cambria" w:hAnsi="Cambria"/>
                <w:sz w:val="16"/>
                <w:szCs w:val="16"/>
              </w:rPr>
            </w:pPr>
            <w:r w:rsidRPr="001D2934">
              <w:rPr>
                <w:rFonts w:ascii="Cambria" w:hAnsi="Cambria"/>
                <w:sz w:val="16"/>
                <w:szCs w:val="16"/>
              </w:rPr>
              <w:t>En la destrucción de sustancias controladas, las autoridades ambientales serán las responsables de realizar el control preventivo y concomitante, con el fin de preservar el medio ambiente sano, atendiendo al plan de manejo ambiental.</w:t>
            </w:r>
          </w:p>
          <w:p w14:paraId="7EABC454" w14:textId="77777777" w:rsidR="00A7722B" w:rsidRDefault="00A7722B" w:rsidP="001D2934">
            <w:pPr>
              <w:jc w:val="both"/>
              <w:rPr>
                <w:rFonts w:ascii="Cambria" w:hAnsi="Cambria"/>
                <w:sz w:val="16"/>
                <w:szCs w:val="16"/>
              </w:rPr>
            </w:pPr>
          </w:p>
          <w:p w14:paraId="3D360B18" w14:textId="77777777" w:rsidR="00A7722B" w:rsidRPr="001D2934" w:rsidRDefault="00A7722B" w:rsidP="001D2934">
            <w:pPr>
              <w:jc w:val="both"/>
              <w:rPr>
                <w:rFonts w:ascii="Cambria" w:hAnsi="Cambria"/>
                <w:sz w:val="16"/>
                <w:szCs w:val="16"/>
              </w:rPr>
            </w:pPr>
            <w:r w:rsidRPr="001D2934">
              <w:rPr>
                <w:rFonts w:ascii="Cambria" w:hAnsi="Cambria"/>
                <w:sz w:val="16"/>
                <w:szCs w:val="16"/>
              </w:rPr>
              <w:t>El administrador del Frisco podrá transferir el dominio a título de donación de los bienes perecederos a una entidad pública. En el evento de ordenarse la devolución el administrador del Frisco efectuará una valoración y se pagará con cargo al Frisco.</w:t>
            </w:r>
          </w:p>
          <w:p w14:paraId="2F0C73A7" w14:textId="77777777" w:rsidR="00A7722B" w:rsidRDefault="00A7722B" w:rsidP="001D2934">
            <w:pPr>
              <w:jc w:val="both"/>
              <w:rPr>
                <w:rStyle w:val="baj"/>
                <w:rFonts w:ascii="Cambria" w:hAnsi="Cambria"/>
                <w:b/>
                <w:bCs/>
                <w:color w:val="000000"/>
                <w:sz w:val="16"/>
                <w:szCs w:val="16"/>
              </w:rPr>
            </w:pPr>
          </w:p>
          <w:p w14:paraId="5D546E2F" w14:textId="2331C6A3" w:rsidR="00A7722B" w:rsidRPr="001D2934" w:rsidRDefault="00A7722B" w:rsidP="001D2934">
            <w:pPr>
              <w:jc w:val="both"/>
              <w:rPr>
                <w:rFonts w:ascii="Cambria" w:hAnsi="Cambria"/>
                <w:sz w:val="16"/>
                <w:szCs w:val="16"/>
              </w:rPr>
            </w:pPr>
            <w:r w:rsidRPr="001D2934">
              <w:rPr>
                <w:rStyle w:val="baj"/>
                <w:rFonts w:ascii="Cambria" w:hAnsi="Cambria"/>
                <w:b/>
                <w:bCs/>
                <w:color w:val="000000"/>
                <w:sz w:val="16"/>
                <w:szCs w:val="16"/>
              </w:rPr>
              <w:lastRenderedPageBreak/>
              <w:t>PARÁGRAFO.</w:t>
            </w:r>
            <w:r w:rsidRPr="001D2934">
              <w:rPr>
                <w:rFonts w:ascii="Cambria" w:hAnsi="Cambria"/>
                <w:sz w:val="16"/>
                <w:szCs w:val="16"/>
              </w:rPr>
              <w:t>  Cuando se trate de bienes inmuebles rurales en proceso de extinción de dominio que no tengan la vocación descrita en el artículo </w:t>
            </w:r>
            <w:hyperlink r:id="rId139" w:anchor="91" w:history="1">
              <w:r w:rsidRPr="001D2934">
                <w:rPr>
                  <w:rStyle w:val="Hipervnculo"/>
                  <w:rFonts w:ascii="Cambria" w:hAnsi="Cambria" w:cs="Arial"/>
                  <w:color w:val="0073FF"/>
                  <w:sz w:val="16"/>
                  <w:szCs w:val="16"/>
                </w:rPr>
                <w:t>91</w:t>
              </w:r>
            </w:hyperlink>
            <w:r w:rsidRPr="001D2934">
              <w:rPr>
                <w:rFonts w:ascii="Cambria" w:hAnsi="Cambria"/>
                <w:sz w:val="16"/>
                <w:szCs w:val="16"/>
              </w:rPr>
              <w:t> de la presente Ley, la entidad beneficiaria de dichos inmuebles comunicará tal situación y el administrador del FRISCO quedará habilitado para enajenarlos tempranamente.</w:t>
            </w:r>
          </w:p>
          <w:p w14:paraId="365D2C23" w14:textId="77777777" w:rsidR="00A7722B" w:rsidRDefault="00A7722B" w:rsidP="00A7722B">
            <w:pPr>
              <w:jc w:val="both"/>
              <w:rPr>
                <w:rFonts w:ascii="Cambria" w:hAnsi="Cambria"/>
                <w:sz w:val="16"/>
                <w:szCs w:val="16"/>
              </w:rPr>
            </w:pPr>
          </w:p>
          <w:p w14:paraId="4405CAEF" w14:textId="77777777" w:rsidR="00A7722B" w:rsidRDefault="00A7722B" w:rsidP="00A7722B">
            <w:pPr>
              <w:jc w:val="both"/>
              <w:rPr>
                <w:rFonts w:ascii="Cambria" w:hAnsi="Cambria"/>
                <w:sz w:val="16"/>
                <w:szCs w:val="16"/>
              </w:rPr>
            </w:pPr>
            <w:r w:rsidRPr="001D2934">
              <w:rPr>
                <w:rFonts w:ascii="Cambria" w:hAnsi="Cambria"/>
                <w:sz w:val="16"/>
                <w:szCs w:val="16"/>
              </w:rPr>
              <w:t>Los recursos que se obtengan de la comercialización de estos predios serán entregados en su totalidad al Gobierno nacional, para ser destinados a los programas de generación de acceso a tierra administrados por este.</w:t>
            </w:r>
          </w:p>
          <w:p w14:paraId="19CEE6A8" w14:textId="77777777" w:rsidR="00A7722B" w:rsidRDefault="00A7722B" w:rsidP="00A7722B">
            <w:pPr>
              <w:jc w:val="both"/>
              <w:rPr>
                <w:rFonts w:ascii="Cambria" w:hAnsi="Cambria"/>
                <w:sz w:val="16"/>
                <w:szCs w:val="16"/>
              </w:rPr>
            </w:pPr>
          </w:p>
          <w:p w14:paraId="0C26579B" w14:textId="31737BB2" w:rsidR="00A7722B" w:rsidRDefault="00A7722B" w:rsidP="00A7722B">
            <w:pPr>
              <w:jc w:val="both"/>
              <w:rPr>
                <w:rFonts w:ascii="Cambria" w:hAnsi="Cambria"/>
                <w:sz w:val="16"/>
                <w:szCs w:val="16"/>
              </w:rPr>
            </w:pPr>
            <w:r w:rsidRPr="001D2934">
              <w:rPr>
                <w:rStyle w:val="baj"/>
                <w:rFonts w:ascii="Cambria" w:hAnsi="Cambria"/>
                <w:b/>
                <w:bCs/>
                <w:color w:val="000000"/>
                <w:sz w:val="16"/>
                <w:szCs w:val="16"/>
              </w:rPr>
              <w:t>PARÁGRAFO 2o.</w:t>
            </w:r>
            <w:r w:rsidRPr="001D2934">
              <w:rPr>
                <w:rFonts w:ascii="Cambria" w:hAnsi="Cambria"/>
                <w:sz w:val="16"/>
                <w:szCs w:val="16"/>
              </w:rPr>
              <w:t> &lt;Parágrafo adicionado por el artículo </w:t>
            </w:r>
            <w:hyperlink r:id="rId140" w:anchor="68" w:history="1">
              <w:r w:rsidRPr="001D2934">
                <w:rPr>
                  <w:rStyle w:val="Hipervnculo"/>
                  <w:rFonts w:ascii="Cambria" w:hAnsi="Cambria" w:cs="Arial"/>
                  <w:color w:val="0073FF"/>
                  <w:sz w:val="16"/>
                  <w:szCs w:val="16"/>
                </w:rPr>
                <w:t>68</w:t>
              </w:r>
            </w:hyperlink>
            <w:r w:rsidRPr="001D2934">
              <w:rPr>
                <w:rFonts w:ascii="Cambria" w:hAnsi="Cambria"/>
                <w:sz w:val="16"/>
                <w:szCs w:val="16"/>
              </w:rPr>
              <w:t> de la Ley 2069 de 2020. El nuevo texto es el siguiente:&gt; El administrador del Frisco, podrá enajenar tempranamente las acciones, cuotas partes, cuotas sociales, derechos fiduciarios o derechos de participación societaria en cualquier tipo de sociedad comercial, establecimientos de comercio y/o cualquier persona jurídica. Los dineros producto de la enajenación temprana y de los recursos que generen los activos productivos en proceso de extinción de dominio, ingresarán al Frisco y se destinarán bajo los lineamientos del artículo </w:t>
            </w:r>
            <w:hyperlink r:id="rId141" w:anchor="91" w:history="1">
              <w:r w:rsidRPr="001D2934">
                <w:rPr>
                  <w:rStyle w:val="Hipervnculo"/>
                  <w:rFonts w:ascii="Cambria" w:hAnsi="Cambria" w:cs="Arial"/>
                  <w:color w:val="0073FF"/>
                  <w:sz w:val="16"/>
                  <w:szCs w:val="16"/>
                </w:rPr>
                <w:t>91</w:t>
              </w:r>
            </w:hyperlink>
            <w:r w:rsidRPr="001D2934">
              <w:rPr>
                <w:rFonts w:ascii="Cambria" w:hAnsi="Cambria"/>
                <w:sz w:val="16"/>
                <w:szCs w:val="16"/>
              </w:rPr>
              <w:t> de la presente ley. En este caso, el administrador del Frisco constituirá una reserva técnica del cincuenta por ciento (50%) con los dineros producto de la enajenación temprana. El Administrador del Prisco debe proceder a realizar la enajenación de la sociedad o el establecimiento de comercio, bien sea directamente o por intermedio del tercero especializado que realizó la valoración y la estructuración del proceso de venta.</w:t>
            </w:r>
          </w:p>
          <w:p w14:paraId="2F7317B4" w14:textId="77777777" w:rsidR="00A7722B" w:rsidRPr="001D2934" w:rsidRDefault="00A7722B" w:rsidP="00A7722B">
            <w:pPr>
              <w:jc w:val="both"/>
              <w:rPr>
                <w:rFonts w:ascii="Cambria" w:hAnsi="Cambria"/>
                <w:sz w:val="16"/>
                <w:szCs w:val="16"/>
              </w:rPr>
            </w:pPr>
          </w:p>
          <w:p w14:paraId="2A2FD95B" w14:textId="6D6117D3" w:rsidR="00A7722B" w:rsidRDefault="00A7722B" w:rsidP="001D2934">
            <w:pPr>
              <w:jc w:val="both"/>
              <w:rPr>
                <w:rFonts w:ascii="Cambria" w:hAnsi="Cambria"/>
                <w:sz w:val="16"/>
                <w:szCs w:val="16"/>
              </w:rPr>
            </w:pPr>
            <w:r w:rsidRPr="001D2934">
              <w:rPr>
                <w:rStyle w:val="baj"/>
                <w:rFonts w:ascii="Cambria" w:hAnsi="Cambria"/>
                <w:b/>
                <w:bCs/>
                <w:color w:val="000000"/>
                <w:sz w:val="16"/>
                <w:szCs w:val="16"/>
              </w:rPr>
              <w:t>PARÁGRAFO &lt;3o&gt;.</w:t>
            </w:r>
            <w:r w:rsidRPr="001D2934">
              <w:rPr>
                <w:rFonts w:ascii="Cambria" w:hAnsi="Cambria"/>
                <w:sz w:val="16"/>
                <w:szCs w:val="16"/>
              </w:rPr>
              <w:t>  El administrador del FRISCO podrá transferir el dominio de bienes inmuebles con medidas cautelares dentro de procesos de extinción de dominio, previa aprobación del Comité y teniendo en cuenta las circunstancias de que trata el presente artículo, a un patrimonio autónomo que constituya la Agencia Nacional Inmobiliaria Virgilio Barco Vargas de acuerdo con las competencias establecidas en el artículo </w:t>
            </w:r>
            <w:hyperlink r:id="rId142" w:anchor="245" w:history="1">
              <w:r w:rsidRPr="001D2934">
                <w:rPr>
                  <w:rStyle w:val="Hipervnculo"/>
                  <w:rFonts w:ascii="Cambria" w:hAnsi="Cambria" w:cs="Arial"/>
                  <w:color w:val="0073FF"/>
                  <w:sz w:val="16"/>
                  <w:szCs w:val="16"/>
                </w:rPr>
                <w:t>245</w:t>
              </w:r>
            </w:hyperlink>
            <w:r w:rsidRPr="001D2934">
              <w:rPr>
                <w:rFonts w:ascii="Cambria" w:hAnsi="Cambria"/>
                <w:sz w:val="16"/>
                <w:szCs w:val="16"/>
              </w:rPr>
              <w:t> de la Ley 1753 de 2015 para desarrollar en cualquier lugar de Colombia, por si sola o en convenio con cualquier autoridad o entidad de orden nacional, departamental, distrital y municipal programas y/o proyectos de renovación urbana o desarrollo urbano que tengan componentes de utilidad pública o interés social, siempre que, la Agencia Nacional Inmobiliaria presente a la SAE la viabilidad del programa y/o proyecto, y esta última lo apruebe. En la misma se deberá incorporar la forma de pago de por lo menos el 30% del valor comercial del bien inmueble. Una vez se autorice la realización del proyecto por parte de la SAE, el bien no será objeto de comercialización.</w:t>
            </w:r>
          </w:p>
          <w:p w14:paraId="40DBE5C6" w14:textId="77777777" w:rsidR="00A7722B" w:rsidRPr="001D2934" w:rsidRDefault="00A7722B" w:rsidP="001D2934">
            <w:pPr>
              <w:jc w:val="both"/>
              <w:rPr>
                <w:rFonts w:ascii="Cambria" w:hAnsi="Cambria"/>
                <w:sz w:val="16"/>
                <w:szCs w:val="16"/>
              </w:rPr>
            </w:pPr>
          </w:p>
          <w:p w14:paraId="08B232BB" w14:textId="77777777" w:rsidR="00A7722B" w:rsidRDefault="00A7722B" w:rsidP="001D2934">
            <w:pPr>
              <w:jc w:val="both"/>
              <w:rPr>
                <w:rFonts w:ascii="Cambria" w:hAnsi="Cambria"/>
                <w:sz w:val="16"/>
                <w:szCs w:val="16"/>
              </w:rPr>
            </w:pPr>
            <w:r w:rsidRPr="001D2934">
              <w:rPr>
                <w:rFonts w:ascii="Cambria" w:hAnsi="Cambria"/>
                <w:sz w:val="16"/>
                <w:szCs w:val="16"/>
              </w:rPr>
              <w:t xml:space="preserve">El 70% restante del valor del bien será cubierto con las utilidades propias del negocio y el desarrollo del programa y/o proyecto en el plazo estipulado por este. Los ingresos que reciba el FRISCO por concepto del pago del 70% </w:t>
            </w:r>
            <w:r w:rsidRPr="001D2934">
              <w:rPr>
                <w:rFonts w:ascii="Cambria" w:hAnsi="Cambria"/>
                <w:sz w:val="16"/>
                <w:szCs w:val="16"/>
              </w:rPr>
              <w:lastRenderedPageBreak/>
              <w:t>señalado anteriormente, se destinará en las formas previstas en el presente artículo.</w:t>
            </w:r>
          </w:p>
          <w:p w14:paraId="4F0ABAF7" w14:textId="77777777" w:rsidR="00A7722B" w:rsidRPr="001D2934" w:rsidRDefault="00A7722B" w:rsidP="001D2934">
            <w:pPr>
              <w:jc w:val="both"/>
              <w:rPr>
                <w:rFonts w:ascii="Cambria" w:hAnsi="Cambria"/>
                <w:sz w:val="16"/>
                <w:szCs w:val="16"/>
              </w:rPr>
            </w:pPr>
          </w:p>
          <w:p w14:paraId="3750EC07" w14:textId="77777777" w:rsidR="00A7722B" w:rsidRDefault="00A7722B" w:rsidP="001D2934">
            <w:pPr>
              <w:jc w:val="both"/>
              <w:rPr>
                <w:rFonts w:ascii="Cambria" w:hAnsi="Cambria"/>
                <w:sz w:val="16"/>
                <w:szCs w:val="16"/>
              </w:rPr>
            </w:pPr>
            <w:r w:rsidRPr="001D2934">
              <w:rPr>
                <w:rFonts w:ascii="Cambria" w:hAnsi="Cambria"/>
                <w:sz w:val="16"/>
                <w:szCs w:val="16"/>
              </w:rPr>
              <w:t>En el evento de una orden judicial de devolución del bien, el Administrador del FRISCO restituirá a la(s) persona(s) que indique la decisión judicial el valor del bien con que fue transferido al patrimonio autónomo más los rendimientos financieros generados por los recursos transferidos al FRISCO a la fecha de devolución.</w:t>
            </w:r>
          </w:p>
          <w:p w14:paraId="69B36DFE" w14:textId="77777777" w:rsidR="00A7722B" w:rsidRPr="001D2934" w:rsidRDefault="00A7722B" w:rsidP="001D2934">
            <w:pPr>
              <w:jc w:val="both"/>
              <w:rPr>
                <w:rFonts w:ascii="Cambria" w:hAnsi="Cambria"/>
                <w:sz w:val="16"/>
                <w:szCs w:val="16"/>
              </w:rPr>
            </w:pPr>
          </w:p>
          <w:p w14:paraId="367B95F2" w14:textId="77777777" w:rsidR="00A7722B" w:rsidRDefault="00A7722B" w:rsidP="001D2934">
            <w:pPr>
              <w:jc w:val="both"/>
              <w:rPr>
                <w:rFonts w:ascii="Cambria" w:hAnsi="Cambria"/>
                <w:sz w:val="16"/>
                <w:szCs w:val="16"/>
              </w:rPr>
            </w:pPr>
            <w:r w:rsidRPr="001D2934">
              <w:rPr>
                <w:rFonts w:ascii="Cambria" w:hAnsi="Cambria"/>
                <w:sz w:val="16"/>
                <w:szCs w:val="16"/>
              </w:rPr>
              <w:t>La devolución se hará con cargo a los recursos líquidos producto de la transferencia de dominio que hacen parte de la reserva técnica previo descuento de los gastos y costos en que se haya incurrido durante la administración, del bien hasta el momento de su transferencia al patrimonio autónomo.</w:t>
            </w:r>
          </w:p>
          <w:p w14:paraId="238FA86E" w14:textId="77777777" w:rsidR="00A7722B" w:rsidRPr="001D2934" w:rsidRDefault="00A7722B" w:rsidP="001D2934">
            <w:pPr>
              <w:jc w:val="both"/>
              <w:rPr>
                <w:rFonts w:ascii="Cambria" w:hAnsi="Cambria"/>
                <w:sz w:val="16"/>
                <w:szCs w:val="16"/>
              </w:rPr>
            </w:pPr>
          </w:p>
          <w:p w14:paraId="3E3430BE" w14:textId="77777777" w:rsidR="00A7722B" w:rsidRDefault="00A7722B" w:rsidP="001D2934">
            <w:pPr>
              <w:jc w:val="both"/>
              <w:rPr>
                <w:rFonts w:ascii="Cambria" w:hAnsi="Cambria"/>
                <w:sz w:val="16"/>
                <w:szCs w:val="16"/>
              </w:rPr>
            </w:pPr>
            <w:r w:rsidRPr="001D2934">
              <w:rPr>
                <w:rFonts w:ascii="Cambria" w:hAnsi="Cambria"/>
                <w:sz w:val="16"/>
                <w:szCs w:val="16"/>
              </w:rPr>
              <w:t>En caso de que los recursos de la reserva técnica del FRISCO no sean suficientes para dar cumplimiento a la orden judicial de devolución, el pago de estos se hará con cargo al Presupuesto General de la Nación.</w:t>
            </w:r>
          </w:p>
          <w:p w14:paraId="593D40CD" w14:textId="77777777" w:rsidR="00A7722B" w:rsidRPr="001D2934" w:rsidRDefault="00A7722B" w:rsidP="001D2934">
            <w:pPr>
              <w:jc w:val="both"/>
              <w:rPr>
                <w:rFonts w:ascii="Cambria" w:hAnsi="Cambria"/>
                <w:sz w:val="16"/>
                <w:szCs w:val="16"/>
              </w:rPr>
            </w:pPr>
          </w:p>
          <w:p w14:paraId="733EBBF7" w14:textId="77777777" w:rsidR="00A7722B" w:rsidRDefault="00A7722B" w:rsidP="001D2934">
            <w:pPr>
              <w:jc w:val="both"/>
              <w:rPr>
                <w:rFonts w:ascii="Cambria" w:hAnsi="Cambria"/>
                <w:sz w:val="16"/>
                <w:szCs w:val="16"/>
              </w:rPr>
            </w:pPr>
            <w:r w:rsidRPr="001D2934">
              <w:rPr>
                <w:rFonts w:ascii="Cambria" w:hAnsi="Cambria"/>
                <w:sz w:val="16"/>
                <w:szCs w:val="16"/>
              </w:rPr>
              <w:t>Los costos, gastos y las utilidades producto de cada acuerdo específico, así como las condiciones relacionadas con la gestión integral inmobiliaria y de infraestructura requeridas para los proyectos, serán convenidas con la suscripción de cada acuerdo específico y/o derivado que celebren la Agencia Nacional Inmobiliaria Virgilio Barco Vargas y la SAE S.A.S., bajo los lineamientos descritos en la Metodología que adopten las partes.</w:t>
            </w:r>
          </w:p>
          <w:p w14:paraId="1DEBE532" w14:textId="77777777" w:rsidR="00A7722B" w:rsidRDefault="00A7722B" w:rsidP="001D2934">
            <w:pPr>
              <w:jc w:val="both"/>
              <w:rPr>
                <w:rFonts w:ascii="Cambria" w:hAnsi="Cambria"/>
                <w:sz w:val="16"/>
                <w:szCs w:val="16"/>
              </w:rPr>
            </w:pPr>
          </w:p>
          <w:p w14:paraId="61E57F4A" w14:textId="77777777" w:rsidR="00A7722B" w:rsidRPr="001D2934" w:rsidRDefault="00A7722B" w:rsidP="001D2934">
            <w:pPr>
              <w:jc w:val="both"/>
              <w:rPr>
                <w:rFonts w:ascii="Cambria" w:hAnsi="Cambria"/>
                <w:sz w:val="16"/>
                <w:szCs w:val="16"/>
              </w:rPr>
            </w:pPr>
          </w:p>
          <w:p w14:paraId="48BDF5DB" w14:textId="77777777" w:rsidR="00A7722B" w:rsidRPr="001D2934" w:rsidRDefault="00A7722B" w:rsidP="001D2934">
            <w:pPr>
              <w:jc w:val="both"/>
              <w:rPr>
                <w:rFonts w:ascii="Cambria" w:hAnsi="Cambria"/>
                <w:sz w:val="16"/>
                <w:szCs w:val="16"/>
              </w:rPr>
            </w:pPr>
            <w:r w:rsidRPr="001D2934">
              <w:rPr>
                <w:rFonts w:ascii="Cambria" w:hAnsi="Cambria"/>
                <w:sz w:val="16"/>
                <w:szCs w:val="16"/>
              </w:rPr>
              <w:t>La estructuración de los proyectos de qué trata el presente artículo estará a cargo de la Agencia Nacional Inmobiliaria Virgilio Barco Vargas de conformidad con su objeto social y lo establecido en el presente artículo. La transferencia del activo a favor del patrimonio autónomo constituye un aporte al proyecto del Gobierno Nacional - FRISCO, o de cualquier otra autoridad o entidad territorial sin perjuicio de la iniciativa pública, privada o mixta que tenga el proyecto.</w:t>
            </w:r>
          </w:p>
          <w:p w14:paraId="502C7816" w14:textId="77777777" w:rsidR="00A7722B" w:rsidRPr="001D2934" w:rsidRDefault="00A7722B" w:rsidP="001D2934">
            <w:pPr>
              <w:jc w:val="both"/>
              <w:rPr>
                <w:rFonts w:ascii="Cambria" w:eastAsia="Times New Roman" w:hAnsi="Cambria"/>
                <w:sz w:val="16"/>
                <w:szCs w:val="16"/>
                <w:highlight w:val="yellow"/>
              </w:rPr>
            </w:pPr>
          </w:p>
        </w:tc>
        <w:tc>
          <w:tcPr>
            <w:tcW w:w="5350" w:type="dxa"/>
          </w:tcPr>
          <w:p w14:paraId="1EEF6EC0" w14:textId="38D6B53F" w:rsidR="00A7722B" w:rsidRPr="001D2934" w:rsidRDefault="00A7722B" w:rsidP="005254A9">
            <w:pPr>
              <w:jc w:val="both"/>
              <w:rPr>
                <w:rFonts w:ascii="Cambria" w:hAnsi="Cambria"/>
                <w:sz w:val="16"/>
                <w:szCs w:val="16"/>
              </w:rPr>
            </w:pPr>
            <w:r w:rsidRPr="001D2934">
              <w:rPr>
                <w:rFonts w:ascii="Cambria" w:hAnsi="Cambria"/>
                <w:b/>
                <w:bCs/>
                <w:color w:val="000000" w:themeColor="text1"/>
                <w:sz w:val="16"/>
                <w:szCs w:val="16"/>
              </w:rPr>
              <w:lastRenderedPageBreak/>
              <w:t>Artículo 93. Enajenación temprana, chatarrización, demolición y destrucción</w:t>
            </w:r>
            <w:r>
              <w:rPr>
                <w:rFonts w:ascii="Cambria" w:hAnsi="Cambria"/>
                <w:b/>
                <w:bCs/>
                <w:color w:val="000000" w:themeColor="text1"/>
                <w:sz w:val="16"/>
                <w:szCs w:val="16"/>
              </w:rPr>
              <w:t xml:space="preserve"> </w:t>
            </w:r>
            <w:r w:rsidRPr="00077D59">
              <w:rPr>
                <w:rFonts w:ascii="Cambria" w:hAnsi="Cambria"/>
                <w:b/>
                <w:bCs/>
                <w:color w:val="FF0000"/>
                <w:sz w:val="16"/>
                <w:szCs w:val="16"/>
              </w:rPr>
              <w:t xml:space="preserve">(modificado con </w:t>
            </w:r>
            <w:r>
              <w:rPr>
                <w:rFonts w:ascii="Cambria" w:hAnsi="Cambria"/>
                <w:b/>
                <w:bCs/>
                <w:color w:val="FF0000"/>
                <w:sz w:val="16"/>
                <w:szCs w:val="16"/>
              </w:rPr>
              <w:t>artículo 9</w:t>
            </w:r>
            <w:r w:rsidRPr="00077D59">
              <w:rPr>
                <w:rFonts w:ascii="Cambria" w:hAnsi="Cambria"/>
                <w:b/>
                <w:bCs/>
                <w:color w:val="FF0000"/>
                <w:sz w:val="16"/>
                <w:szCs w:val="16"/>
              </w:rPr>
              <w:t xml:space="preserve"> de </w:t>
            </w:r>
            <w:proofErr w:type="gramStart"/>
            <w:r w:rsidRPr="00077D59">
              <w:rPr>
                <w:rFonts w:ascii="Cambria" w:hAnsi="Cambria"/>
                <w:b/>
                <w:bCs/>
                <w:color w:val="FF0000"/>
                <w:sz w:val="16"/>
                <w:szCs w:val="16"/>
              </w:rPr>
              <w:t>la  Ley</w:t>
            </w:r>
            <w:proofErr w:type="gramEnd"/>
            <w:r w:rsidRPr="00077D59">
              <w:rPr>
                <w:rFonts w:ascii="Cambria" w:hAnsi="Cambria"/>
                <w:b/>
                <w:bCs/>
                <w:color w:val="FF0000"/>
                <w:sz w:val="16"/>
                <w:szCs w:val="16"/>
              </w:rPr>
              <w:t xml:space="preserve"> 2155 de septiembre 14 de 2021).</w:t>
            </w:r>
            <w:r w:rsidRPr="008D4092">
              <w:rPr>
                <w:rFonts w:ascii="Cambria" w:hAnsi="Cambria"/>
                <w:b/>
                <w:color w:val="000000" w:themeColor="text1"/>
                <w:sz w:val="16"/>
                <w:szCs w:val="16"/>
              </w:rPr>
              <w:t> </w:t>
            </w:r>
            <w:r w:rsidRPr="001D2934">
              <w:rPr>
                <w:rFonts w:ascii="Cambria" w:hAnsi="Cambria"/>
                <w:b/>
                <w:bCs/>
                <w:color w:val="BE9E55"/>
                <w:sz w:val="16"/>
                <w:szCs w:val="16"/>
              </w:rPr>
              <w:t>.</w:t>
            </w:r>
            <w:r w:rsidRPr="001D2934">
              <w:rPr>
                <w:rFonts w:ascii="Cambria" w:hAnsi="Cambria"/>
                <w:sz w:val="16"/>
                <w:szCs w:val="16"/>
              </w:rPr>
              <w:t xml:space="preserve">  El administrador del Frisco, previa aprobación de un Comité conformado por un representante de la Presidencia de la República, un representante del Ministerio de Hacienda y Crédito Público y un representante del Ministerio de Justicia y del Derecho y la Sociedad de Activos Especiales SAS en su calidad de Secretaría Técnica, deberá enajenar, destruir, demoler o </w:t>
            </w:r>
            <w:proofErr w:type="spellStart"/>
            <w:r w:rsidRPr="001D2934">
              <w:rPr>
                <w:rFonts w:ascii="Cambria" w:hAnsi="Cambria"/>
                <w:sz w:val="16"/>
                <w:szCs w:val="16"/>
              </w:rPr>
              <w:t>chatarrizar</w:t>
            </w:r>
            <w:proofErr w:type="spellEnd"/>
            <w:r w:rsidRPr="001D2934">
              <w:rPr>
                <w:rFonts w:ascii="Cambria" w:hAnsi="Cambria"/>
                <w:sz w:val="16"/>
                <w:szCs w:val="16"/>
              </w:rPr>
              <w:t> tempranamente los bienes con medidas cautelares dentro del proceso de extinción de dominio cuando se presente alguna de las siguientes circunstancias:</w:t>
            </w:r>
          </w:p>
          <w:p w14:paraId="6278778A" w14:textId="77777777" w:rsidR="00A7722B" w:rsidRDefault="00A7722B" w:rsidP="005254A9">
            <w:pPr>
              <w:jc w:val="both"/>
              <w:rPr>
                <w:rFonts w:ascii="Cambria" w:hAnsi="Cambria"/>
                <w:sz w:val="16"/>
                <w:szCs w:val="16"/>
              </w:rPr>
            </w:pPr>
          </w:p>
          <w:p w14:paraId="428EE763" w14:textId="77777777" w:rsidR="00A7722B" w:rsidRPr="001D2934" w:rsidRDefault="00A7722B" w:rsidP="005254A9">
            <w:pPr>
              <w:jc w:val="both"/>
              <w:rPr>
                <w:rFonts w:ascii="Cambria" w:hAnsi="Cambria"/>
                <w:sz w:val="16"/>
                <w:szCs w:val="16"/>
              </w:rPr>
            </w:pPr>
            <w:r w:rsidRPr="001D2934">
              <w:rPr>
                <w:rFonts w:ascii="Cambria" w:hAnsi="Cambria"/>
                <w:sz w:val="16"/>
                <w:szCs w:val="16"/>
              </w:rPr>
              <w:t>1. Sea necesario u obligatorio dada su naturaleza.</w:t>
            </w:r>
          </w:p>
          <w:p w14:paraId="7F4F9D46" w14:textId="77777777" w:rsidR="00A7722B" w:rsidRPr="001D2934" w:rsidRDefault="00A7722B" w:rsidP="005254A9">
            <w:pPr>
              <w:jc w:val="both"/>
              <w:rPr>
                <w:rFonts w:ascii="Cambria" w:hAnsi="Cambria"/>
                <w:sz w:val="16"/>
                <w:szCs w:val="16"/>
              </w:rPr>
            </w:pPr>
            <w:r w:rsidRPr="001D2934">
              <w:rPr>
                <w:rFonts w:ascii="Cambria" w:hAnsi="Cambria"/>
                <w:sz w:val="16"/>
                <w:szCs w:val="16"/>
              </w:rPr>
              <w:t>2. Representen un peligro para el medio ambiente.</w:t>
            </w:r>
          </w:p>
          <w:p w14:paraId="2C517E3E" w14:textId="77777777" w:rsidR="00A7722B" w:rsidRPr="001D2934" w:rsidRDefault="00A7722B" w:rsidP="005254A9">
            <w:pPr>
              <w:jc w:val="both"/>
              <w:rPr>
                <w:rFonts w:ascii="Cambria" w:hAnsi="Cambria"/>
                <w:sz w:val="16"/>
                <w:szCs w:val="16"/>
              </w:rPr>
            </w:pPr>
            <w:r w:rsidRPr="001D2934">
              <w:rPr>
                <w:rFonts w:ascii="Cambria" w:hAnsi="Cambria"/>
                <w:sz w:val="16"/>
                <w:szCs w:val="16"/>
              </w:rPr>
              <w:t>3. Amenacen ruina, pérdida o deterioro.</w:t>
            </w:r>
          </w:p>
          <w:p w14:paraId="4D64D515" w14:textId="77777777" w:rsidR="00A7722B" w:rsidRPr="001D2934" w:rsidRDefault="00A7722B" w:rsidP="005254A9">
            <w:pPr>
              <w:jc w:val="both"/>
              <w:rPr>
                <w:rFonts w:ascii="Cambria" w:hAnsi="Cambria"/>
                <w:sz w:val="16"/>
                <w:szCs w:val="16"/>
              </w:rPr>
            </w:pPr>
            <w:r w:rsidRPr="001D2934">
              <w:rPr>
                <w:rFonts w:ascii="Cambria" w:hAnsi="Cambria"/>
                <w:sz w:val="16"/>
                <w:szCs w:val="16"/>
              </w:rPr>
              <w:t>4. Su administración o custodia ocasionen, de acuerdo con un análisis de costo-beneficio, perjuicios o gastos desproporcionados a su valor o administración.</w:t>
            </w:r>
          </w:p>
          <w:p w14:paraId="304F6830" w14:textId="77777777" w:rsidR="00A7722B" w:rsidRPr="001D2934" w:rsidRDefault="00A7722B" w:rsidP="005254A9">
            <w:pPr>
              <w:jc w:val="both"/>
              <w:rPr>
                <w:rFonts w:ascii="Cambria" w:hAnsi="Cambria"/>
                <w:sz w:val="16"/>
                <w:szCs w:val="16"/>
              </w:rPr>
            </w:pPr>
            <w:r w:rsidRPr="001D2934">
              <w:rPr>
                <w:rFonts w:ascii="Cambria" w:hAnsi="Cambria"/>
                <w:sz w:val="16"/>
                <w:szCs w:val="16"/>
              </w:rPr>
              <w:t>5. Muebles sujetos a registro, de género, fungibles, consumibles, perecederos o los semovientes.</w:t>
            </w:r>
          </w:p>
          <w:p w14:paraId="715CBFF1" w14:textId="77777777" w:rsidR="00A7722B" w:rsidRPr="001D2934" w:rsidRDefault="00A7722B" w:rsidP="005254A9">
            <w:pPr>
              <w:jc w:val="both"/>
              <w:rPr>
                <w:rFonts w:ascii="Cambria" w:hAnsi="Cambria"/>
                <w:sz w:val="16"/>
                <w:szCs w:val="16"/>
              </w:rPr>
            </w:pPr>
            <w:r w:rsidRPr="001D2934">
              <w:rPr>
                <w:rFonts w:ascii="Cambria" w:hAnsi="Cambria"/>
                <w:sz w:val="16"/>
                <w:szCs w:val="16"/>
              </w:rPr>
              <w:lastRenderedPageBreak/>
              <w:t>6. Los que sean materia de expropiación por utilidad pública, o servidumbre.</w:t>
            </w:r>
          </w:p>
          <w:p w14:paraId="0E3C7DD6" w14:textId="77777777" w:rsidR="00A7722B" w:rsidRPr="001D2934" w:rsidRDefault="00A7722B" w:rsidP="00A7722B">
            <w:pPr>
              <w:jc w:val="both"/>
              <w:rPr>
                <w:rFonts w:ascii="Cambria" w:hAnsi="Cambria"/>
                <w:sz w:val="16"/>
                <w:szCs w:val="16"/>
              </w:rPr>
            </w:pPr>
            <w:r w:rsidRPr="001D2934">
              <w:rPr>
                <w:rFonts w:ascii="Cambria" w:hAnsi="Cambria"/>
                <w:sz w:val="16"/>
                <w:szCs w:val="16"/>
              </w:rPr>
              <w:t>7. Aquellos bienes cuya ubicación geográfica o condiciones de seguridad implique la imposibilidad de su administración.</w:t>
            </w:r>
          </w:p>
          <w:p w14:paraId="703BAE83" w14:textId="77777777" w:rsidR="00A7722B" w:rsidRPr="00A7722B" w:rsidRDefault="00A7722B" w:rsidP="00A7722B">
            <w:pPr>
              <w:jc w:val="both"/>
              <w:rPr>
                <w:rFonts w:ascii="Cambria" w:hAnsi="Cambria"/>
                <w:sz w:val="16"/>
                <w:szCs w:val="16"/>
                <w:highlight w:val="yellow"/>
              </w:rPr>
            </w:pPr>
            <w:r w:rsidRPr="00A7722B">
              <w:rPr>
                <w:rFonts w:ascii="Cambria" w:hAnsi="Cambria"/>
                <w:sz w:val="16"/>
                <w:szCs w:val="16"/>
                <w:highlight w:val="yellow"/>
              </w:rPr>
              <w:t xml:space="preserve">8. Bienes que el FRISCO tenga en administración por cinco (5) años o más, contados a partir de su recibo material o su ingreso al sistema de información de la Sociedad de Activos Especiales SAE S.A.5. </w:t>
            </w:r>
          </w:p>
          <w:p w14:paraId="48EEFA25" w14:textId="3CA2C7D5" w:rsidR="00A7722B" w:rsidRPr="00A7722B" w:rsidRDefault="00A7722B" w:rsidP="00A7722B">
            <w:pPr>
              <w:jc w:val="both"/>
              <w:rPr>
                <w:rFonts w:ascii="Cambria" w:hAnsi="Cambria"/>
                <w:sz w:val="16"/>
                <w:szCs w:val="16"/>
              </w:rPr>
            </w:pPr>
            <w:r w:rsidRPr="00A7722B">
              <w:rPr>
                <w:rFonts w:ascii="Cambria" w:hAnsi="Cambria"/>
                <w:sz w:val="16"/>
                <w:szCs w:val="16"/>
                <w:highlight w:val="yellow"/>
              </w:rPr>
              <w:t>9. Activos de sociedades incursas en proceso de liquidación</w:t>
            </w:r>
            <w:r w:rsidRPr="00A7722B">
              <w:rPr>
                <w:rFonts w:ascii="Cambria" w:hAnsi="Cambria"/>
                <w:sz w:val="16"/>
                <w:szCs w:val="16"/>
              </w:rPr>
              <w:t> </w:t>
            </w:r>
          </w:p>
          <w:p w14:paraId="41B422D4" w14:textId="77777777" w:rsidR="00A7722B" w:rsidRDefault="00A7722B" w:rsidP="00A7722B">
            <w:pPr>
              <w:jc w:val="both"/>
              <w:rPr>
                <w:rFonts w:ascii="Cambria" w:hAnsi="Cambria"/>
                <w:sz w:val="16"/>
                <w:szCs w:val="16"/>
              </w:rPr>
            </w:pPr>
          </w:p>
          <w:p w14:paraId="36A8FFAD" w14:textId="77777777" w:rsidR="00A7722B" w:rsidRPr="001D2934" w:rsidRDefault="00A7722B" w:rsidP="005254A9">
            <w:pPr>
              <w:jc w:val="both"/>
              <w:rPr>
                <w:rFonts w:ascii="Cambria" w:hAnsi="Cambria"/>
                <w:sz w:val="16"/>
                <w:szCs w:val="16"/>
              </w:rPr>
            </w:pPr>
            <w:r w:rsidRPr="001D2934">
              <w:rPr>
                <w:rFonts w:ascii="Cambria" w:hAnsi="Cambria"/>
                <w:sz w:val="16"/>
                <w:szCs w:val="16"/>
              </w:rPr>
              <w:t>La enajenación se realizará mediante subasta pública o sobre cerrado, directamente o a través de terceras personas, observando los principios del artículo </w:t>
            </w:r>
            <w:hyperlink r:id="rId143" w:anchor="209" w:history="1">
              <w:r w:rsidRPr="001D2934">
                <w:rPr>
                  <w:rStyle w:val="Hipervnculo"/>
                  <w:rFonts w:ascii="Cambria" w:hAnsi="Cambria" w:cs="Arial"/>
                  <w:color w:val="0073FF"/>
                  <w:sz w:val="16"/>
                  <w:szCs w:val="16"/>
                </w:rPr>
                <w:t>209</w:t>
              </w:r>
            </w:hyperlink>
            <w:r w:rsidRPr="001D2934">
              <w:rPr>
                <w:rFonts w:ascii="Cambria" w:hAnsi="Cambria"/>
                <w:sz w:val="16"/>
                <w:szCs w:val="16"/>
              </w:rPr>
              <w:t> de la Constitución Política.</w:t>
            </w:r>
          </w:p>
          <w:p w14:paraId="0C654F77" w14:textId="77777777" w:rsidR="00A7722B" w:rsidRDefault="00A7722B" w:rsidP="005254A9">
            <w:pPr>
              <w:jc w:val="both"/>
              <w:rPr>
                <w:rFonts w:ascii="Cambria" w:hAnsi="Cambria"/>
                <w:sz w:val="16"/>
                <w:szCs w:val="16"/>
              </w:rPr>
            </w:pPr>
          </w:p>
          <w:p w14:paraId="25A643E0" w14:textId="77777777" w:rsidR="00A7722B" w:rsidRPr="001D2934" w:rsidRDefault="00A7722B" w:rsidP="005254A9">
            <w:pPr>
              <w:jc w:val="both"/>
              <w:rPr>
                <w:rFonts w:ascii="Cambria" w:hAnsi="Cambria"/>
                <w:sz w:val="16"/>
                <w:szCs w:val="16"/>
              </w:rPr>
            </w:pPr>
            <w:r w:rsidRPr="001D2934">
              <w:rPr>
                <w:rFonts w:ascii="Cambria" w:hAnsi="Cambria"/>
                <w:sz w:val="16"/>
                <w:szCs w:val="16"/>
              </w:rPr>
              <w:t>Los dineros producto de la enajenación temprana y de los recursos que generen los bienes productivos en proceso de extinción de dominio, ingresarán al Frisco y se destinarán bajo los lineamientos del artículo </w:t>
            </w:r>
            <w:hyperlink r:id="rId144" w:anchor="91" w:history="1">
              <w:r w:rsidRPr="001D2934">
                <w:rPr>
                  <w:rStyle w:val="Hipervnculo"/>
                  <w:rFonts w:ascii="Cambria" w:hAnsi="Cambria" w:cs="Arial"/>
                  <w:color w:val="0073FF"/>
                  <w:sz w:val="16"/>
                  <w:szCs w:val="16"/>
                </w:rPr>
                <w:t>91</w:t>
              </w:r>
            </w:hyperlink>
            <w:r w:rsidRPr="001D2934">
              <w:rPr>
                <w:rFonts w:ascii="Cambria" w:hAnsi="Cambria"/>
                <w:sz w:val="16"/>
                <w:szCs w:val="16"/>
              </w:rPr>
              <w:t> de la presente ley. Para efectos de la aplicación del presente artículo el administrador del Frisco constituirá una reserva técnica del treinta por ciento (30%) con los dineros producto de la enajenación temprana y los recursos que generan los bienes productivos en proceso de extinción de dominio, destinada a cumplir las órdenes judiciales de devolución de los bienes, tanto de los afectados actualmente como de los que se llegaren a afectar en procesos de extinción de dominio.</w:t>
            </w:r>
          </w:p>
          <w:p w14:paraId="7686B254" w14:textId="77777777" w:rsidR="00A7722B" w:rsidRDefault="00A7722B" w:rsidP="005254A9">
            <w:pPr>
              <w:jc w:val="both"/>
              <w:rPr>
                <w:rFonts w:ascii="Cambria" w:hAnsi="Cambria"/>
                <w:sz w:val="16"/>
                <w:szCs w:val="16"/>
              </w:rPr>
            </w:pPr>
          </w:p>
          <w:p w14:paraId="28742512" w14:textId="77777777" w:rsidR="00A7722B" w:rsidRPr="001D2934" w:rsidRDefault="00A7722B" w:rsidP="005254A9">
            <w:pPr>
              <w:jc w:val="both"/>
              <w:rPr>
                <w:rFonts w:ascii="Cambria" w:hAnsi="Cambria"/>
                <w:sz w:val="16"/>
                <w:szCs w:val="16"/>
              </w:rPr>
            </w:pPr>
            <w:r w:rsidRPr="001D2934">
              <w:rPr>
                <w:rFonts w:ascii="Cambria" w:hAnsi="Cambria"/>
                <w:sz w:val="16"/>
                <w:szCs w:val="16"/>
              </w:rPr>
              <w:t>En todos los eventos una vez el bien sea </w:t>
            </w:r>
            <w:r w:rsidRPr="001D2934">
              <w:rPr>
                <w:rFonts w:ascii="Cambria" w:hAnsi="Cambria"/>
                <w:sz w:val="16"/>
                <w:szCs w:val="16"/>
                <w:u w:val="single"/>
              </w:rPr>
              <w:t>enajenado</w:t>
            </w:r>
            <w:r w:rsidRPr="001D2934">
              <w:rPr>
                <w:rFonts w:ascii="Cambria" w:hAnsi="Cambria"/>
                <w:sz w:val="16"/>
                <w:szCs w:val="16"/>
              </w:rPr>
              <w:t xml:space="preserve">, </w:t>
            </w:r>
            <w:proofErr w:type="spellStart"/>
            <w:r w:rsidRPr="001D2934">
              <w:rPr>
                <w:rFonts w:ascii="Cambria" w:hAnsi="Cambria"/>
                <w:sz w:val="16"/>
                <w:szCs w:val="16"/>
              </w:rPr>
              <w:t>chatarrizado</w:t>
            </w:r>
            <w:proofErr w:type="spellEnd"/>
            <w:r w:rsidRPr="001D2934">
              <w:rPr>
                <w:rFonts w:ascii="Cambria" w:hAnsi="Cambria"/>
                <w:sz w:val="16"/>
                <w:szCs w:val="16"/>
              </w:rPr>
              <w:t>, demolido o destruido, el administrador del Frisco deberá informar a la autoridad judicial que conoce del proceso de extinción de dominio. En la chatarrización o destrucción de bienes automotores, motonaves, aeronaves, será procedente la cancelación de la matrícula respectiva, sin los requisitos del pago de obligaciones tributarias de carácter nacional, revisión técnico-mecánica, seguro obligatorio, y sin que el bien llegue por sus propios medios a la desintegradora. Deberá dejarse un archivo fotográfico y fílmico del bien a destruir donde se deje evidencia sobre las razones por las que se ordenó la destrucción o chatarrización.</w:t>
            </w:r>
          </w:p>
          <w:p w14:paraId="0ABEF464" w14:textId="77777777" w:rsidR="00A7722B" w:rsidRDefault="00A7722B" w:rsidP="005254A9">
            <w:pPr>
              <w:jc w:val="both"/>
              <w:rPr>
                <w:rFonts w:ascii="Cambria" w:hAnsi="Cambria"/>
                <w:sz w:val="16"/>
                <w:szCs w:val="16"/>
              </w:rPr>
            </w:pPr>
          </w:p>
          <w:p w14:paraId="5AB2536E" w14:textId="77777777" w:rsidR="00A7722B" w:rsidRPr="001D2934" w:rsidRDefault="00A7722B" w:rsidP="005254A9">
            <w:pPr>
              <w:jc w:val="both"/>
              <w:rPr>
                <w:rFonts w:ascii="Cambria" w:hAnsi="Cambria"/>
                <w:sz w:val="16"/>
                <w:szCs w:val="16"/>
              </w:rPr>
            </w:pPr>
            <w:r w:rsidRPr="001D2934">
              <w:rPr>
                <w:rFonts w:ascii="Cambria" w:hAnsi="Cambria"/>
                <w:sz w:val="16"/>
                <w:szCs w:val="16"/>
              </w:rPr>
              <w:t>En la destrucción de sustancias controladas, las autoridades ambientales serán las responsables de realizar el control preventivo y concomitante, con el fin de preservar el medio ambiente sano, atendiendo al plan de manejo ambiental.</w:t>
            </w:r>
          </w:p>
          <w:p w14:paraId="06377829" w14:textId="77777777" w:rsidR="00A7722B" w:rsidRDefault="00A7722B" w:rsidP="005254A9">
            <w:pPr>
              <w:jc w:val="both"/>
              <w:rPr>
                <w:rFonts w:ascii="Cambria" w:hAnsi="Cambria"/>
                <w:sz w:val="16"/>
                <w:szCs w:val="16"/>
              </w:rPr>
            </w:pPr>
          </w:p>
          <w:p w14:paraId="19095E2A" w14:textId="77777777" w:rsidR="00A7722B" w:rsidRPr="001D2934" w:rsidRDefault="00A7722B" w:rsidP="005254A9">
            <w:pPr>
              <w:jc w:val="both"/>
              <w:rPr>
                <w:rFonts w:ascii="Cambria" w:hAnsi="Cambria"/>
                <w:sz w:val="16"/>
                <w:szCs w:val="16"/>
              </w:rPr>
            </w:pPr>
            <w:r w:rsidRPr="001D2934">
              <w:rPr>
                <w:rFonts w:ascii="Cambria" w:hAnsi="Cambria"/>
                <w:sz w:val="16"/>
                <w:szCs w:val="16"/>
              </w:rPr>
              <w:t>El administrador del Frisco podrá transferir el dominio a título de donación de los bienes perecederos a una entidad pública. En el evento de ordenarse la devolución el administrador del Frisco efectuará una valoración y se pagará con cargo al Frisco.</w:t>
            </w:r>
          </w:p>
          <w:p w14:paraId="176E3D9D" w14:textId="77777777" w:rsidR="00A7722B" w:rsidRDefault="00A7722B" w:rsidP="005254A9">
            <w:pPr>
              <w:jc w:val="both"/>
              <w:rPr>
                <w:rStyle w:val="baj"/>
                <w:rFonts w:ascii="Cambria" w:hAnsi="Cambria"/>
                <w:b/>
                <w:bCs/>
                <w:color w:val="000000"/>
                <w:sz w:val="16"/>
                <w:szCs w:val="16"/>
              </w:rPr>
            </w:pPr>
          </w:p>
          <w:p w14:paraId="7B3E6707" w14:textId="77777777" w:rsidR="00A7722B" w:rsidRPr="001D2934" w:rsidRDefault="00A7722B" w:rsidP="005254A9">
            <w:pPr>
              <w:jc w:val="both"/>
              <w:rPr>
                <w:rFonts w:ascii="Cambria" w:hAnsi="Cambria"/>
                <w:sz w:val="16"/>
                <w:szCs w:val="16"/>
              </w:rPr>
            </w:pPr>
            <w:r w:rsidRPr="001D2934">
              <w:rPr>
                <w:rStyle w:val="baj"/>
                <w:rFonts w:ascii="Cambria" w:hAnsi="Cambria"/>
                <w:b/>
                <w:bCs/>
                <w:color w:val="000000"/>
                <w:sz w:val="16"/>
                <w:szCs w:val="16"/>
              </w:rPr>
              <w:lastRenderedPageBreak/>
              <w:t>PARÁGRAFO.</w:t>
            </w:r>
            <w:r w:rsidRPr="001D2934">
              <w:rPr>
                <w:rFonts w:ascii="Cambria" w:hAnsi="Cambria"/>
                <w:sz w:val="16"/>
                <w:szCs w:val="16"/>
              </w:rPr>
              <w:t>  Cuando se trate de bienes inmuebles rurales en proceso de extinción de dominio que no tengan la vocación descrita en el artículo </w:t>
            </w:r>
            <w:hyperlink r:id="rId145" w:anchor="91" w:history="1">
              <w:r w:rsidRPr="001D2934">
                <w:rPr>
                  <w:rStyle w:val="Hipervnculo"/>
                  <w:rFonts w:ascii="Cambria" w:hAnsi="Cambria" w:cs="Arial"/>
                  <w:color w:val="0073FF"/>
                  <w:sz w:val="16"/>
                  <w:szCs w:val="16"/>
                </w:rPr>
                <w:t>91</w:t>
              </w:r>
            </w:hyperlink>
            <w:r w:rsidRPr="001D2934">
              <w:rPr>
                <w:rFonts w:ascii="Cambria" w:hAnsi="Cambria"/>
                <w:sz w:val="16"/>
                <w:szCs w:val="16"/>
              </w:rPr>
              <w:t> de la presente Ley, la entidad beneficiaria de dichos inmuebles comunicará tal situación y el administrador del FRISCO quedará habilitado para enajenarlos tempranamente.</w:t>
            </w:r>
          </w:p>
          <w:p w14:paraId="2403842F" w14:textId="77777777" w:rsidR="00A7722B" w:rsidRDefault="00A7722B" w:rsidP="005254A9">
            <w:pPr>
              <w:jc w:val="both"/>
              <w:rPr>
                <w:rFonts w:ascii="Cambria" w:hAnsi="Cambria"/>
                <w:sz w:val="16"/>
                <w:szCs w:val="16"/>
              </w:rPr>
            </w:pPr>
          </w:p>
          <w:p w14:paraId="35F2D6AB" w14:textId="77777777" w:rsidR="00A7722B" w:rsidRDefault="00A7722B" w:rsidP="005254A9">
            <w:pPr>
              <w:jc w:val="both"/>
              <w:rPr>
                <w:rFonts w:ascii="Cambria" w:hAnsi="Cambria"/>
                <w:sz w:val="16"/>
                <w:szCs w:val="16"/>
              </w:rPr>
            </w:pPr>
            <w:r w:rsidRPr="001D2934">
              <w:rPr>
                <w:rFonts w:ascii="Cambria" w:hAnsi="Cambria"/>
                <w:sz w:val="16"/>
                <w:szCs w:val="16"/>
              </w:rPr>
              <w:t>Los recursos que se obtengan de la comercialización de estos predios serán entregados en su totalidad al Gobierno nacional, para ser destinados a los programas de generación de acceso a tierra administrados por este.</w:t>
            </w:r>
          </w:p>
          <w:p w14:paraId="40221E8F" w14:textId="77777777" w:rsidR="00A7722B" w:rsidRDefault="00A7722B" w:rsidP="005254A9">
            <w:pPr>
              <w:jc w:val="both"/>
              <w:rPr>
                <w:rFonts w:ascii="Cambria" w:hAnsi="Cambria"/>
                <w:sz w:val="16"/>
                <w:szCs w:val="16"/>
              </w:rPr>
            </w:pPr>
          </w:p>
          <w:p w14:paraId="77FB35E1" w14:textId="77777777" w:rsidR="00A7722B" w:rsidRDefault="00A7722B" w:rsidP="005254A9">
            <w:pPr>
              <w:jc w:val="both"/>
              <w:rPr>
                <w:rFonts w:ascii="Cambria" w:hAnsi="Cambria"/>
                <w:sz w:val="16"/>
                <w:szCs w:val="16"/>
              </w:rPr>
            </w:pPr>
            <w:r w:rsidRPr="001D2934">
              <w:rPr>
                <w:rStyle w:val="baj"/>
                <w:rFonts w:ascii="Cambria" w:hAnsi="Cambria"/>
                <w:b/>
                <w:bCs/>
                <w:color w:val="000000"/>
                <w:sz w:val="16"/>
                <w:szCs w:val="16"/>
              </w:rPr>
              <w:t>PARÁGRAFO 2o.</w:t>
            </w:r>
            <w:r w:rsidRPr="001D2934">
              <w:rPr>
                <w:rFonts w:ascii="Cambria" w:hAnsi="Cambria"/>
                <w:sz w:val="16"/>
                <w:szCs w:val="16"/>
              </w:rPr>
              <w:t> &lt;Parágrafo adicionado por el artículo </w:t>
            </w:r>
            <w:hyperlink r:id="rId146" w:anchor="68" w:history="1">
              <w:r w:rsidRPr="001D2934">
                <w:rPr>
                  <w:rStyle w:val="Hipervnculo"/>
                  <w:rFonts w:ascii="Cambria" w:hAnsi="Cambria" w:cs="Arial"/>
                  <w:color w:val="0073FF"/>
                  <w:sz w:val="16"/>
                  <w:szCs w:val="16"/>
                </w:rPr>
                <w:t>68</w:t>
              </w:r>
            </w:hyperlink>
            <w:r w:rsidRPr="001D2934">
              <w:rPr>
                <w:rFonts w:ascii="Cambria" w:hAnsi="Cambria"/>
                <w:sz w:val="16"/>
                <w:szCs w:val="16"/>
              </w:rPr>
              <w:t> de la Ley 2069 de 2020. El nuevo texto es el siguiente:&gt; El administrador del Frisco, podrá enajenar tempranamente las acciones, cuotas partes, cuotas sociales, derechos fiduciarios o derechos de participación societaria en cualquier tipo de sociedad comercial, establecimientos de comercio y/o cualquier persona jurídica. Los dineros producto de la enajenación temprana y de los recursos que generen los activos productivos en proceso de extinción de dominio, ingresarán al Frisco y se destinarán bajo los lineamientos del artículo </w:t>
            </w:r>
            <w:hyperlink r:id="rId147" w:anchor="91" w:history="1">
              <w:r w:rsidRPr="001D2934">
                <w:rPr>
                  <w:rStyle w:val="Hipervnculo"/>
                  <w:rFonts w:ascii="Cambria" w:hAnsi="Cambria" w:cs="Arial"/>
                  <w:color w:val="0073FF"/>
                  <w:sz w:val="16"/>
                  <w:szCs w:val="16"/>
                </w:rPr>
                <w:t>91</w:t>
              </w:r>
            </w:hyperlink>
            <w:r w:rsidRPr="001D2934">
              <w:rPr>
                <w:rFonts w:ascii="Cambria" w:hAnsi="Cambria"/>
                <w:sz w:val="16"/>
                <w:szCs w:val="16"/>
              </w:rPr>
              <w:t> de la presente ley. En este caso, el administrador del Frisco constituirá una reserva técnica del cincuenta por ciento (50%) con los dineros producto de la enajenación temprana. El Administrador del Prisco debe proceder a realizar la enajenación de la sociedad o el establecimiento de comercio, bien sea directamente o por intermedio del tercero especializado que realizó la valoración y la estructuración del proceso de venta.</w:t>
            </w:r>
          </w:p>
          <w:p w14:paraId="7B4EE216" w14:textId="77777777" w:rsidR="00A7722B" w:rsidRPr="001D2934" w:rsidRDefault="00A7722B" w:rsidP="005254A9">
            <w:pPr>
              <w:jc w:val="both"/>
              <w:rPr>
                <w:rFonts w:ascii="Cambria" w:hAnsi="Cambria"/>
                <w:sz w:val="16"/>
                <w:szCs w:val="16"/>
              </w:rPr>
            </w:pPr>
          </w:p>
          <w:p w14:paraId="1C444ED2" w14:textId="77777777" w:rsidR="00A7722B" w:rsidRDefault="00A7722B" w:rsidP="005254A9">
            <w:pPr>
              <w:jc w:val="both"/>
              <w:rPr>
                <w:rFonts w:ascii="Cambria" w:hAnsi="Cambria"/>
                <w:sz w:val="16"/>
                <w:szCs w:val="16"/>
              </w:rPr>
            </w:pPr>
            <w:r w:rsidRPr="001D2934">
              <w:rPr>
                <w:rStyle w:val="baj"/>
                <w:rFonts w:ascii="Cambria" w:hAnsi="Cambria"/>
                <w:b/>
                <w:bCs/>
                <w:color w:val="000000"/>
                <w:sz w:val="16"/>
                <w:szCs w:val="16"/>
              </w:rPr>
              <w:t>PARÁGRAFO &lt;3o&gt;.</w:t>
            </w:r>
            <w:r w:rsidRPr="001D2934">
              <w:rPr>
                <w:rFonts w:ascii="Cambria" w:hAnsi="Cambria"/>
                <w:sz w:val="16"/>
                <w:szCs w:val="16"/>
              </w:rPr>
              <w:t>  El administrador del FRISCO podrá transferir el dominio de bienes inmuebles con medidas cautelares dentro de procesos de extinción de dominio, previa aprobación del Comité y teniendo en cuenta las circunstancias de que trata el presente artículo, a un patrimonio autónomo que constituya la Agencia Nacional Inmobiliaria Virgilio Barco Vargas de acuerdo con las competencias establecidas en el artículo </w:t>
            </w:r>
            <w:hyperlink r:id="rId148" w:anchor="245" w:history="1">
              <w:r w:rsidRPr="001D2934">
                <w:rPr>
                  <w:rStyle w:val="Hipervnculo"/>
                  <w:rFonts w:ascii="Cambria" w:hAnsi="Cambria" w:cs="Arial"/>
                  <w:color w:val="0073FF"/>
                  <w:sz w:val="16"/>
                  <w:szCs w:val="16"/>
                </w:rPr>
                <w:t>245</w:t>
              </w:r>
            </w:hyperlink>
            <w:r w:rsidRPr="001D2934">
              <w:rPr>
                <w:rFonts w:ascii="Cambria" w:hAnsi="Cambria"/>
                <w:sz w:val="16"/>
                <w:szCs w:val="16"/>
              </w:rPr>
              <w:t> de la Ley 1753 de 2015 para desarrollar en cualquier lugar de Colombia, por si sola o en convenio con cualquier autoridad o entidad de orden nacional, departamental, distrital y municipal programas y/o proyectos de renovación urbana o desarrollo urbano que tengan componentes de utilidad pública o interés social, siempre que, la Agencia Nacional Inmobiliaria presente a la SAE la viabilidad del programa y/o proyecto, y esta última lo apruebe. En la misma se deberá incorporar la forma de pago de por lo menos el 30% del valor comercial del bien inmueble. Una vez se autorice la realización del proyecto por parte de la SAE, el bien no será objeto de comercialización.</w:t>
            </w:r>
          </w:p>
          <w:p w14:paraId="03908644" w14:textId="77777777" w:rsidR="00A7722B" w:rsidRPr="001D2934" w:rsidRDefault="00A7722B" w:rsidP="005254A9">
            <w:pPr>
              <w:jc w:val="both"/>
              <w:rPr>
                <w:rFonts w:ascii="Cambria" w:hAnsi="Cambria"/>
                <w:sz w:val="16"/>
                <w:szCs w:val="16"/>
              </w:rPr>
            </w:pPr>
          </w:p>
          <w:p w14:paraId="5A7B861D" w14:textId="77777777" w:rsidR="00A7722B" w:rsidRDefault="00A7722B" w:rsidP="005254A9">
            <w:pPr>
              <w:jc w:val="both"/>
              <w:rPr>
                <w:rFonts w:ascii="Cambria" w:hAnsi="Cambria"/>
                <w:sz w:val="16"/>
                <w:szCs w:val="16"/>
              </w:rPr>
            </w:pPr>
            <w:r w:rsidRPr="001D2934">
              <w:rPr>
                <w:rFonts w:ascii="Cambria" w:hAnsi="Cambria"/>
                <w:sz w:val="16"/>
                <w:szCs w:val="16"/>
              </w:rPr>
              <w:t xml:space="preserve">El 70% restante del valor del bien será cubierto con las utilidades propias del negocio y el desarrollo del programa y/o proyecto en el plazo estipulado por este. Los ingresos que reciba el FRISCO por concepto del pago del 70% </w:t>
            </w:r>
            <w:r w:rsidRPr="001D2934">
              <w:rPr>
                <w:rFonts w:ascii="Cambria" w:hAnsi="Cambria"/>
                <w:sz w:val="16"/>
                <w:szCs w:val="16"/>
              </w:rPr>
              <w:lastRenderedPageBreak/>
              <w:t>señalado anteriormente, se destinará en las formas previstas en el presente artículo.</w:t>
            </w:r>
          </w:p>
          <w:p w14:paraId="4FD4F534" w14:textId="77777777" w:rsidR="00A7722B" w:rsidRPr="001D2934" w:rsidRDefault="00A7722B" w:rsidP="005254A9">
            <w:pPr>
              <w:jc w:val="both"/>
              <w:rPr>
                <w:rFonts w:ascii="Cambria" w:hAnsi="Cambria"/>
                <w:sz w:val="16"/>
                <w:szCs w:val="16"/>
              </w:rPr>
            </w:pPr>
          </w:p>
          <w:p w14:paraId="37CFB098" w14:textId="77777777" w:rsidR="00A7722B" w:rsidRDefault="00A7722B" w:rsidP="005254A9">
            <w:pPr>
              <w:jc w:val="both"/>
              <w:rPr>
                <w:rFonts w:ascii="Cambria" w:hAnsi="Cambria"/>
                <w:sz w:val="16"/>
                <w:szCs w:val="16"/>
              </w:rPr>
            </w:pPr>
            <w:r w:rsidRPr="001D2934">
              <w:rPr>
                <w:rFonts w:ascii="Cambria" w:hAnsi="Cambria"/>
                <w:sz w:val="16"/>
                <w:szCs w:val="16"/>
              </w:rPr>
              <w:t>En el evento de una orden judicial de devolución del bien, el Administrador del FRISCO restituirá a la(s) persona(s) que indique la decisión judicial el valor del bien con que fue transferido al patrimonio autónomo más los rendimientos financieros generados por los recursos transferidos al FRISCO a la fecha de devolución.</w:t>
            </w:r>
          </w:p>
          <w:p w14:paraId="35B695DB" w14:textId="77777777" w:rsidR="00A7722B" w:rsidRPr="001D2934" w:rsidRDefault="00A7722B" w:rsidP="005254A9">
            <w:pPr>
              <w:jc w:val="both"/>
              <w:rPr>
                <w:rFonts w:ascii="Cambria" w:hAnsi="Cambria"/>
                <w:sz w:val="16"/>
                <w:szCs w:val="16"/>
              </w:rPr>
            </w:pPr>
          </w:p>
          <w:p w14:paraId="389FB5D8" w14:textId="77777777" w:rsidR="00A7722B" w:rsidRDefault="00A7722B" w:rsidP="005254A9">
            <w:pPr>
              <w:jc w:val="both"/>
              <w:rPr>
                <w:rFonts w:ascii="Cambria" w:hAnsi="Cambria"/>
                <w:sz w:val="16"/>
                <w:szCs w:val="16"/>
              </w:rPr>
            </w:pPr>
            <w:r w:rsidRPr="001D2934">
              <w:rPr>
                <w:rFonts w:ascii="Cambria" w:hAnsi="Cambria"/>
                <w:sz w:val="16"/>
                <w:szCs w:val="16"/>
              </w:rPr>
              <w:t>La devolución se hará con cargo a los recursos líquidos producto de la transferencia de dominio que hacen parte de la reserva técnica previo descuento de los gastos y costos en que se haya incurrido durante la administración, del bien hasta el momento de su transferencia al patrimonio autónomo.</w:t>
            </w:r>
          </w:p>
          <w:p w14:paraId="620FFDA7" w14:textId="77777777" w:rsidR="00A7722B" w:rsidRPr="001D2934" w:rsidRDefault="00A7722B" w:rsidP="005254A9">
            <w:pPr>
              <w:jc w:val="both"/>
              <w:rPr>
                <w:rFonts w:ascii="Cambria" w:hAnsi="Cambria"/>
                <w:sz w:val="16"/>
                <w:szCs w:val="16"/>
              </w:rPr>
            </w:pPr>
          </w:p>
          <w:p w14:paraId="1A82D5DF" w14:textId="77777777" w:rsidR="00A7722B" w:rsidRDefault="00A7722B" w:rsidP="005254A9">
            <w:pPr>
              <w:jc w:val="both"/>
              <w:rPr>
                <w:rFonts w:ascii="Cambria" w:hAnsi="Cambria"/>
                <w:sz w:val="16"/>
                <w:szCs w:val="16"/>
              </w:rPr>
            </w:pPr>
            <w:r w:rsidRPr="001D2934">
              <w:rPr>
                <w:rFonts w:ascii="Cambria" w:hAnsi="Cambria"/>
                <w:sz w:val="16"/>
                <w:szCs w:val="16"/>
              </w:rPr>
              <w:t>En caso de que los recursos de la reserva técnica del FRISCO no sean suficientes para dar cumplimiento a la orden judicial de devolución, el pago de estos se hará con cargo al Presupuesto General de la Nación.</w:t>
            </w:r>
          </w:p>
          <w:p w14:paraId="28539C90" w14:textId="77777777" w:rsidR="00A7722B" w:rsidRPr="001D2934" w:rsidRDefault="00A7722B" w:rsidP="005254A9">
            <w:pPr>
              <w:jc w:val="both"/>
              <w:rPr>
                <w:rFonts w:ascii="Cambria" w:hAnsi="Cambria"/>
                <w:sz w:val="16"/>
                <w:szCs w:val="16"/>
              </w:rPr>
            </w:pPr>
          </w:p>
          <w:p w14:paraId="2AA9FDE8" w14:textId="77777777" w:rsidR="00A7722B" w:rsidRDefault="00A7722B" w:rsidP="005254A9">
            <w:pPr>
              <w:jc w:val="both"/>
              <w:rPr>
                <w:rFonts w:ascii="Cambria" w:hAnsi="Cambria"/>
                <w:sz w:val="16"/>
                <w:szCs w:val="16"/>
              </w:rPr>
            </w:pPr>
            <w:r w:rsidRPr="001D2934">
              <w:rPr>
                <w:rFonts w:ascii="Cambria" w:hAnsi="Cambria"/>
                <w:sz w:val="16"/>
                <w:szCs w:val="16"/>
              </w:rPr>
              <w:t>Los costos, gastos y las utilidades producto de cada acuerdo específico, así como las condiciones relacionadas con la gestión integral inmobiliaria y de infraestructura requeridas para los proyectos, serán convenidas con la suscripción de cada acuerdo específico y/o derivado que celebren la Agencia Nacional Inmobiliaria Virgilio Barco Vargas y la SAE S.A.S., bajo los lineamientos descritos en la Metodología que adopten las partes.</w:t>
            </w:r>
          </w:p>
          <w:p w14:paraId="567E6C98" w14:textId="77777777" w:rsidR="00A7722B" w:rsidRPr="001D2934" w:rsidRDefault="00A7722B" w:rsidP="005254A9">
            <w:pPr>
              <w:jc w:val="both"/>
              <w:rPr>
                <w:rFonts w:ascii="Cambria" w:hAnsi="Cambria"/>
                <w:sz w:val="16"/>
                <w:szCs w:val="16"/>
              </w:rPr>
            </w:pPr>
          </w:p>
          <w:p w14:paraId="4B18EFB7" w14:textId="77777777" w:rsidR="00A7722B" w:rsidRDefault="00A7722B" w:rsidP="005254A9">
            <w:pPr>
              <w:jc w:val="both"/>
              <w:rPr>
                <w:rFonts w:ascii="Cambria" w:hAnsi="Cambria"/>
                <w:sz w:val="16"/>
                <w:szCs w:val="16"/>
              </w:rPr>
            </w:pPr>
            <w:r w:rsidRPr="001D2934">
              <w:rPr>
                <w:rFonts w:ascii="Cambria" w:hAnsi="Cambria"/>
                <w:sz w:val="16"/>
                <w:szCs w:val="16"/>
              </w:rPr>
              <w:t>La estructuración de los proyectos de qué trata el presente artículo estará a cargo de la Agencia Nacional Inmobiliaria Virgilio Barco Vargas de conformidad con su objeto social y lo establecido en el presente artículo. La transferencia del activo a favor del patrimonio autónomo constituye un aporte al proyecto del Gobierno Nacional - FRISCO, o de cualquier otra autoridad o entidad territorial sin perjuicio de la iniciativa pública, privada o mixta que tenga el proyecto.</w:t>
            </w:r>
          </w:p>
          <w:p w14:paraId="3C512328" w14:textId="77777777" w:rsidR="00A7722B" w:rsidRDefault="00A7722B" w:rsidP="005254A9">
            <w:pPr>
              <w:jc w:val="both"/>
              <w:rPr>
                <w:rFonts w:ascii="Cambria" w:hAnsi="Cambria"/>
                <w:sz w:val="16"/>
                <w:szCs w:val="16"/>
              </w:rPr>
            </w:pPr>
          </w:p>
          <w:p w14:paraId="14D5CA96" w14:textId="77777777" w:rsidR="00A7722B" w:rsidRDefault="00A7722B" w:rsidP="00A7722B">
            <w:pPr>
              <w:jc w:val="both"/>
              <w:rPr>
                <w:rFonts w:ascii="Cambria" w:hAnsi="Cambria"/>
                <w:sz w:val="16"/>
                <w:szCs w:val="16"/>
                <w:highlight w:val="yellow"/>
              </w:rPr>
            </w:pPr>
            <w:r w:rsidRPr="00A7722B">
              <w:rPr>
                <w:rFonts w:ascii="Cambria" w:hAnsi="Cambria"/>
                <w:b/>
                <w:bCs/>
                <w:sz w:val="16"/>
                <w:szCs w:val="16"/>
                <w:highlight w:val="yellow"/>
              </w:rPr>
              <w:t xml:space="preserve">PARÁGRAFO </w:t>
            </w:r>
            <w:r>
              <w:rPr>
                <w:rFonts w:ascii="Cambria" w:hAnsi="Cambria"/>
                <w:b/>
                <w:bCs/>
                <w:i/>
                <w:iCs/>
                <w:sz w:val="16"/>
                <w:szCs w:val="16"/>
                <w:highlight w:val="yellow"/>
              </w:rPr>
              <w:t>4.</w:t>
            </w:r>
            <w:r w:rsidRPr="00A7722B">
              <w:rPr>
                <w:rFonts w:ascii="Cambria" w:hAnsi="Cambria"/>
                <w:b/>
                <w:bCs/>
                <w:i/>
                <w:iCs/>
                <w:sz w:val="16"/>
                <w:szCs w:val="16"/>
                <w:highlight w:val="yellow"/>
              </w:rPr>
              <w:t xml:space="preserve"> </w:t>
            </w:r>
            <w:r w:rsidRPr="00A7722B">
              <w:rPr>
                <w:rFonts w:ascii="Cambria" w:hAnsi="Cambria"/>
                <w:sz w:val="16"/>
                <w:szCs w:val="16"/>
                <w:highlight w:val="yellow"/>
              </w:rPr>
              <w:t xml:space="preserve">El Comité del que trata el inciso primero de este artículo podrá establecer los lineamientos y políticas generales para que el administrador del FRISCO pueda aplicar oportunamente el artículo 93 de la Ley 1708 de 2014, en las circunstancias previstas en los numerales S, 6 Y 9 del referido artículo 93. </w:t>
            </w:r>
          </w:p>
          <w:p w14:paraId="17B34E1F" w14:textId="77777777" w:rsidR="00A7722B" w:rsidRDefault="00A7722B" w:rsidP="00A7722B">
            <w:pPr>
              <w:jc w:val="both"/>
              <w:rPr>
                <w:rFonts w:ascii="Cambria" w:hAnsi="Cambria"/>
                <w:sz w:val="16"/>
                <w:szCs w:val="16"/>
                <w:highlight w:val="yellow"/>
              </w:rPr>
            </w:pPr>
          </w:p>
          <w:p w14:paraId="54C8C00C" w14:textId="77777777" w:rsidR="00A7722B" w:rsidRDefault="00A7722B" w:rsidP="00A7722B">
            <w:pPr>
              <w:jc w:val="both"/>
              <w:rPr>
                <w:rFonts w:ascii="Cambria" w:hAnsi="Cambria"/>
                <w:sz w:val="16"/>
                <w:szCs w:val="16"/>
                <w:highlight w:val="yellow"/>
              </w:rPr>
            </w:pPr>
            <w:r w:rsidRPr="00A7722B">
              <w:rPr>
                <w:rFonts w:ascii="Cambria" w:hAnsi="Cambria"/>
                <w:sz w:val="16"/>
                <w:szCs w:val="16"/>
                <w:highlight w:val="yellow"/>
              </w:rPr>
              <w:t xml:space="preserve">Los lineamiento y políticas generales estarán contenidos en un documento acogido y aprobado por el Comité, el cual podrá ser revisado y ajustado periódicamente por este mismo órgano. </w:t>
            </w:r>
          </w:p>
          <w:p w14:paraId="21F3D504" w14:textId="77777777" w:rsidR="00A7722B" w:rsidRDefault="00A7722B" w:rsidP="00A7722B">
            <w:pPr>
              <w:jc w:val="both"/>
              <w:rPr>
                <w:rFonts w:ascii="Cambria" w:hAnsi="Cambria"/>
                <w:sz w:val="16"/>
                <w:szCs w:val="16"/>
                <w:highlight w:val="yellow"/>
              </w:rPr>
            </w:pPr>
          </w:p>
          <w:p w14:paraId="24135281" w14:textId="347C5C75" w:rsidR="00A7722B" w:rsidRPr="00A7722B" w:rsidRDefault="00A7722B" w:rsidP="00A7722B">
            <w:pPr>
              <w:jc w:val="both"/>
              <w:rPr>
                <w:rFonts w:ascii="Cambria" w:hAnsi="Cambria"/>
                <w:sz w:val="16"/>
                <w:szCs w:val="16"/>
              </w:rPr>
            </w:pPr>
            <w:r w:rsidRPr="00A7722B">
              <w:rPr>
                <w:rFonts w:ascii="Cambria" w:hAnsi="Cambria"/>
                <w:sz w:val="16"/>
                <w:szCs w:val="16"/>
                <w:highlight w:val="yellow"/>
              </w:rPr>
              <w:lastRenderedPageBreak/>
              <w:t>El administrador del FRISCO reportará al Comité la información sobre la aplicación oportuna de que trata este parágrafo, en los términos que el Comité defina en los lineamientos y políticas generales de que trata el presente parágrafo.</w:t>
            </w:r>
            <w:r w:rsidRPr="00A7722B">
              <w:rPr>
                <w:rFonts w:ascii="Cambria" w:hAnsi="Cambria"/>
                <w:sz w:val="16"/>
                <w:szCs w:val="16"/>
              </w:rPr>
              <w:t> </w:t>
            </w:r>
          </w:p>
          <w:p w14:paraId="0FBE973E" w14:textId="77777777" w:rsidR="00A7722B" w:rsidRPr="001D2934" w:rsidRDefault="00A7722B" w:rsidP="005254A9">
            <w:pPr>
              <w:jc w:val="both"/>
              <w:rPr>
                <w:rFonts w:ascii="Cambria" w:hAnsi="Cambria"/>
                <w:sz w:val="16"/>
                <w:szCs w:val="16"/>
              </w:rPr>
            </w:pPr>
          </w:p>
          <w:p w14:paraId="5507B690" w14:textId="77777777" w:rsidR="00A7722B" w:rsidRPr="002D0584" w:rsidRDefault="00A7722B" w:rsidP="001D7402">
            <w:pPr>
              <w:rPr>
                <w:rFonts w:ascii="Cambria" w:hAnsi="Cambria"/>
                <w:b/>
                <w:sz w:val="16"/>
                <w:szCs w:val="16"/>
              </w:rPr>
            </w:pPr>
          </w:p>
        </w:tc>
        <w:tc>
          <w:tcPr>
            <w:tcW w:w="2268" w:type="dxa"/>
          </w:tcPr>
          <w:p w14:paraId="23F39299" w14:textId="21DC8046" w:rsidR="00A7722B" w:rsidRPr="003454B5" w:rsidRDefault="00A7722B" w:rsidP="00A7722B">
            <w:pPr>
              <w:jc w:val="both"/>
              <w:rPr>
                <w:rFonts w:ascii="Calibri" w:hAnsi="Calibri"/>
                <w:lang w:val="es-ES"/>
              </w:rPr>
            </w:pPr>
            <w:r w:rsidRPr="008D4092">
              <w:rPr>
                <w:rFonts w:ascii="Cambria" w:hAnsi="Cambria"/>
                <w:sz w:val="16"/>
                <w:szCs w:val="16"/>
                <w:lang w:val="es-ES"/>
              </w:rPr>
              <w:lastRenderedPageBreak/>
              <w:t xml:space="preserve">Este mismo artículo ya lo habían modificado recientemente, bajo el mismo periodo presidencial de Iván Duque, con </w:t>
            </w:r>
            <w:r>
              <w:rPr>
                <w:rFonts w:ascii="Cambria" w:hAnsi="Cambria"/>
                <w:sz w:val="16"/>
                <w:szCs w:val="16"/>
                <w:lang w:val="es-ES"/>
              </w:rPr>
              <w:t xml:space="preserve">los </w:t>
            </w:r>
            <w:hyperlink r:id="rId149" w:anchor="73" w:history="1">
              <w:r w:rsidRPr="00A7722B">
                <w:rPr>
                  <w:rStyle w:val="Hipervnculo"/>
                  <w:rFonts w:ascii="Cambria" w:hAnsi="Cambria"/>
                  <w:sz w:val="16"/>
                  <w:szCs w:val="16"/>
                  <w:lang w:val="es-ES"/>
                </w:rPr>
                <w:t>artículos 73 de la  Ley 1955 de mayo de 2019</w:t>
              </w:r>
            </w:hyperlink>
            <w:r>
              <w:rPr>
                <w:rFonts w:ascii="Cambria" w:hAnsi="Cambria"/>
                <w:sz w:val="16"/>
                <w:szCs w:val="16"/>
                <w:lang w:val="es-ES"/>
              </w:rPr>
              <w:t xml:space="preserve"> y   </w:t>
            </w:r>
            <w:hyperlink r:id="rId150" w:anchor="68" w:history="1">
              <w:r w:rsidRPr="00A7722B">
                <w:rPr>
                  <w:rStyle w:val="Hipervnculo"/>
                  <w:rFonts w:ascii="Cambria" w:hAnsi="Cambria"/>
                  <w:sz w:val="16"/>
                  <w:szCs w:val="16"/>
                  <w:lang w:val="es-ES"/>
                </w:rPr>
                <w:t>68 y 69  de la Ley 2069 de diciembre de 2020</w:t>
              </w:r>
            </w:hyperlink>
          </w:p>
        </w:tc>
      </w:tr>
    </w:tbl>
    <w:p w14:paraId="104AC24F" w14:textId="77777777" w:rsidR="009864B3" w:rsidRDefault="009864B3" w:rsidP="009864B3">
      <w:pPr>
        <w:rPr>
          <w:rFonts w:ascii="Calibri" w:hAnsi="Calibri"/>
          <w:b/>
          <w:color w:val="FF0000"/>
        </w:rPr>
      </w:pPr>
    </w:p>
    <w:p w14:paraId="4B53BCD5" w14:textId="5907AFB0" w:rsidR="005C61FD" w:rsidRPr="005C61FD" w:rsidRDefault="009864B3" w:rsidP="005C61FD">
      <w:pPr>
        <w:rPr>
          <w:rFonts w:ascii="Calibri" w:hAnsi="Calibri"/>
          <w:b/>
          <w:color w:val="FF0000"/>
        </w:rPr>
      </w:pPr>
      <w:r w:rsidRPr="009864B3">
        <w:rPr>
          <w:rFonts w:ascii="Calibri" w:hAnsi="Calibri"/>
          <w:b/>
          <w:color w:val="FF0000"/>
        </w:rPr>
        <w:t>Ley 1819 de diciembre 29 de 2016</w:t>
      </w:r>
      <w:r w:rsidR="005C61FD">
        <w:rPr>
          <w:rFonts w:ascii="Calibri" w:hAnsi="Calibri"/>
          <w:b/>
          <w:color w:val="FF0000"/>
        </w:rPr>
        <w:t xml:space="preserve"> (</w:t>
      </w:r>
      <w:r w:rsidR="005C61FD" w:rsidRPr="005C61FD">
        <w:rPr>
          <w:rFonts w:ascii="Calibri" w:hAnsi="Calibri"/>
          <w:b/>
          <w:color w:val="FF0000"/>
        </w:rPr>
        <w:t>Por medio de la cual se adopta una reforma tributaria estructural, se fortalecen los mecanismos para la lucha contra la evasión y la elusión fiscal, y se dictan otras disposiciones</w:t>
      </w:r>
      <w:r w:rsidR="005C61FD">
        <w:rPr>
          <w:rFonts w:ascii="Calibri" w:hAnsi="Calibri"/>
          <w:b/>
          <w:color w:val="FF0000"/>
        </w:rPr>
        <w:t>).</w:t>
      </w:r>
    </w:p>
    <w:p w14:paraId="41C58EFB" w14:textId="3EAF26A2" w:rsidR="009864B3" w:rsidRDefault="009864B3" w:rsidP="009864B3">
      <w:pPr>
        <w:rPr>
          <w:rFonts w:ascii="Calibri" w:hAnsi="Calibri"/>
          <w:b/>
          <w:color w:val="FF0000"/>
        </w:rPr>
      </w:pPr>
    </w:p>
    <w:tbl>
      <w:tblPr>
        <w:tblStyle w:val="Tablaconcuadrcula"/>
        <w:tblW w:w="13029" w:type="dxa"/>
        <w:tblLook w:val="04A0" w:firstRow="1" w:lastRow="0" w:firstColumn="1" w:lastColumn="0" w:noHBand="0" w:noVBand="1"/>
      </w:tblPr>
      <w:tblGrid>
        <w:gridCol w:w="5411"/>
        <w:gridCol w:w="5350"/>
        <w:gridCol w:w="2268"/>
      </w:tblGrid>
      <w:tr w:rsidR="009864B3" w:rsidRPr="00134265" w14:paraId="1EA44442" w14:textId="77777777" w:rsidTr="001D7402">
        <w:trPr>
          <w:trHeight w:val="316"/>
          <w:tblHeader/>
        </w:trPr>
        <w:tc>
          <w:tcPr>
            <w:tcW w:w="5411" w:type="dxa"/>
          </w:tcPr>
          <w:p w14:paraId="530B1BA2"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Versión anterior de la norma</w:t>
            </w:r>
          </w:p>
        </w:tc>
        <w:tc>
          <w:tcPr>
            <w:tcW w:w="5350" w:type="dxa"/>
          </w:tcPr>
          <w:p w14:paraId="6C2FF7A1"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Nueva versión de la norma</w:t>
            </w:r>
          </w:p>
        </w:tc>
        <w:tc>
          <w:tcPr>
            <w:tcW w:w="2268" w:type="dxa"/>
          </w:tcPr>
          <w:p w14:paraId="073BDD45"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Comentario</w:t>
            </w:r>
          </w:p>
        </w:tc>
      </w:tr>
      <w:tr w:rsidR="009864B3" w:rsidRPr="003454B5" w14:paraId="38CDD0E7" w14:textId="77777777" w:rsidTr="001D7402">
        <w:tc>
          <w:tcPr>
            <w:tcW w:w="5411" w:type="dxa"/>
          </w:tcPr>
          <w:p w14:paraId="2D9E28B8" w14:textId="6A6663C4" w:rsidR="003C037B" w:rsidRPr="00862567" w:rsidRDefault="00862567" w:rsidP="00862567">
            <w:pPr>
              <w:jc w:val="both"/>
              <w:rPr>
                <w:rFonts w:ascii="Cambria" w:hAnsi="Cambria"/>
                <w:sz w:val="16"/>
                <w:szCs w:val="16"/>
                <w:highlight w:val="yellow"/>
              </w:rPr>
            </w:pPr>
            <w:bookmarkStart w:id="21" w:name="223"/>
            <w:r w:rsidRPr="00862567">
              <w:rPr>
                <w:rFonts w:ascii="Cambria" w:hAnsi="Cambria"/>
                <w:b/>
                <w:bCs/>
                <w:color w:val="000000" w:themeColor="text1"/>
                <w:sz w:val="16"/>
                <w:szCs w:val="16"/>
              </w:rPr>
              <w:t>Artículo 223. Destinación específica del impuesto nacional al carbono</w:t>
            </w:r>
            <w:r w:rsidR="003C037B" w:rsidRPr="00862567">
              <w:rPr>
                <w:rFonts w:ascii="Cambria" w:hAnsi="Cambria"/>
                <w:b/>
                <w:bCs/>
                <w:color w:val="BE9E55"/>
                <w:sz w:val="16"/>
                <w:szCs w:val="16"/>
              </w:rPr>
              <w:t>.</w:t>
            </w:r>
            <w:bookmarkEnd w:id="21"/>
            <w:r w:rsidR="003C037B" w:rsidRPr="00862567">
              <w:rPr>
                <w:rFonts w:ascii="Cambria" w:hAnsi="Cambria"/>
                <w:sz w:val="16"/>
                <w:szCs w:val="16"/>
              </w:rPr>
              <w:t xml:space="preserve">  </w:t>
            </w:r>
            <w:r w:rsidR="003C037B" w:rsidRPr="00862567">
              <w:rPr>
                <w:rFonts w:ascii="Cambria" w:hAnsi="Cambria"/>
                <w:sz w:val="16"/>
                <w:szCs w:val="16"/>
                <w:highlight w:val="yellow"/>
              </w:rPr>
              <w:t>El recaudo del impuesto nacional al carbono se destinará al “fondo Colombia en Paz (FCP)” de que trata el artículo </w:t>
            </w:r>
            <w:hyperlink r:id="rId151" w:anchor="1" w:history="1">
              <w:r w:rsidR="003C037B" w:rsidRPr="00862567">
                <w:rPr>
                  <w:rFonts w:ascii="Cambria" w:hAnsi="Cambria"/>
                  <w:color w:val="0073FF"/>
                  <w:sz w:val="16"/>
                  <w:szCs w:val="16"/>
                  <w:highlight w:val="yellow"/>
                </w:rPr>
                <w:t>1o</w:t>
              </w:r>
            </w:hyperlink>
            <w:r w:rsidR="003C037B" w:rsidRPr="00862567">
              <w:rPr>
                <w:rFonts w:ascii="Cambria" w:hAnsi="Cambria"/>
                <w:sz w:val="16"/>
                <w:szCs w:val="16"/>
                <w:highlight w:val="yellow"/>
              </w:rPr>
              <w:t> del Decreto-ley 691 de 2017. Estos recursos se presupuestarán en la sección del Ministerio de Hacienda y Crédito Público.</w:t>
            </w:r>
          </w:p>
          <w:p w14:paraId="1264E3C6" w14:textId="77777777" w:rsidR="00862567" w:rsidRPr="00862567" w:rsidRDefault="00862567" w:rsidP="00862567">
            <w:pPr>
              <w:jc w:val="both"/>
              <w:rPr>
                <w:rFonts w:ascii="Cambria" w:hAnsi="Cambria"/>
                <w:sz w:val="16"/>
                <w:szCs w:val="16"/>
                <w:highlight w:val="yellow"/>
              </w:rPr>
            </w:pPr>
          </w:p>
          <w:p w14:paraId="278CD37E" w14:textId="77777777" w:rsidR="003C037B" w:rsidRPr="00862567" w:rsidRDefault="003C037B" w:rsidP="00862567">
            <w:pPr>
              <w:jc w:val="both"/>
              <w:rPr>
                <w:rFonts w:ascii="Cambria" w:hAnsi="Cambria"/>
                <w:sz w:val="16"/>
                <w:szCs w:val="16"/>
                <w:highlight w:val="yellow"/>
              </w:rPr>
            </w:pPr>
            <w:r w:rsidRPr="00862567">
              <w:rPr>
                <w:rFonts w:ascii="Cambria" w:hAnsi="Cambria"/>
                <w:sz w:val="16"/>
                <w:szCs w:val="16"/>
                <w:highlight w:val="yellow"/>
              </w:rPr>
              <w:t>El 25% se destinará al manejo de la erosión costera; la reducción de la deforestación y su monitoreo; la conservación de fuentes hídricas; la conservación de ecosistemas estratégicos, especialmente páramos; acciones en cambio climático y su respectivo monitoreo, reporte y verificación, así como al pago por servicios ambientales.</w:t>
            </w:r>
          </w:p>
          <w:p w14:paraId="4382EFCE" w14:textId="77777777" w:rsidR="00862567" w:rsidRPr="00862567" w:rsidRDefault="00862567" w:rsidP="00862567">
            <w:pPr>
              <w:jc w:val="both"/>
              <w:rPr>
                <w:rFonts w:ascii="Cambria" w:hAnsi="Cambria"/>
                <w:sz w:val="16"/>
                <w:szCs w:val="16"/>
                <w:highlight w:val="yellow"/>
              </w:rPr>
            </w:pPr>
          </w:p>
          <w:p w14:paraId="609A4889" w14:textId="77777777" w:rsidR="003C037B" w:rsidRPr="00862567" w:rsidRDefault="003C037B" w:rsidP="00862567">
            <w:pPr>
              <w:jc w:val="both"/>
              <w:rPr>
                <w:rFonts w:ascii="Cambria" w:hAnsi="Cambria"/>
                <w:sz w:val="16"/>
                <w:szCs w:val="16"/>
                <w:highlight w:val="yellow"/>
              </w:rPr>
            </w:pPr>
            <w:r w:rsidRPr="00862567">
              <w:rPr>
                <w:rFonts w:ascii="Cambria" w:hAnsi="Cambria"/>
                <w:sz w:val="16"/>
                <w:szCs w:val="16"/>
                <w:highlight w:val="yellow"/>
              </w:rPr>
              <w:t>El 5% se destinará al fortalecimiento del Sistema Nacional de Áreas Protegidas y otras estrategias de conservación a través de creación y ampliación de áreas protegidas, manejo efectivo y gobernanza en los diferentes ámbitos de gestión.</w:t>
            </w:r>
          </w:p>
          <w:p w14:paraId="1136999D" w14:textId="77777777" w:rsidR="00862567" w:rsidRPr="00862567" w:rsidRDefault="00862567" w:rsidP="00862567">
            <w:pPr>
              <w:jc w:val="both"/>
              <w:rPr>
                <w:rFonts w:ascii="Cambria" w:hAnsi="Cambria"/>
                <w:sz w:val="16"/>
                <w:szCs w:val="16"/>
                <w:highlight w:val="yellow"/>
              </w:rPr>
            </w:pPr>
          </w:p>
          <w:p w14:paraId="19DD9FB7" w14:textId="77777777" w:rsidR="003C037B" w:rsidRPr="00862567" w:rsidRDefault="003C037B" w:rsidP="00862567">
            <w:pPr>
              <w:jc w:val="both"/>
              <w:rPr>
                <w:rFonts w:ascii="Cambria" w:hAnsi="Cambria"/>
                <w:sz w:val="16"/>
                <w:szCs w:val="16"/>
              </w:rPr>
            </w:pPr>
            <w:r w:rsidRPr="00862567">
              <w:rPr>
                <w:rFonts w:ascii="Cambria" w:hAnsi="Cambria"/>
                <w:sz w:val="16"/>
                <w:szCs w:val="16"/>
                <w:highlight w:val="yellow"/>
              </w:rPr>
              <w:t>El 70% se destinará a la implementación del Acuerdo Final para la Terminación del Conflicto Armado y la Construcción de una Paz Estable y Duradera con criterios de sostenibilidad ambiental.</w:t>
            </w:r>
          </w:p>
          <w:p w14:paraId="1EDB678E" w14:textId="77777777" w:rsidR="009864B3" w:rsidRPr="00862567" w:rsidRDefault="009864B3" w:rsidP="00862567">
            <w:pPr>
              <w:jc w:val="both"/>
              <w:rPr>
                <w:rFonts w:ascii="Cambria" w:eastAsia="Times New Roman" w:hAnsi="Cambria"/>
                <w:sz w:val="16"/>
                <w:szCs w:val="16"/>
                <w:highlight w:val="yellow"/>
              </w:rPr>
            </w:pPr>
          </w:p>
        </w:tc>
        <w:tc>
          <w:tcPr>
            <w:tcW w:w="5350" w:type="dxa"/>
          </w:tcPr>
          <w:p w14:paraId="641E17B6" w14:textId="77777777" w:rsidR="00862567" w:rsidRPr="00862567" w:rsidRDefault="00862567" w:rsidP="00862567">
            <w:pPr>
              <w:jc w:val="both"/>
              <w:rPr>
                <w:rFonts w:ascii="Cambria" w:hAnsi="Cambria"/>
                <w:sz w:val="16"/>
                <w:szCs w:val="16"/>
                <w:highlight w:val="yellow"/>
              </w:rPr>
            </w:pPr>
            <w:r w:rsidRPr="005254A9">
              <w:rPr>
                <w:rFonts w:ascii="Cambria" w:hAnsi="Cambria"/>
                <w:b/>
                <w:color w:val="000000" w:themeColor="text1"/>
                <w:sz w:val="16"/>
                <w:szCs w:val="16"/>
              </w:rPr>
              <w:t>Artículo 223. Destinación específica del impuesto nacional al carbono</w:t>
            </w:r>
            <w:r w:rsidRPr="00862567">
              <w:rPr>
                <w:rFonts w:ascii="Cambria" w:hAnsi="Cambria"/>
                <w:color w:val="BE9E55"/>
                <w:sz w:val="16"/>
                <w:szCs w:val="16"/>
              </w:rPr>
              <w:t xml:space="preserve"> </w:t>
            </w:r>
            <w:r w:rsidRPr="005254A9">
              <w:rPr>
                <w:rFonts w:ascii="Cambria" w:hAnsi="Cambria"/>
                <w:b/>
                <w:color w:val="FF0000"/>
                <w:sz w:val="16"/>
                <w:szCs w:val="16"/>
              </w:rPr>
              <w:t xml:space="preserve">(modificado con artículo 59 de </w:t>
            </w:r>
            <w:proofErr w:type="gramStart"/>
            <w:r w:rsidRPr="005254A9">
              <w:rPr>
                <w:rFonts w:ascii="Cambria" w:hAnsi="Cambria"/>
                <w:b/>
                <w:color w:val="FF0000"/>
                <w:sz w:val="16"/>
                <w:szCs w:val="16"/>
              </w:rPr>
              <w:t>la  Ley</w:t>
            </w:r>
            <w:proofErr w:type="gramEnd"/>
            <w:r w:rsidRPr="005254A9">
              <w:rPr>
                <w:rFonts w:ascii="Cambria" w:hAnsi="Cambria"/>
                <w:b/>
                <w:color w:val="FF0000"/>
                <w:sz w:val="16"/>
                <w:szCs w:val="16"/>
              </w:rPr>
              <w:t xml:space="preserve"> 2155 de septiembre 14 de 2021</w:t>
            </w:r>
            <w:r w:rsidRPr="00862567">
              <w:rPr>
                <w:rFonts w:ascii="Cambria" w:hAnsi="Cambria"/>
                <w:color w:val="FF0000"/>
                <w:sz w:val="16"/>
                <w:szCs w:val="16"/>
              </w:rPr>
              <w:t>).</w:t>
            </w:r>
            <w:r w:rsidRPr="00862567">
              <w:rPr>
                <w:rFonts w:ascii="Cambria" w:hAnsi="Cambria" w:cs="Arial"/>
                <w:sz w:val="16"/>
                <w:szCs w:val="16"/>
              </w:rPr>
              <w:t xml:space="preserve"> </w:t>
            </w:r>
            <w:r w:rsidRPr="00862567">
              <w:rPr>
                <w:rFonts w:ascii="Cambria" w:hAnsi="Cambria"/>
                <w:sz w:val="16"/>
                <w:szCs w:val="16"/>
                <w:highlight w:val="yellow"/>
              </w:rPr>
              <w:t xml:space="preserve">Por el término de un (1) año, el 100% del recaudo del impuesto nacional al carbono se destinará al sector medio ambiental para asuntos relacionados con la protección, preservación, restauración y uso sostenible de áreas y ecosistemas estratégicos a través de programas de reforestación y esquemas de Pago por servicios ambientales PSA, en el territorio nacional de conformidad a los lineamientos que establezca el Ministerio de Ambiente y Desarrollo Sostenible para tal fin. </w:t>
            </w:r>
          </w:p>
          <w:p w14:paraId="6D86064C" w14:textId="77777777" w:rsidR="00862567" w:rsidRPr="00862567" w:rsidRDefault="00862567" w:rsidP="00862567">
            <w:pPr>
              <w:jc w:val="both"/>
              <w:rPr>
                <w:rFonts w:ascii="Cambria" w:hAnsi="Cambria"/>
                <w:sz w:val="16"/>
                <w:szCs w:val="16"/>
                <w:highlight w:val="yellow"/>
              </w:rPr>
            </w:pPr>
          </w:p>
          <w:p w14:paraId="49AC7E08" w14:textId="77777777" w:rsidR="00862567" w:rsidRPr="00862567" w:rsidRDefault="00862567" w:rsidP="00862567">
            <w:pPr>
              <w:jc w:val="both"/>
              <w:rPr>
                <w:rFonts w:ascii="Cambria" w:hAnsi="Cambria"/>
                <w:sz w:val="16"/>
                <w:szCs w:val="16"/>
                <w:highlight w:val="yellow"/>
              </w:rPr>
            </w:pPr>
            <w:r w:rsidRPr="00862567">
              <w:rPr>
                <w:rFonts w:ascii="Cambria" w:hAnsi="Cambria"/>
                <w:sz w:val="16"/>
                <w:szCs w:val="16"/>
                <w:highlight w:val="yellow"/>
              </w:rPr>
              <w:t xml:space="preserve">Para tal efecto los recursos serán transferidos y administrados por el Fondo Nacional Ambiental. </w:t>
            </w:r>
          </w:p>
          <w:p w14:paraId="378F45EC" w14:textId="77777777" w:rsidR="00862567" w:rsidRPr="00862567" w:rsidRDefault="00862567" w:rsidP="00862567">
            <w:pPr>
              <w:jc w:val="both"/>
              <w:rPr>
                <w:rFonts w:ascii="Cambria" w:hAnsi="Cambria"/>
                <w:sz w:val="16"/>
                <w:szCs w:val="16"/>
                <w:highlight w:val="yellow"/>
              </w:rPr>
            </w:pPr>
          </w:p>
          <w:p w14:paraId="5A4159CA" w14:textId="796BCC73" w:rsidR="00862567" w:rsidRPr="00862567" w:rsidRDefault="00862567" w:rsidP="00862567">
            <w:pPr>
              <w:jc w:val="both"/>
              <w:rPr>
                <w:rFonts w:ascii="Cambria" w:hAnsi="Cambria"/>
                <w:sz w:val="16"/>
                <w:szCs w:val="16"/>
              </w:rPr>
            </w:pPr>
            <w:r w:rsidRPr="00862567">
              <w:rPr>
                <w:rFonts w:ascii="Cambria" w:hAnsi="Cambria"/>
                <w:sz w:val="16"/>
                <w:szCs w:val="16"/>
                <w:highlight w:val="yellow"/>
              </w:rPr>
              <w:t xml:space="preserve">Se priorizarán los proyectos que se pretendan implementar en los municipios de programas de desarrollo con enfoque territorial / PDET, grupos étnicos tales como los pueblos indígenas, comunidades negras, afrocolombianas, raizales y palenqueras y el pueblo </w:t>
            </w:r>
            <w:proofErr w:type="spellStart"/>
            <w:r w:rsidRPr="00862567">
              <w:rPr>
                <w:rFonts w:ascii="Cambria" w:hAnsi="Cambria"/>
                <w:sz w:val="16"/>
                <w:szCs w:val="16"/>
                <w:highlight w:val="yellow"/>
              </w:rPr>
              <w:t>Rrom</w:t>
            </w:r>
            <w:proofErr w:type="spellEnd"/>
            <w:r w:rsidRPr="00862567">
              <w:rPr>
                <w:rFonts w:ascii="Cambria" w:hAnsi="Cambria"/>
                <w:sz w:val="16"/>
                <w:szCs w:val="16"/>
                <w:highlight w:val="yellow"/>
              </w:rPr>
              <w:t>, así como otras áreas y ecosistemas estratégicos.</w:t>
            </w:r>
            <w:r w:rsidRPr="00862567">
              <w:rPr>
                <w:rFonts w:ascii="Cambria" w:hAnsi="Cambria"/>
                <w:sz w:val="16"/>
                <w:szCs w:val="16"/>
              </w:rPr>
              <w:t> </w:t>
            </w:r>
          </w:p>
          <w:p w14:paraId="62206250" w14:textId="19F038E0" w:rsidR="009864B3" w:rsidRPr="002D0584" w:rsidRDefault="009864B3" w:rsidP="001D7402">
            <w:pPr>
              <w:rPr>
                <w:rFonts w:ascii="Cambria" w:hAnsi="Cambria"/>
                <w:b/>
                <w:sz w:val="16"/>
                <w:szCs w:val="16"/>
              </w:rPr>
            </w:pPr>
          </w:p>
        </w:tc>
        <w:tc>
          <w:tcPr>
            <w:tcW w:w="2268" w:type="dxa"/>
          </w:tcPr>
          <w:p w14:paraId="0F688BF4" w14:textId="77777777" w:rsidR="009864B3" w:rsidRPr="003454B5" w:rsidRDefault="009864B3" w:rsidP="001D7402">
            <w:pPr>
              <w:rPr>
                <w:rFonts w:ascii="Calibri" w:hAnsi="Calibri"/>
                <w:lang w:val="es-ES"/>
              </w:rPr>
            </w:pPr>
          </w:p>
        </w:tc>
      </w:tr>
    </w:tbl>
    <w:p w14:paraId="3EB44A6A" w14:textId="77777777" w:rsidR="009864B3" w:rsidRDefault="009864B3">
      <w:pPr>
        <w:rPr>
          <w:rFonts w:ascii="Calibri" w:hAnsi="Calibri"/>
          <w:b/>
          <w:color w:val="FF0000"/>
          <w:lang w:val="es-ES"/>
        </w:rPr>
      </w:pPr>
    </w:p>
    <w:p w14:paraId="34F9822F" w14:textId="77777777" w:rsidR="009864B3" w:rsidRDefault="009864B3">
      <w:pPr>
        <w:rPr>
          <w:rFonts w:ascii="Calibri" w:hAnsi="Calibri"/>
          <w:b/>
          <w:color w:val="FF0000"/>
          <w:lang w:val="es-ES"/>
        </w:rPr>
      </w:pPr>
    </w:p>
    <w:p w14:paraId="3F424E70" w14:textId="289F46DC" w:rsidR="004B76CE" w:rsidRPr="004B76CE" w:rsidRDefault="009864B3" w:rsidP="004B76CE">
      <w:pPr>
        <w:rPr>
          <w:rFonts w:ascii="Calibri" w:hAnsi="Calibri"/>
          <w:b/>
          <w:color w:val="FF0000"/>
        </w:rPr>
      </w:pPr>
      <w:r w:rsidRPr="009864B3">
        <w:rPr>
          <w:rFonts w:ascii="Calibri" w:hAnsi="Calibri"/>
          <w:b/>
          <w:color w:val="FF0000"/>
        </w:rPr>
        <w:t>Decreto Ley  639 de mayo 8 de 2020</w:t>
      </w:r>
      <w:r w:rsidR="004B76CE">
        <w:rPr>
          <w:rFonts w:ascii="Calibri" w:hAnsi="Calibri"/>
          <w:b/>
          <w:color w:val="FF0000"/>
        </w:rPr>
        <w:t xml:space="preserve"> (</w:t>
      </w:r>
      <w:r w:rsidR="004B76CE" w:rsidRPr="004B76CE">
        <w:rPr>
          <w:rFonts w:ascii="Calibri" w:hAnsi="Calibri"/>
          <w:b/>
          <w:color w:val="FF0000"/>
        </w:rPr>
        <w:t>Por el cual se crea el Programa de Apoyo al Empleo Formal (PAEF), en el marco del Estado de Emergencia Económica, Social y Ecológica declarado por el Decreto </w:t>
      </w:r>
      <w:hyperlink r:id="rId152" w:anchor="INICIO" w:history="1">
        <w:r w:rsidR="004B76CE" w:rsidRPr="004B76CE">
          <w:rPr>
            <w:rFonts w:ascii="Calibri" w:hAnsi="Calibri"/>
            <w:b/>
            <w:color w:val="FF0000"/>
          </w:rPr>
          <w:t>637</w:t>
        </w:r>
      </w:hyperlink>
      <w:r w:rsidR="004B76CE" w:rsidRPr="004B76CE">
        <w:rPr>
          <w:rFonts w:ascii="Calibri" w:hAnsi="Calibri"/>
          <w:b/>
          <w:color w:val="FF0000"/>
        </w:rPr>
        <w:t> de 2020</w:t>
      </w:r>
      <w:r w:rsidR="004B76CE">
        <w:rPr>
          <w:rFonts w:ascii="Calibri" w:hAnsi="Calibri"/>
          <w:b/>
          <w:color w:val="FF0000"/>
        </w:rPr>
        <w:t>)</w:t>
      </w:r>
    </w:p>
    <w:p w14:paraId="2DE2729C" w14:textId="7BF9306B" w:rsidR="009864B3" w:rsidRDefault="009864B3" w:rsidP="009864B3">
      <w:pPr>
        <w:rPr>
          <w:rFonts w:ascii="Calibri" w:hAnsi="Calibri"/>
          <w:b/>
          <w:color w:val="FF0000"/>
        </w:rPr>
      </w:pPr>
    </w:p>
    <w:tbl>
      <w:tblPr>
        <w:tblStyle w:val="Tablaconcuadrcula"/>
        <w:tblW w:w="13029" w:type="dxa"/>
        <w:tblLook w:val="04A0" w:firstRow="1" w:lastRow="0" w:firstColumn="1" w:lastColumn="0" w:noHBand="0" w:noVBand="1"/>
      </w:tblPr>
      <w:tblGrid>
        <w:gridCol w:w="5411"/>
        <w:gridCol w:w="5350"/>
        <w:gridCol w:w="2268"/>
      </w:tblGrid>
      <w:tr w:rsidR="009864B3" w:rsidRPr="00134265" w14:paraId="062EDCCC" w14:textId="77777777" w:rsidTr="001D7402">
        <w:trPr>
          <w:trHeight w:val="316"/>
          <w:tblHeader/>
        </w:trPr>
        <w:tc>
          <w:tcPr>
            <w:tcW w:w="5411" w:type="dxa"/>
          </w:tcPr>
          <w:p w14:paraId="6353A57C"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lastRenderedPageBreak/>
              <w:t>Versión anterior de la norma</w:t>
            </w:r>
          </w:p>
        </w:tc>
        <w:tc>
          <w:tcPr>
            <w:tcW w:w="5350" w:type="dxa"/>
          </w:tcPr>
          <w:p w14:paraId="1B006595"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Nueva versión de la norma</w:t>
            </w:r>
          </w:p>
        </w:tc>
        <w:tc>
          <w:tcPr>
            <w:tcW w:w="2268" w:type="dxa"/>
          </w:tcPr>
          <w:p w14:paraId="7945CF4E"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Comentario</w:t>
            </w:r>
          </w:p>
        </w:tc>
      </w:tr>
      <w:tr w:rsidR="005254A9" w:rsidRPr="003454B5" w14:paraId="5F29316E" w14:textId="77777777" w:rsidTr="001D7402">
        <w:tc>
          <w:tcPr>
            <w:tcW w:w="5411" w:type="dxa"/>
          </w:tcPr>
          <w:p w14:paraId="47B3E312" w14:textId="77777777" w:rsidR="005254A9" w:rsidRDefault="005254A9" w:rsidP="00B055B2">
            <w:pPr>
              <w:jc w:val="both"/>
              <w:rPr>
                <w:rFonts w:ascii="Cambria" w:hAnsi="Cambria"/>
                <w:sz w:val="16"/>
                <w:szCs w:val="16"/>
              </w:rPr>
            </w:pPr>
            <w:bookmarkStart w:id="22" w:name="2"/>
            <w:r w:rsidRPr="00660412">
              <w:rPr>
                <w:rFonts w:ascii="Cambria" w:hAnsi="Cambria"/>
                <w:b/>
                <w:bCs/>
                <w:color w:val="000000" w:themeColor="text1"/>
                <w:sz w:val="16"/>
                <w:szCs w:val="16"/>
              </w:rPr>
              <w:t>Artículo 2o. Beneficiarios del programa de apoyo al empleo formal (PAEF).</w:t>
            </w:r>
            <w:bookmarkEnd w:id="22"/>
            <w:r w:rsidRPr="00660412">
              <w:rPr>
                <w:rFonts w:ascii="Cambria" w:hAnsi="Cambria"/>
                <w:color w:val="000000" w:themeColor="text1"/>
                <w:sz w:val="16"/>
                <w:szCs w:val="16"/>
              </w:rPr>
              <w:t> </w:t>
            </w:r>
            <w:r w:rsidRPr="00660412">
              <w:rPr>
                <w:rFonts w:ascii="Cambria" w:hAnsi="Cambria"/>
                <w:sz w:val="16"/>
                <w:szCs w:val="16"/>
              </w:rPr>
              <w:t xml:space="preserve">Podrán ser beneficiarios del Programa de Apoyo al Empleo Formal (PAEF) las personas jurídicas, personas naturales, consorcios, uniones temporales y patrimonios autónomos que cumplan con los siguientes requisitos: </w:t>
            </w:r>
          </w:p>
          <w:p w14:paraId="354C5E32" w14:textId="77777777" w:rsidR="005254A9" w:rsidRDefault="005254A9" w:rsidP="00B055B2">
            <w:pPr>
              <w:jc w:val="both"/>
              <w:rPr>
                <w:rFonts w:ascii="Cambria" w:hAnsi="Cambria"/>
                <w:sz w:val="16"/>
                <w:szCs w:val="16"/>
              </w:rPr>
            </w:pPr>
          </w:p>
          <w:p w14:paraId="59B6825C" w14:textId="5B1AFC42" w:rsidR="005254A9" w:rsidRPr="00660412" w:rsidRDefault="005254A9" w:rsidP="00B055B2">
            <w:pPr>
              <w:jc w:val="both"/>
              <w:rPr>
                <w:rFonts w:ascii="Cambria" w:hAnsi="Cambria"/>
                <w:sz w:val="16"/>
                <w:szCs w:val="16"/>
              </w:rPr>
            </w:pPr>
            <w:r w:rsidRPr="00660412">
              <w:rPr>
                <w:rFonts w:ascii="Cambria" w:hAnsi="Cambria"/>
                <w:sz w:val="16"/>
                <w:szCs w:val="16"/>
              </w:rPr>
              <w:t>1. &lt;Numeral CONDICIONALMENTE exequible&gt; Hayan sido constituidos antes del 1o de enero de 2020.</w:t>
            </w:r>
          </w:p>
          <w:p w14:paraId="49B3DCBC" w14:textId="77777777" w:rsidR="005254A9" w:rsidRPr="00660412" w:rsidRDefault="005254A9" w:rsidP="00660412">
            <w:pPr>
              <w:jc w:val="both"/>
              <w:rPr>
                <w:rFonts w:ascii="Cambria" w:hAnsi="Cambria"/>
                <w:sz w:val="16"/>
                <w:szCs w:val="16"/>
              </w:rPr>
            </w:pPr>
            <w:r w:rsidRPr="00660412">
              <w:rPr>
                <w:rFonts w:ascii="Cambria" w:hAnsi="Cambria"/>
                <w:sz w:val="16"/>
                <w:szCs w:val="16"/>
              </w:rPr>
              <w:t xml:space="preserve">2. &lt;Numeral CONDICIONALMENTE exequible&gt; Cuenten con una inscripción en el registro mercantil. En todo caso, esta inscripción deberá haber sido realizada o renovada por lo menos en el año </w:t>
            </w:r>
            <w:r w:rsidRPr="005254A9">
              <w:rPr>
                <w:rFonts w:ascii="Cambria" w:hAnsi="Cambria"/>
                <w:sz w:val="16"/>
                <w:szCs w:val="16"/>
                <w:highlight w:val="yellow"/>
              </w:rPr>
              <w:t>2019</w:t>
            </w:r>
            <w:r w:rsidRPr="00660412">
              <w:rPr>
                <w:rFonts w:ascii="Cambria" w:hAnsi="Cambria"/>
                <w:sz w:val="16"/>
                <w:szCs w:val="16"/>
              </w:rPr>
              <w:t>.</w:t>
            </w:r>
          </w:p>
          <w:p w14:paraId="142805EC" w14:textId="77777777" w:rsidR="005254A9" w:rsidRPr="00660412" w:rsidRDefault="005254A9" w:rsidP="00660412">
            <w:pPr>
              <w:jc w:val="both"/>
              <w:rPr>
                <w:rFonts w:ascii="Cambria" w:hAnsi="Cambria"/>
                <w:sz w:val="16"/>
                <w:szCs w:val="16"/>
              </w:rPr>
            </w:pPr>
            <w:r w:rsidRPr="00660412">
              <w:rPr>
                <w:rFonts w:ascii="Cambria" w:hAnsi="Cambria"/>
                <w:sz w:val="16"/>
                <w:szCs w:val="16"/>
              </w:rPr>
              <w:t>3. Demuestren la necesidad del aporte estatal al que se refiere el artículo </w:t>
            </w:r>
            <w:hyperlink r:id="rId153" w:anchor="1" w:history="1">
              <w:r w:rsidRPr="00660412">
                <w:rPr>
                  <w:rStyle w:val="Hipervnculo"/>
                  <w:rFonts w:ascii="Cambria" w:hAnsi="Cambria" w:cs="Arial"/>
                  <w:color w:val="0073FF"/>
                  <w:sz w:val="16"/>
                  <w:szCs w:val="16"/>
                </w:rPr>
                <w:t>1</w:t>
              </w:r>
            </w:hyperlink>
            <w:r w:rsidRPr="00660412">
              <w:rPr>
                <w:rFonts w:ascii="Cambria" w:hAnsi="Cambria"/>
                <w:sz w:val="16"/>
                <w:szCs w:val="16"/>
              </w:rPr>
              <w:t>o del presente Decreto Legislativo, certificando una disminución del veinte por ciento (20%) o más en sus ingresos.</w:t>
            </w:r>
          </w:p>
          <w:p w14:paraId="403BB722" w14:textId="77777777" w:rsidR="005254A9" w:rsidRDefault="005254A9" w:rsidP="005254A9">
            <w:pPr>
              <w:jc w:val="both"/>
              <w:rPr>
                <w:rFonts w:ascii="Cambria" w:hAnsi="Cambria"/>
                <w:sz w:val="16"/>
                <w:szCs w:val="16"/>
              </w:rPr>
            </w:pPr>
            <w:r w:rsidRPr="00660412">
              <w:rPr>
                <w:rFonts w:ascii="Cambria" w:hAnsi="Cambria"/>
                <w:sz w:val="16"/>
                <w:szCs w:val="16"/>
              </w:rPr>
              <w:t>4.  No hayan recibido el aporte de que trata el presente Decreto Legislativo en </w:t>
            </w:r>
            <w:r>
              <w:rPr>
                <w:rFonts w:ascii="Cambria" w:hAnsi="Cambria"/>
                <w:sz w:val="16"/>
                <w:szCs w:val="16"/>
              </w:rPr>
              <w:t>once</w:t>
            </w:r>
            <w:r w:rsidRPr="00660412">
              <w:rPr>
                <w:rFonts w:ascii="Cambria" w:hAnsi="Cambria"/>
                <w:sz w:val="16"/>
                <w:szCs w:val="16"/>
              </w:rPr>
              <w:t xml:space="preserve"> ocasiones.</w:t>
            </w:r>
          </w:p>
          <w:p w14:paraId="7C67D2B4" w14:textId="4DED59C9" w:rsidR="005254A9" w:rsidRDefault="005254A9" w:rsidP="005254A9">
            <w:pPr>
              <w:jc w:val="both"/>
              <w:rPr>
                <w:rFonts w:ascii="Cambria" w:hAnsi="Cambria"/>
                <w:sz w:val="16"/>
                <w:szCs w:val="16"/>
              </w:rPr>
            </w:pPr>
            <w:r w:rsidRPr="00660412">
              <w:rPr>
                <w:rFonts w:ascii="Cambria" w:hAnsi="Cambria"/>
                <w:sz w:val="16"/>
                <w:szCs w:val="16"/>
              </w:rPr>
              <w:t xml:space="preserve"> 5. No hayan estado obligadas, en los términos del artículo </w:t>
            </w:r>
            <w:hyperlink r:id="rId154" w:anchor="8" w:history="1">
              <w:r w:rsidRPr="00660412">
                <w:rPr>
                  <w:rStyle w:val="Hipervnculo"/>
                  <w:rFonts w:ascii="Cambria" w:hAnsi="Cambria" w:cs="Arial"/>
                  <w:color w:val="0073FF"/>
                  <w:sz w:val="16"/>
                  <w:szCs w:val="16"/>
                </w:rPr>
                <w:t>8</w:t>
              </w:r>
            </w:hyperlink>
            <w:r w:rsidRPr="00660412">
              <w:rPr>
                <w:rFonts w:ascii="Cambria" w:hAnsi="Cambria"/>
                <w:sz w:val="16"/>
                <w:szCs w:val="16"/>
              </w:rPr>
              <w:t> del presente Decreto Legislativo, a restituir el aporte estatal del Programa de Apoyo al Empleo Formal (PAEF).</w:t>
            </w:r>
          </w:p>
          <w:p w14:paraId="0D84FB02" w14:textId="77777777" w:rsidR="005254A9" w:rsidRPr="00660412" w:rsidRDefault="005254A9" w:rsidP="005254A9">
            <w:pPr>
              <w:jc w:val="both"/>
              <w:rPr>
                <w:rFonts w:ascii="Cambria" w:hAnsi="Cambria"/>
                <w:sz w:val="16"/>
                <w:szCs w:val="16"/>
              </w:rPr>
            </w:pPr>
          </w:p>
          <w:p w14:paraId="259A43F8" w14:textId="77777777" w:rsidR="005254A9" w:rsidRDefault="005254A9" w:rsidP="00660412">
            <w:pPr>
              <w:jc w:val="both"/>
              <w:rPr>
                <w:rStyle w:val="baj"/>
                <w:rFonts w:ascii="Cambria" w:hAnsi="Cambria"/>
                <w:b/>
                <w:bCs/>
                <w:color w:val="000000"/>
                <w:sz w:val="16"/>
                <w:szCs w:val="16"/>
              </w:rPr>
            </w:pPr>
          </w:p>
          <w:p w14:paraId="360B4671" w14:textId="77777777" w:rsidR="005254A9" w:rsidRDefault="005254A9" w:rsidP="00660412">
            <w:pPr>
              <w:jc w:val="both"/>
              <w:rPr>
                <w:rFonts w:ascii="Cambria" w:hAnsi="Cambria"/>
                <w:sz w:val="16"/>
                <w:szCs w:val="16"/>
              </w:rPr>
            </w:pPr>
            <w:r w:rsidRPr="00660412">
              <w:rPr>
                <w:rStyle w:val="baj"/>
                <w:rFonts w:ascii="Cambria" w:hAnsi="Cambria"/>
                <w:b/>
                <w:bCs/>
                <w:color w:val="000000"/>
                <w:sz w:val="16"/>
                <w:szCs w:val="16"/>
              </w:rPr>
              <w:t>PARÁGRAFO 1o.</w:t>
            </w:r>
            <w:r w:rsidRPr="00660412">
              <w:rPr>
                <w:rFonts w:ascii="Cambria" w:hAnsi="Cambria"/>
                <w:sz w:val="16"/>
                <w:szCs w:val="16"/>
              </w:rPr>
              <w:t> No deberán cumplir con el requisito establecido en el numeral 2 de este artículo:</w:t>
            </w:r>
          </w:p>
          <w:p w14:paraId="2A2E53AB" w14:textId="77777777" w:rsidR="005254A9" w:rsidRPr="00660412" w:rsidRDefault="005254A9" w:rsidP="00660412">
            <w:pPr>
              <w:jc w:val="both"/>
              <w:rPr>
                <w:rFonts w:ascii="Cambria" w:hAnsi="Cambria"/>
                <w:sz w:val="16"/>
                <w:szCs w:val="16"/>
              </w:rPr>
            </w:pPr>
          </w:p>
          <w:p w14:paraId="699A2B0D" w14:textId="77777777" w:rsidR="005254A9" w:rsidRPr="00660412" w:rsidRDefault="005254A9" w:rsidP="00660412">
            <w:pPr>
              <w:jc w:val="both"/>
              <w:rPr>
                <w:rFonts w:ascii="Cambria" w:hAnsi="Cambria"/>
                <w:sz w:val="16"/>
                <w:szCs w:val="16"/>
              </w:rPr>
            </w:pPr>
            <w:r w:rsidRPr="00660412">
              <w:rPr>
                <w:rFonts w:ascii="Cambria" w:hAnsi="Cambria"/>
                <w:sz w:val="16"/>
                <w:szCs w:val="16"/>
              </w:rPr>
              <w:t>1. &lt;Aparte tachado INEXEQUIBLE&gt; Las entidades sin ánimo de lucro </w:t>
            </w:r>
            <w:r w:rsidRPr="00660412">
              <w:rPr>
                <w:rStyle w:val="baj"/>
                <w:rFonts w:ascii="Cambria" w:hAnsi="Cambria"/>
                <w:b/>
                <w:bCs/>
                <w:strike/>
                <w:color w:val="000000"/>
                <w:sz w:val="16"/>
                <w:szCs w:val="16"/>
              </w:rPr>
              <w:t>que estén obligadas a presentar declaración de renta o en su defecto declaración de ingresos y patrimonio, así como información exógena en medios magnéticos por el año gravable 2019</w:t>
            </w:r>
            <w:r w:rsidRPr="00660412">
              <w:rPr>
                <w:rFonts w:ascii="Cambria" w:hAnsi="Cambria"/>
                <w:sz w:val="16"/>
                <w:szCs w:val="16"/>
              </w:rPr>
              <w:t>; y la Sociedad Nacional de la Cruz Roja Colombiana y su sistema federado. Estas entidades deberán presentar copia del Registro Único Tributario.</w:t>
            </w:r>
          </w:p>
          <w:p w14:paraId="4E4C810A" w14:textId="77777777" w:rsidR="005254A9" w:rsidRDefault="005254A9" w:rsidP="00660412">
            <w:pPr>
              <w:jc w:val="both"/>
              <w:rPr>
                <w:rFonts w:ascii="Cambria" w:hAnsi="Cambria"/>
                <w:sz w:val="16"/>
                <w:szCs w:val="16"/>
              </w:rPr>
            </w:pPr>
          </w:p>
          <w:p w14:paraId="5A726EEF" w14:textId="77777777" w:rsidR="005254A9" w:rsidRPr="00660412" w:rsidRDefault="005254A9" w:rsidP="00660412">
            <w:pPr>
              <w:jc w:val="both"/>
              <w:rPr>
                <w:rFonts w:ascii="Cambria" w:hAnsi="Cambria"/>
                <w:sz w:val="16"/>
                <w:szCs w:val="16"/>
              </w:rPr>
            </w:pPr>
            <w:r w:rsidRPr="00660412">
              <w:rPr>
                <w:rFonts w:ascii="Cambria" w:hAnsi="Cambria"/>
                <w:sz w:val="16"/>
                <w:szCs w:val="16"/>
              </w:rPr>
              <w:t>2. Las personas naturales y jurídicas titulares de la licencia de funcionamiento de establecimientos educativos no oficiales de la educación formal. Para el efecto, dichos establecimientos deberán contar con licencia de funcionamiento expedida por la secretaría de educación, en los términos de lo establecido en la normativa del sector educación. Para la verificación en el proceso de postulación, el Ministerio de Educación Nacional deberá enviar a la Unidad Administrativa Especial de Gestión Pensional y Contribuciones Parafiscales de la Protección Social (UGPP) el listado de establecimientos que cumplan con este requisito.</w:t>
            </w:r>
          </w:p>
          <w:p w14:paraId="67FF4621" w14:textId="77777777" w:rsidR="005254A9" w:rsidRDefault="005254A9" w:rsidP="00660412">
            <w:pPr>
              <w:jc w:val="both"/>
              <w:rPr>
                <w:rStyle w:val="baj"/>
                <w:rFonts w:ascii="Cambria" w:hAnsi="Cambria"/>
                <w:b/>
                <w:bCs/>
                <w:color w:val="000000"/>
                <w:sz w:val="16"/>
                <w:szCs w:val="16"/>
              </w:rPr>
            </w:pPr>
          </w:p>
          <w:p w14:paraId="73169F29" w14:textId="77777777" w:rsidR="005254A9" w:rsidRPr="00660412" w:rsidRDefault="005254A9" w:rsidP="00660412">
            <w:pPr>
              <w:jc w:val="both"/>
              <w:rPr>
                <w:rFonts w:ascii="Cambria" w:hAnsi="Cambria"/>
                <w:sz w:val="16"/>
                <w:szCs w:val="16"/>
              </w:rPr>
            </w:pPr>
            <w:r w:rsidRPr="00660412">
              <w:rPr>
                <w:rStyle w:val="baj"/>
                <w:rFonts w:ascii="Cambria" w:hAnsi="Cambria"/>
                <w:b/>
                <w:bCs/>
                <w:color w:val="000000"/>
                <w:sz w:val="16"/>
                <w:szCs w:val="16"/>
              </w:rPr>
              <w:t>PARÁGRAFO 2o.</w:t>
            </w:r>
            <w:r w:rsidRPr="00660412">
              <w:rPr>
                <w:rFonts w:ascii="Cambria" w:hAnsi="Cambria"/>
                <w:sz w:val="16"/>
                <w:szCs w:val="16"/>
              </w:rPr>
              <w:t xml:space="preserve"> Los beneficiarios deberán contar con un producto de depósito en una entidad financiera. Para efectos de este Programa se entenderán como entidades financieras aquellas entidades vigiladas por la Superintendencia Financiera de Colombia o por la Superintendencia de </w:t>
            </w:r>
            <w:r w:rsidRPr="00660412">
              <w:rPr>
                <w:rFonts w:ascii="Cambria" w:hAnsi="Cambria"/>
                <w:sz w:val="16"/>
                <w:szCs w:val="16"/>
              </w:rPr>
              <w:lastRenderedPageBreak/>
              <w:t>Economía Solidaria, que tengan autorizado el ofrecimiento de productos de depósito.</w:t>
            </w:r>
          </w:p>
          <w:p w14:paraId="4732569A" w14:textId="77777777" w:rsidR="005254A9" w:rsidRDefault="005254A9" w:rsidP="00660412">
            <w:pPr>
              <w:jc w:val="both"/>
              <w:rPr>
                <w:rStyle w:val="baj"/>
                <w:rFonts w:ascii="Cambria" w:hAnsi="Cambria"/>
                <w:b/>
                <w:bCs/>
                <w:color w:val="000000"/>
                <w:sz w:val="16"/>
                <w:szCs w:val="16"/>
              </w:rPr>
            </w:pPr>
          </w:p>
          <w:p w14:paraId="45E4EE04" w14:textId="77777777" w:rsidR="005254A9" w:rsidRPr="00660412" w:rsidRDefault="005254A9" w:rsidP="00660412">
            <w:pPr>
              <w:jc w:val="both"/>
              <w:rPr>
                <w:rFonts w:ascii="Cambria" w:hAnsi="Cambria"/>
                <w:sz w:val="16"/>
                <w:szCs w:val="16"/>
              </w:rPr>
            </w:pPr>
            <w:r w:rsidRPr="00660412">
              <w:rPr>
                <w:rStyle w:val="baj"/>
                <w:rFonts w:ascii="Cambria" w:hAnsi="Cambria"/>
                <w:b/>
                <w:bCs/>
                <w:color w:val="000000"/>
                <w:sz w:val="16"/>
                <w:szCs w:val="16"/>
              </w:rPr>
              <w:t>PARÁGRAFO 3o.</w:t>
            </w:r>
            <w:r w:rsidRPr="00660412">
              <w:rPr>
                <w:rFonts w:ascii="Cambria" w:hAnsi="Cambria"/>
                <w:sz w:val="16"/>
                <w:szCs w:val="16"/>
              </w:rPr>
              <w:t> No podrán ser beneficiarios del Programa de Apoyo al Empleo Formal (PAEF) las entidades cuya participación de la Nación y/o sus entidades descentralizadas sea mayor al 50% de su capital.</w:t>
            </w:r>
          </w:p>
          <w:p w14:paraId="71311A06" w14:textId="77777777" w:rsidR="005254A9" w:rsidRDefault="005254A9" w:rsidP="00660412">
            <w:pPr>
              <w:jc w:val="both"/>
              <w:rPr>
                <w:rStyle w:val="baj"/>
                <w:rFonts w:ascii="Cambria" w:hAnsi="Cambria"/>
                <w:b/>
                <w:bCs/>
                <w:color w:val="000000"/>
                <w:sz w:val="16"/>
                <w:szCs w:val="16"/>
              </w:rPr>
            </w:pPr>
          </w:p>
          <w:p w14:paraId="7A8BEEAF" w14:textId="77777777" w:rsidR="005254A9" w:rsidRPr="00660412" w:rsidRDefault="005254A9" w:rsidP="00660412">
            <w:pPr>
              <w:jc w:val="both"/>
              <w:rPr>
                <w:rFonts w:ascii="Cambria" w:hAnsi="Cambria"/>
                <w:sz w:val="16"/>
                <w:szCs w:val="16"/>
              </w:rPr>
            </w:pPr>
            <w:r w:rsidRPr="00660412">
              <w:rPr>
                <w:rStyle w:val="baj"/>
                <w:rFonts w:ascii="Cambria" w:hAnsi="Cambria"/>
                <w:b/>
                <w:bCs/>
                <w:color w:val="000000"/>
                <w:sz w:val="16"/>
                <w:szCs w:val="16"/>
              </w:rPr>
              <w:t>PARÁGRAFO 4o.</w:t>
            </w:r>
            <w:r w:rsidRPr="00660412">
              <w:rPr>
                <w:rFonts w:ascii="Cambria" w:hAnsi="Cambria"/>
                <w:sz w:val="16"/>
                <w:szCs w:val="16"/>
              </w:rPr>
              <w:t> El Ministerio de Hacienda y Crédito Público determinará el método de cálculo de la disminución en ingresos de que trata el numeral tercero de este artículo.</w:t>
            </w:r>
          </w:p>
          <w:p w14:paraId="03C04E58" w14:textId="77777777" w:rsidR="005254A9" w:rsidRDefault="005254A9" w:rsidP="00660412">
            <w:pPr>
              <w:jc w:val="both"/>
              <w:rPr>
                <w:rStyle w:val="baj"/>
                <w:rFonts w:ascii="Cambria" w:hAnsi="Cambria"/>
                <w:b/>
                <w:bCs/>
                <w:color w:val="000000"/>
                <w:sz w:val="16"/>
                <w:szCs w:val="16"/>
              </w:rPr>
            </w:pPr>
          </w:p>
          <w:p w14:paraId="1B2A381C" w14:textId="77777777" w:rsidR="005254A9" w:rsidRDefault="005254A9" w:rsidP="005254A9">
            <w:pPr>
              <w:jc w:val="both"/>
              <w:rPr>
                <w:rFonts w:ascii="Cambria" w:hAnsi="Cambria"/>
                <w:sz w:val="16"/>
                <w:szCs w:val="16"/>
              </w:rPr>
            </w:pPr>
            <w:r w:rsidRPr="00660412">
              <w:rPr>
                <w:rStyle w:val="baj"/>
                <w:rFonts w:ascii="Cambria" w:hAnsi="Cambria"/>
                <w:b/>
                <w:bCs/>
                <w:color w:val="000000"/>
                <w:sz w:val="16"/>
                <w:szCs w:val="16"/>
              </w:rPr>
              <w:t>PARÁGRAFO 5o.</w:t>
            </w:r>
            <w:r w:rsidRPr="00660412">
              <w:rPr>
                <w:rFonts w:ascii="Cambria" w:hAnsi="Cambria"/>
                <w:sz w:val="16"/>
                <w:szCs w:val="16"/>
              </w:rPr>
              <w:t>  La Unidad Administrativa Especial de Gestión Pensional y Contribuciones Parafiscales de la Protección Social (UGPP), dentro de las labores de fiscalización que adelante durante los cuatro años siguientes a la finalización del Programa, podrá verificar el cumplimiento de los requisitos establecidos en el Decreto Legislativo para acceder al mismo. Para efectos de verificar el cumplimiento de los requisitos establecidos en el presente artículo, la Dirección de Impuestos y Aduanas Nacionales (DIAN) deberá remitir a la Unidad Administrativa Especial de Gestión Pensional y Contribuciones Parafiscales de la Protección Social (UGPP) la información que sea necesaria para realizar dicha validación.</w:t>
            </w:r>
          </w:p>
          <w:p w14:paraId="3AEFCD87" w14:textId="77777777" w:rsidR="005254A9" w:rsidRDefault="005254A9" w:rsidP="005254A9">
            <w:pPr>
              <w:jc w:val="both"/>
              <w:rPr>
                <w:rFonts w:ascii="Cambria" w:hAnsi="Cambria"/>
                <w:sz w:val="16"/>
                <w:szCs w:val="16"/>
              </w:rPr>
            </w:pPr>
          </w:p>
          <w:p w14:paraId="0D3CE680" w14:textId="3DB74571" w:rsidR="005254A9" w:rsidRDefault="005254A9" w:rsidP="005254A9">
            <w:pPr>
              <w:jc w:val="both"/>
              <w:rPr>
                <w:rFonts w:ascii="Cambria" w:hAnsi="Cambria"/>
                <w:sz w:val="16"/>
                <w:szCs w:val="16"/>
              </w:rPr>
            </w:pPr>
            <w:r w:rsidRPr="00660412">
              <w:rPr>
                <w:rStyle w:val="baj"/>
                <w:rFonts w:ascii="Cambria" w:hAnsi="Cambria"/>
                <w:b/>
                <w:bCs/>
                <w:color w:val="000000"/>
                <w:sz w:val="16"/>
                <w:szCs w:val="16"/>
              </w:rPr>
              <w:t xml:space="preserve"> PARÁGRAFO 6o.</w:t>
            </w:r>
            <w:r w:rsidRPr="00660412">
              <w:rPr>
                <w:rFonts w:ascii="Cambria" w:hAnsi="Cambria"/>
                <w:sz w:val="16"/>
                <w:szCs w:val="16"/>
              </w:rPr>
              <w:t> &lt;Parágrafo CONDICIONALMENTE exequible&gt; En el caso de personas naturales, para efectos del cumplimiento del requisito establecido en el numeral 1 del presente artículo, se tomará como referencia la fecha de inscripción en el registro mercantil.</w:t>
            </w:r>
          </w:p>
          <w:p w14:paraId="1CAC86D7" w14:textId="77777777" w:rsidR="005254A9" w:rsidRPr="00660412" w:rsidRDefault="005254A9" w:rsidP="005254A9">
            <w:pPr>
              <w:jc w:val="both"/>
              <w:rPr>
                <w:rFonts w:ascii="Cambria" w:hAnsi="Cambria"/>
                <w:sz w:val="16"/>
                <w:szCs w:val="16"/>
              </w:rPr>
            </w:pPr>
          </w:p>
          <w:p w14:paraId="7463621C" w14:textId="77777777" w:rsidR="005254A9" w:rsidRDefault="005254A9" w:rsidP="00660412">
            <w:pPr>
              <w:jc w:val="both"/>
              <w:rPr>
                <w:rFonts w:ascii="Cambria" w:hAnsi="Cambria"/>
                <w:sz w:val="16"/>
                <w:szCs w:val="16"/>
              </w:rPr>
            </w:pPr>
            <w:r w:rsidRPr="00660412">
              <w:rPr>
                <w:rStyle w:val="baj"/>
                <w:rFonts w:ascii="Cambria" w:hAnsi="Cambria"/>
                <w:b/>
                <w:bCs/>
                <w:color w:val="000000"/>
                <w:sz w:val="16"/>
                <w:szCs w:val="16"/>
              </w:rPr>
              <w:t>PARÁGRAFO 7o.</w:t>
            </w:r>
            <w:r w:rsidRPr="00660412">
              <w:rPr>
                <w:rFonts w:ascii="Cambria" w:hAnsi="Cambria"/>
                <w:sz w:val="16"/>
                <w:szCs w:val="16"/>
              </w:rPr>
              <w:t> No podrán acceder a este Programa las personas naturales que se encuentren en cualquiera de las siguientes condiciones:</w:t>
            </w:r>
          </w:p>
          <w:p w14:paraId="27E25C47" w14:textId="77777777" w:rsidR="002B5C8A" w:rsidRPr="00660412" w:rsidRDefault="002B5C8A" w:rsidP="00660412">
            <w:pPr>
              <w:jc w:val="both"/>
              <w:rPr>
                <w:rFonts w:ascii="Cambria" w:hAnsi="Cambria"/>
                <w:sz w:val="16"/>
                <w:szCs w:val="16"/>
              </w:rPr>
            </w:pPr>
          </w:p>
          <w:p w14:paraId="23B7D36B" w14:textId="77777777" w:rsidR="005254A9" w:rsidRDefault="005254A9" w:rsidP="00660412">
            <w:pPr>
              <w:jc w:val="both"/>
              <w:rPr>
                <w:rFonts w:ascii="Cambria" w:hAnsi="Cambria"/>
                <w:sz w:val="16"/>
                <w:szCs w:val="16"/>
              </w:rPr>
            </w:pPr>
            <w:r w:rsidRPr="00660412">
              <w:rPr>
                <w:rFonts w:ascii="Cambria" w:hAnsi="Cambria"/>
                <w:sz w:val="16"/>
                <w:szCs w:val="16"/>
              </w:rPr>
              <w:t xml:space="preserve">1. Tengan menos de </w:t>
            </w:r>
            <w:r w:rsidRPr="002B5C8A">
              <w:rPr>
                <w:rFonts w:ascii="Cambria" w:hAnsi="Cambria"/>
                <w:sz w:val="16"/>
                <w:szCs w:val="16"/>
                <w:highlight w:val="yellow"/>
              </w:rPr>
              <w:t>tres (3</w:t>
            </w:r>
            <w:r w:rsidRPr="002B5C8A">
              <w:rPr>
                <w:rFonts w:ascii="Cambria" w:hAnsi="Cambria"/>
                <w:sz w:val="16"/>
                <w:szCs w:val="16"/>
              </w:rPr>
              <w:t>) empleados</w:t>
            </w:r>
            <w:r w:rsidRPr="00660412">
              <w:rPr>
                <w:rFonts w:ascii="Cambria" w:hAnsi="Cambria"/>
                <w:sz w:val="16"/>
                <w:szCs w:val="16"/>
              </w:rPr>
              <w:t xml:space="preserve"> reportados en la Planilla Integrada de Liquidación de Aportes (PILA) correspondiente al periodo de cotización del mes de febrero de 2020 a cargo de dicha persona natural, entendiéndose por empleados aquellos descritos en el parágrafo 2o del artículo </w:t>
            </w:r>
            <w:hyperlink r:id="rId155" w:anchor="3" w:history="1">
              <w:r w:rsidRPr="00660412">
                <w:rPr>
                  <w:rStyle w:val="Hipervnculo"/>
                  <w:rFonts w:ascii="Cambria" w:hAnsi="Cambria" w:cs="Arial"/>
                  <w:color w:val="0073FF"/>
                  <w:sz w:val="16"/>
                  <w:szCs w:val="16"/>
                </w:rPr>
                <w:t>3</w:t>
              </w:r>
            </w:hyperlink>
            <w:r w:rsidRPr="00660412">
              <w:rPr>
                <w:rFonts w:ascii="Cambria" w:hAnsi="Cambria"/>
                <w:sz w:val="16"/>
                <w:szCs w:val="16"/>
              </w:rPr>
              <w:t>o del presente Decreto Legislativo.</w:t>
            </w:r>
          </w:p>
          <w:p w14:paraId="42D4820C" w14:textId="77777777" w:rsidR="002B5C8A" w:rsidRDefault="002B5C8A" w:rsidP="00660412">
            <w:pPr>
              <w:jc w:val="both"/>
              <w:rPr>
                <w:rFonts w:ascii="Cambria" w:hAnsi="Cambria"/>
                <w:sz w:val="16"/>
                <w:szCs w:val="16"/>
              </w:rPr>
            </w:pPr>
          </w:p>
          <w:p w14:paraId="3AC6403C" w14:textId="77777777" w:rsidR="002B5C8A" w:rsidRDefault="002B5C8A" w:rsidP="00660412">
            <w:pPr>
              <w:jc w:val="both"/>
              <w:rPr>
                <w:rFonts w:ascii="Cambria" w:hAnsi="Cambria"/>
                <w:sz w:val="16"/>
                <w:szCs w:val="16"/>
              </w:rPr>
            </w:pPr>
          </w:p>
          <w:p w14:paraId="5E368477" w14:textId="77777777" w:rsidR="005254A9" w:rsidRPr="00660412" w:rsidRDefault="005254A9" w:rsidP="00660412">
            <w:pPr>
              <w:jc w:val="both"/>
              <w:rPr>
                <w:rFonts w:ascii="Cambria" w:hAnsi="Cambria"/>
                <w:sz w:val="16"/>
                <w:szCs w:val="16"/>
              </w:rPr>
            </w:pPr>
            <w:r w:rsidRPr="00660412">
              <w:rPr>
                <w:rFonts w:ascii="Cambria" w:hAnsi="Cambria"/>
                <w:sz w:val="16"/>
                <w:szCs w:val="16"/>
              </w:rPr>
              <w:t xml:space="preserve">2. Sean Personas Expuestas Políticamente (PEP) </w:t>
            </w:r>
            <w:r w:rsidRPr="002B5C8A">
              <w:rPr>
                <w:rFonts w:ascii="Cambria" w:hAnsi="Cambria"/>
                <w:sz w:val="16"/>
                <w:szCs w:val="16"/>
                <w:highlight w:val="yellow"/>
              </w:rPr>
              <w:t>o sean cónyuges, compañeros permanentes o parientes en el segundo grado de consanguinidad, primero de afinidad o único civil de Personas Expuestas Políticamente (PEP).</w:t>
            </w:r>
          </w:p>
          <w:p w14:paraId="21BDB4EF" w14:textId="77777777" w:rsidR="005254A9" w:rsidRDefault="005254A9" w:rsidP="00660412">
            <w:pPr>
              <w:jc w:val="both"/>
              <w:rPr>
                <w:rStyle w:val="baj"/>
                <w:rFonts w:ascii="Cambria" w:hAnsi="Cambria"/>
                <w:b/>
                <w:bCs/>
                <w:color w:val="000000"/>
                <w:sz w:val="16"/>
                <w:szCs w:val="16"/>
              </w:rPr>
            </w:pPr>
          </w:p>
          <w:p w14:paraId="6C84A5D7" w14:textId="77777777" w:rsidR="005254A9" w:rsidRDefault="005254A9" w:rsidP="00660412">
            <w:pPr>
              <w:jc w:val="both"/>
              <w:rPr>
                <w:rFonts w:ascii="Cambria" w:hAnsi="Cambria"/>
                <w:sz w:val="16"/>
                <w:szCs w:val="16"/>
              </w:rPr>
            </w:pPr>
            <w:r w:rsidRPr="00660412">
              <w:rPr>
                <w:rStyle w:val="baj"/>
                <w:rFonts w:ascii="Cambria" w:hAnsi="Cambria"/>
                <w:b/>
                <w:bCs/>
                <w:color w:val="000000"/>
                <w:sz w:val="16"/>
                <w:szCs w:val="16"/>
              </w:rPr>
              <w:t>PARÁGRAFO 8o.</w:t>
            </w:r>
            <w:r w:rsidRPr="00660412">
              <w:rPr>
                <w:rFonts w:ascii="Cambria" w:hAnsi="Cambria"/>
                <w:sz w:val="16"/>
                <w:szCs w:val="16"/>
              </w:rPr>
              <w:t> Los consorcios y las uniones temporales no deben cumplir con el requisito establecido en el numeral 2 de este artículo, en su lugar, deberán aportar copia del Registro Único Tributario.</w:t>
            </w:r>
          </w:p>
          <w:p w14:paraId="05D2EB9A" w14:textId="77777777" w:rsidR="005254A9" w:rsidRPr="00660412" w:rsidRDefault="005254A9" w:rsidP="00660412">
            <w:pPr>
              <w:jc w:val="both"/>
              <w:rPr>
                <w:rFonts w:ascii="Cambria" w:hAnsi="Cambria"/>
                <w:sz w:val="16"/>
                <w:szCs w:val="16"/>
              </w:rPr>
            </w:pPr>
          </w:p>
          <w:p w14:paraId="37DB166D" w14:textId="77777777" w:rsidR="005254A9" w:rsidRDefault="005254A9" w:rsidP="00660412">
            <w:pPr>
              <w:jc w:val="both"/>
              <w:rPr>
                <w:rFonts w:ascii="Cambria" w:hAnsi="Cambria"/>
                <w:sz w:val="16"/>
                <w:szCs w:val="16"/>
              </w:rPr>
            </w:pPr>
            <w:r w:rsidRPr="00660412">
              <w:rPr>
                <w:rFonts w:ascii="Cambria" w:hAnsi="Cambria"/>
                <w:sz w:val="16"/>
                <w:szCs w:val="16"/>
              </w:rPr>
              <w:t>En todo caso, las personas naturales o jurídicas que conformen consorcios y uniones temporales no podrán postularse al Programa con los trabajadores que se hayan tenido en cuenta en la postulación de dicho consorcio o unión temporal. De igual manera, los consorcios y uniones temporales no podrán postularse al Programa con los trabajadores que se hayan tenido en cuenta en la postulación de las personas naturales o jurídicas que conformen dichos consorcios y uniones temporales.</w:t>
            </w:r>
          </w:p>
          <w:p w14:paraId="07A51DF5" w14:textId="77777777" w:rsidR="005254A9" w:rsidRPr="00660412" w:rsidRDefault="005254A9" w:rsidP="00660412">
            <w:pPr>
              <w:jc w:val="both"/>
              <w:rPr>
                <w:rFonts w:ascii="Cambria" w:hAnsi="Cambria"/>
                <w:sz w:val="16"/>
                <w:szCs w:val="16"/>
              </w:rPr>
            </w:pPr>
          </w:p>
          <w:p w14:paraId="6AF82E09" w14:textId="77777777" w:rsidR="005254A9" w:rsidRDefault="005254A9" w:rsidP="00660412">
            <w:pPr>
              <w:jc w:val="both"/>
              <w:rPr>
                <w:rFonts w:ascii="Cambria" w:hAnsi="Cambria"/>
                <w:sz w:val="16"/>
                <w:szCs w:val="16"/>
              </w:rPr>
            </w:pPr>
            <w:r w:rsidRPr="00660412">
              <w:rPr>
                <w:rStyle w:val="baj"/>
                <w:rFonts w:ascii="Cambria" w:hAnsi="Cambria"/>
                <w:b/>
                <w:bCs/>
                <w:color w:val="000000"/>
                <w:sz w:val="16"/>
                <w:szCs w:val="16"/>
              </w:rPr>
              <w:t>PARÁGRAFO 9o.</w:t>
            </w:r>
            <w:r w:rsidRPr="00660412">
              <w:rPr>
                <w:rFonts w:ascii="Cambria" w:hAnsi="Cambria"/>
                <w:sz w:val="16"/>
                <w:szCs w:val="16"/>
              </w:rPr>
              <w:t> Para efectos de la verificación de la identidad y calidad de quienes suscriban los documentos, las Cámaras de Comercio deberán permitir a la Unidad Administrativa Especial de Gestión Pensional y Contribuciones Parafiscales de la Protección Social (UGPP) y a las entidades financieras la interoperabilidad y el acceso a los sistemas de información que contienen estos datos.</w:t>
            </w:r>
          </w:p>
          <w:p w14:paraId="647AFD85" w14:textId="4DBC4E90" w:rsidR="005254A9" w:rsidRPr="00660412" w:rsidRDefault="005254A9" w:rsidP="00660412">
            <w:pPr>
              <w:jc w:val="both"/>
              <w:rPr>
                <w:rFonts w:ascii="Cambria" w:hAnsi="Cambria"/>
                <w:sz w:val="16"/>
                <w:szCs w:val="16"/>
              </w:rPr>
            </w:pPr>
          </w:p>
          <w:p w14:paraId="2830F5B1" w14:textId="77777777" w:rsidR="005254A9" w:rsidRDefault="005254A9" w:rsidP="005254A9">
            <w:pPr>
              <w:jc w:val="both"/>
              <w:rPr>
                <w:rFonts w:ascii="Cambria" w:eastAsia="Times New Roman" w:hAnsi="Cambria"/>
                <w:sz w:val="16"/>
                <w:szCs w:val="16"/>
              </w:rPr>
            </w:pPr>
            <w:r w:rsidRPr="00660412">
              <w:rPr>
                <w:rStyle w:val="baj"/>
                <w:rFonts w:ascii="Cambria" w:hAnsi="Cambria"/>
                <w:b/>
                <w:bCs/>
                <w:color w:val="000000"/>
                <w:sz w:val="16"/>
                <w:szCs w:val="16"/>
              </w:rPr>
              <w:t>PARÁGRAFO 10.</w:t>
            </w:r>
            <w:r w:rsidRPr="00660412">
              <w:rPr>
                <w:rFonts w:ascii="Cambria" w:hAnsi="Cambria"/>
                <w:sz w:val="16"/>
                <w:szCs w:val="16"/>
              </w:rPr>
              <w:t>  Los patrimonios autónomos no deben cumplir con el requisito establecido en el numeral 2 de este artículo, en su lugar, deberán aportar su Número Único de Identificación Tributaria (NIT) y ser declarantes del impuesto sobre la renta y complementarios.</w:t>
            </w:r>
          </w:p>
          <w:p w14:paraId="4B17801C" w14:textId="77777777" w:rsidR="005254A9" w:rsidRDefault="005254A9" w:rsidP="005254A9">
            <w:pPr>
              <w:jc w:val="both"/>
              <w:rPr>
                <w:rFonts w:ascii="Cambria" w:eastAsia="Times New Roman" w:hAnsi="Cambria"/>
                <w:sz w:val="16"/>
                <w:szCs w:val="16"/>
              </w:rPr>
            </w:pPr>
          </w:p>
          <w:p w14:paraId="0F63993D" w14:textId="77777777" w:rsidR="005254A9" w:rsidRDefault="005254A9" w:rsidP="005254A9">
            <w:pPr>
              <w:jc w:val="both"/>
              <w:rPr>
                <w:rFonts w:ascii="Cambria" w:eastAsia="Times New Roman" w:hAnsi="Cambria"/>
                <w:i/>
                <w:sz w:val="16"/>
                <w:szCs w:val="16"/>
              </w:rPr>
            </w:pPr>
            <w:r w:rsidRPr="005254A9">
              <w:rPr>
                <w:rFonts w:ascii="Cambria" w:eastAsia="Times New Roman" w:hAnsi="Cambria"/>
                <w:i/>
                <w:sz w:val="16"/>
                <w:szCs w:val="16"/>
              </w:rPr>
              <w:t xml:space="preserve">(Nota: Las sentencias de la Corte Constitucional </w:t>
            </w:r>
            <w:r>
              <w:rPr>
                <w:rFonts w:ascii="Cambria" w:eastAsia="Times New Roman" w:hAnsi="Cambria"/>
                <w:i/>
                <w:sz w:val="16"/>
                <w:szCs w:val="16"/>
              </w:rPr>
              <w:t>que han a</w:t>
            </w:r>
            <w:r w:rsidRPr="005254A9">
              <w:rPr>
                <w:rFonts w:ascii="Cambria" w:eastAsia="Times New Roman" w:hAnsi="Cambria"/>
                <w:i/>
                <w:sz w:val="16"/>
                <w:szCs w:val="16"/>
              </w:rPr>
              <w:t>fectado a esta norma fueron</w:t>
            </w:r>
            <w:r>
              <w:rPr>
                <w:rFonts w:ascii="Cambria" w:eastAsia="Times New Roman" w:hAnsi="Cambria"/>
                <w:i/>
                <w:sz w:val="16"/>
                <w:szCs w:val="16"/>
              </w:rPr>
              <w:t xml:space="preserve"> </w:t>
            </w:r>
            <w:hyperlink r:id="rId156" w:anchor="INICIO" w:history="1">
              <w:r w:rsidRPr="005254A9">
                <w:rPr>
                  <w:rStyle w:val="Hipervnculo"/>
                  <w:rFonts w:ascii="Cambria" w:eastAsia="Times New Roman" w:hAnsi="Cambria"/>
                  <w:i/>
                  <w:sz w:val="16"/>
                  <w:szCs w:val="16"/>
                </w:rPr>
                <w:t>C-458</w:t>
              </w:r>
            </w:hyperlink>
            <w:r>
              <w:rPr>
                <w:rFonts w:ascii="Cambria" w:eastAsia="Times New Roman" w:hAnsi="Cambria"/>
                <w:i/>
                <w:sz w:val="16"/>
                <w:szCs w:val="16"/>
              </w:rPr>
              <w:t xml:space="preserve">, </w:t>
            </w:r>
            <w:r w:rsidRPr="005254A9">
              <w:rPr>
                <w:rFonts w:ascii="Cambria" w:eastAsia="Times New Roman" w:hAnsi="Cambria"/>
                <w:i/>
                <w:sz w:val="16"/>
                <w:szCs w:val="16"/>
              </w:rPr>
              <w:t xml:space="preserve"> </w:t>
            </w:r>
            <w:hyperlink r:id="rId157" w:anchor="inicio" w:history="1">
              <w:r w:rsidRPr="005254A9">
                <w:rPr>
                  <w:rStyle w:val="Hipervnculo"/>
                  <w:rFonts w:ascii="Cambria" w:eastAsia="Times New Roman" w:hAnsi="Cambria"/>
                  <w:i/>
                  <w:sz w:val="16"/>
                  <w:szCs w:val="16"/>
                </w:rPr>
                <w:t>C-459</w:t>
              </w:r>
            </w:hyperlink>
            <w:r w:rsidRPr="005254A9">
              <w:rPr>
                <w:rFonts w:ascii="Cambria" w:eastAsia="Times New Roman" w:hAnsi="Cambria"/>
                <w:i/>
                <w:sz w:val="16"/>
                <w:szCs w:val="16"/>
              </w:rPr>
              <w:t xml:space="preserve"> y </w:t>
            </w:r>
            <w:hyperlink r:id="rId158" w:anchor="INICIO" w:history="1">
              <w:r w:rsidRPr="005254A9">
                <w:rPr>
                  <w:rStyle w:val="Hipervnculo"/>
                  <w:rFonts w:ascii="Cambria" w:eastAsia="Times New Roman" w:hAnsi="Cambria"/>
                  <w:i/>
                  <w:sz w:val="16"/>
                  <w:szCs w:val="16"/>
                </w:rPr>
                <w:t>C-460</w:t>
              </w:r>
            </w:hyperlink>
            <w:r w:rsidRPr="005254A9">
              <w:rPr>
                <w:rFonts w:ascii="Cambria" w:eastAsia="Times New Roman" w:hAnsi="Cambria"/>
                <w:i/>
                <w:sz w:val="16"/>
                <w:szCs w:val="16"/>
              </w:rPr>
              <w:t xml:space="preserve"> de octubre 22 de 2020</w:t>
            </w:r>
          </w:p>
          <w:p w14:paraId="4ED94285" w14:textId="75573487" w:rsidR="001F583E" w:rsidRPr="005254A9" w:rsidRDefault="001F583E" w:rsidP="005254A9">
            <w:pPr>
              <w:jc w:val="both"/>
              <w:rPr>
                <w:rFonts w:ascii="Cambria" w:eastAsia="Times New Roman" w:hAnsi="Cambria"/>
                <w:i/>
                <w:sz w:val="16"/>
                <w:szCs w:val="16"/>
                <w:highlight w:val="yellow"/>
              </w:rPr>
            </w:pPr>
          </w:p>
        </w:tc>
        <w:tc>
          <w:tcPr>
            <w:tcW w:w="5350" w:type="dxa"/>
          </w:tcPr>
          <w:p w14:paraId="510A5922" w14:textId="6AC11D11" w:rsidR="005254A9" w:rsidRDefault="005254A9" w:rsidP="005254A9">
            <w:pPr>
              <w:jc w:val="both"/>
              <w:rPr>
                <w:rFonts w:ascii="Cambria" w:hAnsi="Cambria"/>
                <w:sz w:val="16"/>
                <w:szCs w:val="16"/>
              </w:rPr>
            </w:pPr>
            <w:r w:rsidRPr="00660412">
              <w:rPr>
                <w:rFonts w:ascii="Cambria" w:hAnsi="Cambria"/>
                <w:b/>
                <w:bCs/>
                <w:color w:val="000000" w:themeColor="text1"/>
                <w:sz w:val="16"/>
                <w:szCs w:val="16"/>
              </w:rPr>
              <w:lastRenderedPageBreak/>
              <w:t>Artículo 2o. Beneficiarios del programa de apoyo al empleo formal (PAEF).</w:t>
            </w:r>
            <w:r>
              <w:rPr>
                <w:rFonts w:ascii="Cambria" w:hAnsi="Cambria"/>
                <w:b/>
                <w:bCs/>
                <w:color w:val="000000" w:themeColor="text1"/>
                <w:sz w:val="16"/>
                <w:szCs w:val="16"/>
              </w:rPr>
              <w:t xml:space="preserve"> </w:t>
            </w:r>
            <w:r w:rsidRPr="005254A9">
              <w:rPr>
                <w:rFonts w:ascii="Cambria" w:hAnsi="Cambria"/>
                <w:b/>
                <w:color w:val="FF0000"/>
                <w:sz w:val="16"/>
                <w:szCs w:val="16"/>
              </w:rPr>
              <w:t xml:space="preserve">(modificado con artículo 23 de </w:t>
            </w:r>
            <w:proofErr w:type="gramStart"/>
            <w:r w:rsidRPr="005254A9">
              <w:rPr>
                <w:rFonts w:ascii="Cambria" w:hAnsi="Cambria"/>
                <w:b/>
                <w:color w:val="FF0000"/>
                <w:sz w:val="16"/>
                <w:szCs w:val="16"/>
              </w:rPr>
              <w:t>la  Ley</w:t>
            </w:r>
            <w:proofErr w:type="gramEnd"/>
            <w:r w:rsidRPr="005254A9">
              <w:rPr>
                <w:rFonts w:ascii="Cambria" w:hAnsi="Cambria"/>
                <w:b/>
                <w:color w:val="FF0000"/>
                <w:sz w:val="16"/>
                <w:szCs w:val="16"/>
              </w:rPr>
              <w:t xml:space="preserve"> 2155 de septiembre 14 de 2021)</w:t>
            </w:r>
            <w:r w:rsidRPr="00660412">
              <w:rPr>
                <w:rFonts w:ascii="Cambria" w:hAnsi="Cambria"/>
                <w:color w:val="000000" w:themeColor="text1"/>
                <w:sz w:val="16"/>
                <w:szCs w:val="16"/>
              </w:rPr>
              <w:t> </w:t>
            </w:r>
            <w:r w:rsidRPr="00660412">
              <w:rPr>
                <w:rFonts w:ascii="Cambria" w:hAnsi="Cambria"/>
                <w:sz w:val="16"/>
                <w:szCs w:val="16"/>
              </w:rPr>
              <w:t xml:space="preserve">Podrán ser beneficiarios del Programa de Apoyo al Empleo Formal (PAEF) las personas jurídicas, personas naturales, consorcios, uniones temporales y patrimonios autónomos que cumplan con los siguientes requisitos: </w:t>
            </w:r>
          </w:p>
          <w:p w14:paraId="150A4013" w14:textId="77777777" w:rsidR="005254A9" w:rsidRDefault="005254A9" w:rsidP="005254A9">
            <w:pPr>
              <w:jc w:val="both"/>
              <w:rPr>
                <w:rFonts w:ascii="Cambria" w:hAnsi="Cambria"/>
                <w:sz w:val="16"/>
                <w:szCs w:val="16"/>
              </w:rPr>
            </w:pPr>
          </w:p>
          <w:p w14:paraId="4548E0C2" w14:textId="77777777" w:rsidR="005254A9" w:rsidRPr="00660412" w:rsidRDefault="005254A9" w:rsidP="005254A9">
            <w:pPr>
              <w:jc w:val="both"/>
              <w:rPr>
                <w:rFonts w:ascii="Cambria" w:hAnsi="Cambria"/>
                <w:sz w:val="16"/>
                <w:szCs w:val="16"/>
              </w:rPr>
            </w:pPr>
            <w:r w:rsidRPr="00660412">
              <w:rPr>
                <w:rFonts w:ascii="Cambria" w:hAnsi="Cambria"/>
                <w:sz w:val="16"/>
                <w:szCs w:val="16"/>
              </w:rPr>
              <w:t>1. &lt;Numeral CONDICIONALMENTE exequible&gt; Hayan sido constituidos antes del 1o de enero de 2020.</w:t>
            </w:r>
          </w:p>
          <w:p w14:paraId="10F9B800" w14:textId="221FB435" w:rsidR="005254A9" w:rsidRPr="005254A9" w:rsidRDefault="005254A9" w:rsidP="005254A9">
            <w:pPr>
              <w:jc w:val="both"/>
              <w:rPr>
                <w:rFonts w:ascii="Cambria" w:hAnsi="Cambria"/>
                <w:sz w:val="16"/>
                <w:szCs w:val="16"/>
              </w:rPr>
            </w:pPr>
            <w:r w:rsidRPr="005254A9">
              <w:rPr>
                <w:rFonts w:ascii="Cambria" w:hAnsi="Cambria"/>
                <w:sz w:val="16"/>
                <w:szCs w:val="16"/>
              </w:rPr>
              <w:t xml:space="preserve">2. </w:t>
            </w:r>
            <w:r w:rsidRPr="005254A9">
              <w:rPr>
                <w:rFonts w:ascii="Cambria" w:hAnsi="Cambria"/>
                <w:color w:val="000000" w:themeColor="text1"/>
                <w:sz w:val="16"/>
                <w:szCs w:val="16"/>
              </w:rPr>
              <w:t xml:space="preserve">Cuenten con una inscripción en el registro mercantil, para los casos que aplique. En todo caso, esta inscripción deberá haber sido realizada o renovada por lo menos en el año </w:t>
            </w:r>
            <w:r w:rsidRPr="005254A9">
              <w:rPr>
                <w:rFonts w:ascii="Cambria" w:hAnsi="Cambria"/>
                <w:color w:val="000000" w:themeColor="text1"/>
                <w:sz w:val="16"/>
                <w:szCs w:val="16"/>
                <w:highlight w:val="yellow"/>
              </w:rPr>
              <w:t>2020</w:t>
            </w:r>
            <w:r w:rsidRPr="005254A9">
              <w:rPr>
                <w:rFonts w:ascii="Cambria" w:hAnsi="Cambria"/>
                <w:color w:val="000000" w:themeColor="text1"/>
                <w:sz w:val="16"/>
                <w:szCs w:val="16"/>
              </w:rPr>
              <w:t>. </w:t>
            </w:r>
          </w:p>
          <w:p w14:paraId="0710244C" w14:textId="77777777" w:rsidR="005254A9" w:rsidRPr="00660412" w:rsidRDefault="005254A9" w:rsidP="005254A9">
            <w:pPr>
              <w:jc w:val="both"/>
              <w:rPr>
                <w:rFonts w:ascii="Cambria" w:hAnsi="Cambria"/>
                <w:sz w:val="16"/>
                <w:szCs w:val="16"/>
              </w:rPr>
            </w:pPr>
            <w:r w:rsidRPr="00660412">
              <w:rPr>
                <w:rFonts w:ascii="Cambria" w:hAnsi="Cambria"/>
                <w:sz w:val="16"/>
                <w:szCs w:val="16"/>
              </w:rPr>
              <w:t>3. Demuestren la necesidad del aporte estatal al que se refiere el artículo </w:t>
            </w:r>
            <w:hyperlink r:id="rId159" w:anchor="1" w:history="1">
              <w:r w:rsidRPr="00660412">
                <w:rPr>
                  <w:rStyle w:val="Hipervnculo"/>
                  <w:rFonts w:ascii="Cambria" w:hAnsi="Cambria" w:cs="Arial"/>
                  <w:color w:val="0073FF"/>
                  <w:sz w:val="16"/>
                  <w:szCs w:val="16"/>
                </w:rPr>
                <w:t>1</w:t>
              </w:r>
            </w:hyperlink>
            <w:r w:rsidRPr="00660412">
              <w:rPr>
                <w:rFonts w:ascii="Cambria" w:hAnsi="Cambria"/>
                <w:sz w:val="16"/>
                <w:szCs w:val="16"/>
              </w:rPr>
              <w:t>o del presente Decreto Legislativo, certificando una disminución del veinte por ciento (20%) o más en sus ingresos.</w:t>
            </w:r>
          </w:p>
          <w:p w14:paraId="114D38A6" w14:textId="77777777" w:rsidR="005254A9" w:rsidRDefault="005254A9" w:rsidP="005254A9">
            <w:pPr>
              <w:jc w:val="both"/>
              <w:rPr>
                <w:rFonts w:ascii="Cambria" w:hAnsi="Cambria"/>
                <w:sz w:val="16"/>
                <w:szCs w:val="16"/>
              </w:rPr>
            </w:pPr>
            <w:r w:rsidRPr="00660412">
              <w:rPr>
                <w:rFonts w:ascii="Cambria" w:hAnsi="Cambria"/>
                <w:sz w:val="16"/>
                <w:szCs w:val="16"/>
              </w:rPr>
              <w:t>4.  No hayan recibido el aporte de que trata el presente Decreto Legislativo en </w:t>
            </w:r>
            <w:r>
              <w:rPr>
                <w:rFonts w:ascii="Cambria" w:hAnsi="Cambria"/>
                <w:sz w:val="16"/>
                <w:szCs w:val="16"/>
              </w:rPr>
              <w:t>once</w:t>
            </w:r>
            <w:r w:rsidRPr="00660412">
              <w:rPr>
                <w:rFonts w:ascii="Cambria" w:hAnsi="Cambria"/>
                <w:sz w:val="16"/>
                <w:szCs w:val="16"/>
              </w:rPr>
              <w:t xml:space="preserve"> ocasiones.</w:t>
            </w:r>
          </w:p>
          <w:p w14:paraId="5A830541" w14:textId="77777777" w:rsidR="005254A9" w:rsidRPr="00660412" w:rsidRDefault="005254A9" w:rsidP="005254A9">
            <w:pPr>
              <w:jc w:val="both"/>
              <w:rPr>
                <w:rFonts w:ascii="Cambria" w:hAnsi="Cambria"/>
                <w:sz w:val="16"/>
                <w:szCs w:val="16"/>
              </w:rPr>
            </w:pPr>
            <w:r w:rsidRPr="00660412">
              <w:rPr>
                <w:rFonts w:ascii="Cambria" w:hAnsi="Cambria"/>
                <w:sz w:val="16"/>
                <w:szCs w:val="16"/>
              </w:rPr>
              <w:t xml:space="preserve"> 5. No hayan estado obligadas, en los términos del artículo </w:t>
            </w:r>
            <w:hyperlink r:id="rId160" w:anchor="8" w:history="1">
              <w:r w:rsidRPr="00660412">
                <w:rPr>
                  <w:rStyle w:val="Hipervnculo"/>
                  <w:rFonts w:ascii="Cambria" w:hAnsi="Cambria" w:cs="Arial"/>
                  <w:color w:val="0073FF"/>
                  <w:sz w:val="16"/>
                  <w:szCs w:val="16"/>
                </w:rPr>
                <w:t>8</w:t>
              </w:r>
            </w:hyperlink>
            <w:r w:rsidRPr="00660412">
              <w:rPr>
                <w:rFonts w:ascii="Cambria" w:hAnsi="Cambria"/>
                <w:sz w:val="16"/>
                <w:szCs w:val="16"/>
              </w:rPr>
              <w:t> del presente Decreto Legislativo, a restituir el aporte estatal del Programa de Apoyo al Empleo Formal (PAEF).</w:t>
            </w:r>
          </w:p>
          <w:p w14:paraId="6F6D7D5B" w14:textId="77777777" w:rsidR="005254A9" w:rsidRDefault="005254A9" w:rsidP="005254A9">
            <w:pPr>
              <w:jc w:val="both"/>
              <w:rPr>
                <w:rStyle w:val="baj"/>
                <w:rFonts w:ascii="Cambria" w:hAnsi="Cambria"/>
                <w:b/>
                <w:bCs/>
                <w:color w:val="000000"/>
                <w:sz w:val="16"/>
                <w:szCs w:val="16"/>
              </w:rPr>
            </w:pPr>
          </w:p>
          <w:p w14:paraId="566EF7BB" w14:textId="77777777" w:rsidR="005254A9" w:rsidRDefault="005254A9" w:rsidP="005254A9">
            <w:pPr>
              <w:jc w:val="both"/>
              <w:rPr>
                <w:rFonts w:ascii="Cambria" w:hAnsi="Cambria"/>
                <w:sz w:val="16"/>
                <w:szCs w:val="16"/>
              </w:rPr>
            </w:pPr>
            <w:r w:rsidRPr="00660412">
              <w:rPr>
                <w:rStyle w:val="baj"/>
                <w:rFonts w:ascii="Cambria" w:hAnsi="Cambria"/>
                <w:b/>
                <w:bCs/>
                <w:color w:val="000000"/>
                <w:sz w:val="16"/>
                <w:szCs w:val="16"/>
              </w:rPr>
              <w:t>PARÁGRAFO 1o.</w:t>
            </w:r>
            <w:r w:rsidRPr="00660412">
              <w:rPr>
                <w:rFonts w:ascii="Cambria" w:hAnsi="Cambria"/>
                <w:sz w:val="16"/>
                <w:szCs w:val="16"/>
              </w:rPr>
              <w:t> No deberán cumplir con el requisito establecido en el numeral 2 de este artículo:</w:t>
            </w:r>
          </w:p>
          <w:p w14:paraId="7A229B85" w14:textId="77777777" w:rsidR="005254A9" w:rsidRPr="00660412" w:rsidRDefault="005254A9" w:rsidP="005254A9">
            <w:pPr>
              <w:jc w:val="both"/>
              <w:rPr>
                <w:rFonts w:ascii="Cambria" w:hAnsi="Cambria"/>
                <w:sz w:val="16"/>
                <w:szCs w:val="16"/>
              </w:rPr>
            </w:pPr>
          </w:p>
          <w:p w14:paraId="1CB52E50" w14:textId="77777777" w:rsidR="005254A9" w:rsidRPr="00660412" w:rsidRDefault="005254A9" w:rsidP="005254A9">
            <w:pPr>
              <w:jc w:val="both"/>
              <w:rPr>
                <w:rFonts w:ascii="Cambria" w:hAnsi="Cambria"/>
                <w:sz w:val="16"/>
                <w:szCs w:val="16"/>
              </w:rPr>
            </w:pPr>
            <w:r w:rsidRPr="00660412">
              <w:rPr>
                <w:rFonts w:ascii="Cambria" w:hAnsi="Cambria"/>
                <w:sz w:val="16"/>
                <w:szCs w:val="16"/>
              </w:rPr>
              <w:t>1. &lt;Aparte tachado INEXEQUIBLE&gt; Las entidades sin ánimo de lucro </w:t>
            </w:r>
            <w:r w:rsidRPr="00660412">
              <w:rPr>
                <w:rStyle w:val="baj"/>
                <w:rFonts w:ascii="Cambria" w:hAnsi="Cambria"/>
                <w:b/>
                <w:bCs/>
                <w:strike/>
                <w:color w:val="000000"/>
                <w:sz w:val="16"/>
                <w:szCs w:val="16"/>
              </w:rPr>
              <w:t>que estén obligadas a presentar declaración de renta o en su defecto declaración de ingresos y patrimonio, así como información exógena en medios magnéticos por el año gravable 2019</w:t>
            </w:r>
            <w:r w:rsidRPr="00660412">
              <w:rPr>
                <w:rFonts w:ascii="Cambria" w:hAnsi="Cambria"/>
                <w:sz w:val="16"/>
                <w:szCs w:val="16"/>
              </w:rPr>
              <w:t>; y la Sociedad Nacional de la Cruz Roja Colombiana y su sistema federado. Estas entidades deberán presentar copia del Registro Único Tributario.</w:t>
            </w:r>
          </w:p>
          <w:p w14:paraId="6DBE633D" w14:textId="77777777" w:rsidR="005254A9" w:rsidRDefault="005254A9" w:rsidP="005254A9">
            <w:pPr>
              <w:jc w:val="both"/>
              <w:rPr>
                <w:rFonts w:ascii="Cambria" w:hAnsi="Cambria"/>
                <w:sz w:val="16"/>
                <w:szCs w:val="16"/>
              </w:rPr>
            </w:pPr>
          </w:p>
          <w:p w14:paraId="3BF2137F" w14:textId="77777777" w:rsidR="005254A9" w:rsidRPr="00660412" w:rsidRDefault="005254A9" w:rsidP="005254A9">
            <w:pPr>
              <w:jc w:val="both"/>
              <w:rPr>
                <w:rFonts w:ascii="Cambria" w:hAnsi="Cambria"/>
                <w:sz w:val="16"/>
                <w:szCs w:val="16"/>
              </w:rPr>
            </w:pPr>
            <w:r w:rsidRPr="00660412">
              <w:rPr>
                <w:rFonts w:ascii="Cambria" w:hAnsi="Cambria"/>
                <w:sz w:val="16"/>
                <w:szCs w:val="16"/>
              </w:rPr>
              <w:t>2. Las personas naturales y jurídicas titulares de la licencia de funcionamiento de establecimientos educativos no oficiales de la educación formal. Para el efecto, dichos establecimientos deberán contar con licencia de funcionamiento expedida por la secretaría de educación, en los términos de lo establecido en la normativa del sector educación. Para la verificación en el proceso de postulación, el Ministerio de Educación Nacional deberá enviar a la Unidad Administrativa Especial de Gestión Pensional y Contribuciones Parafiscales de la Protección Social (UGPP) el listado de establecimientos que cumplan con este requisito.</w:t>
            </w:r>
          </w:p>
          <w:p w14:paraId="50E2BE2F" w14:textId="77777777" w:rsidR="005254A9" w:rsidRDefault="005254A9" w:rsidP="005254A9">
            <w:pPr>
              <w:jc w:val="both"/>
              <w:rPr>
                <w:rStyle w:val="baj"/>
                <w:rFonts w:ascii="Cambria" w:hAnsi="Cambria"/>
                <w:b/>
                <w:bCs/>
                <w:color w:val="000000"/>
                <w:sz w:val="16"/>
                <w:szCs w:val="16"/>
              </w:rPr>
            </w:pPr>
          </w:p>
          <w:p w14:paraId="25A7031E" w14:textId="77777777" w:rsidR="005254A9" w:rsidRPr="00660412" w:rsidRDefault="005254A9" w:rsidP="005254A9">
            <w:pPr>
              <w:jc w:val="both"/>
              <w:rPr>
                <w:rFonts w:ascii="Cambria" w:hAnsi="Cambria"/>
                <w:sz w:val="16"/>
                <w:szCs w:val="16"/>
              </w:rPr>
            </w:pPr>
            <w:r w:rsidRPr="00660412">
              <w:rPr>
                <w:rStyle w:val="baj"/>
                <w:rFonts w:ascii="Cambria" w:hAnsi="Cambria"/>
                <w:b/>
                <w:bCs/>
                <w:color w:val="000000"/>
                <w:sz w:val="16"/>
                <w:szCs w:val="16"/>
              </w:rPr>
              <w:t>PARÁGRAFO 2o.</w:t>
            </w:r>
            <w:r w:rsidRPr="00660412">
              <w:rPr>
                <w:rFonts w:ascii="Cambria" w:hAnsi="Cambria"/>
                <w:sz w:val="16"/>
                <w:szCs w:val="16"/>
              </w:rPr>
              <w:t xml:space="preserve"> Los beneficiarios deberán contar con un producto de depósito en una entidad financiera. Para efectos de este Programa se entenderán como entidades financieras aquellas entidades vigiladas por la Superintendencia Financiera de Colombia o por la Superintendencia de </w:t>
            </w:r>
            <w:r w:rsidRPr="00660412">
              <w:rPr>
                <w:rFonts w:ascii="Cambria" w:hAnsi="Cambria"/>
                <w:sz w:val="16"/>
                <w:szCs w:val="16"/>
              </w:rPr>
              <w:lastRenderedPageBreak/>
              <w:t>Economía Solidaria, que tengan autorizado el ofrecimiento de productos de depósito.</w:t>
            </w:r>
          </w:p>
          <w:p w14:paraId="132F5AE9" w14:textId="77777777" w:rsidR="005254A9" w:rsidRDefault="005254A9" w:rsidP="005254A9">
            <w:pPr>
              <w:jc w:val="both"/>
              <w:rPr>
                <w:rStyle w:val="baj"/>
                <w:rFonts w:ascii="Cambria" w:hAnsi="Cambria"/>
                <w:b/>
                <w:bCs/>
                <w:color w:val="000000"/>
                <w:sz w:val="16"/>
                <w:szCs w:val="16"/>
              </w:rPr>
            </w:pPr>
          </w:p>
          <w:p w14:paraId="1ABF5B4A" w14:textId="77777777" w:rsidR="005254A9" w:rsidRPr="00660412" w:rsidRDefault="005254A9" w:rsidP="005254A9">
            <w:pPr>
              <w:jc w:val="both"/>
              <w:rPr>
                <w:rFonts w:ascii="Cambria" w:hAnsi="Cambria"/>
                <w:sz w:val="16"/>
                <w:szCs w:val="16"/>
              </w:rPr>
            </w:pPr>
            <w:r w:rsidRPr="00660412">
              <w:rPr>
                <w:rStyle w:val="baj"/>
                <w:rFonts w:ascii="Cambria" w:hAnsi="Cambria"/>
                <w:b/>
                <w:bCs/>
                <w:color w:val="000000"/>
                <w:sz w:val="16"/>
                <w:szCs w:val="16"/>
              </w:rPr>
              <w:t>PARÁGRAFO 3o.</w:t>
            </w:r>
            <w:r w:rsidRPr="00660412">
              <w:rPr>
                <w:rFonts w:ascii="Cambria" w:hAnsi="Cambria"/>
                <w:sz w:val="16"/>
                <w:szCs w:val="16"/>
              </w:rPr>
              <w:t> No podrán ser beneficiarios del Programa de Apoyo al Empleo Formal (PAEF) las entidades cuya participación de la Nación y/o sus entidades descentralizadas sea mayor al 50% de su capital.</w:t>
            </w:r>
          </w:p>
          <w:p w14:paraId="3A1DD3AA" w14:textId="77777777" w:rsidR="005254A9" w:rsidRDefault="005254A9" w:rsidP="005254A9">
            <w:pPr>
              <w:jc w:val="both"/>
              <w:rPr>
                <w:rStyle w:val="baj"/>
                <w:rFonts w:ascii="Cambria" w:hAnsi="Cambria"/>
                <w:b/>
                <w:bCs/>
                <w:color w:val="000000"/>
                <w:sz w:val="16"/>
                <w:szCs w:val="16"/>
              </w:rPr>
            </w:pPr>
          </w:p>
          <w:p w14:paraId="254DF9ED" w14:textId="77777777" w:rsidR="005254A9" w:rsidRPr="00660412" w:rsidRDefault="005254A9" w:rsidP="005254A9">
            <w:pPr>
              <w:jc w:val="both"/>
              <w:rPr>
                <w:rFonts w:ascii="Cambria" w:hAnsi="Cambria"/>
                <w:sz w:val="16"/>
                <w:szCs w:val="16"/>
              </w:rPr>
            </w:pPr>
            <w:r w:rsidRPr="00660412">
              <w:rPr>
                <w:rStyle w:val="baj"/>
                <w:rFonts w:ascii="Cambria" w:hAnsi="Cambria"/>
                <w:b/>
                <w:bCs/>
                <w:color w:val="000000"/>
                <w:sz w:val="16"/>
                <w:szCs w:val="16"/>
              </w:rPr>
              <w:t>PARÁGRAFO 4o.</w:t>
            </w:r>
            <w:r w:rsidRPr="00660412">
              <w:rPr>
                <w:rFonts w:ascii="Cambria" w:hAnsi="Cambria"/>
                <w:sz w:val="16"/>
                <w:szCs w:val="16"/>
              </w:rPr>
              <w:t> El Ministerio de Hacienda y Crédito Público determinará el método de cálculo de la disminución en ingresos de que trata el numeral tercero de este artículo.</w:t>
            </w:r>
          </w:p>
          <w:p w14:paraId="3B79B26B" w14:textId="77777777" w:rsidR="005254A9" w:rsidRDefault="005254A9" w:rsidP="005254A9">
            <w:pPr>
              <w:jc w:val="both"/>
              <w:rPr>
                <w:rStyle w:val="baj"/>
                <w:rFonts w:ascii="Cambria" w:hAnsi="Cambria"/>
                <w:b/>
                <w:bCs/>
                <w:color w:val="000000"/>
                <w:sz w:val="16"/>
                <w:szCs w:val="16"/>
              </w:rPr>
            </w:pPr>
          </w:p>
          <w:p w14:paraId="46BE8AFD" w14:textId="77777777" w:rsidR="005254A9" w:rsidRDefault="005254A9" w:rsidP="005254A9">
            <w:pPr>
              <w:jc w:val="both"/>
              <w:rPr>
                <w:rFonts w:ascii="Cambria" w:hAnsi="Cambria"/>
                <w:sz w:val="16"/>
                <w:szCs w:val="16"/>
              </w:rPr>
            </w:pPr>
            <w:r w:rsidRPr="00660412">
              <w:rPr>
                <w:rStyle w:val="baj"/>
                <w:rFonts w:ascii="Cambria" w:hAnsi="Cambria"/>
                <w:b/>
                <w:bCs/>
                <w:color w:val="000000"/>
                <w:sz w:val="16"/>
                <w:szCs w:val="16"/>
              </w:rPr>
              <w:t>PARÁGRAFO 5o.</w:t>
            </w:r>
            <w:r w:rsidRPr="00660412">
              <w:rPr>
                <w:rFonts w:ascii="Cambria" w:hAnsi="Cambria"/>
                <w:sz w:val="16"/>
                <w:szCs w:val="16"/>
              </w:rPr>
              <w:t>  La Unidad Administrativa Especial de Gestión Pensional y Contribuciones Parafiscales de la Protección Social (UGPP), dentro de las labores de fiscalización que adelante durante los cuatro años siguientes a la finalización del Programa, podrá verificar el cumplimiento de los requisitos establecidos en el Decreto Legislativo para acceder al mismo. Para efectos de verificar el cumplimiento de los requisitos establecidos en el presente artículo, la Dirección de Impuestos y Aduanas Nacionales (DIAN) deberá remitir a la Unidad Administrativa Especial de Gestión Pensional y Contribuciones Parafiscales de la Protección Social (UGPP) la información que sea necesaria para realizar dicha validación.</w:t>
            </w:r>
          </w:p>
          <w:p w14:paraId="16E6D6C4" w14:textId="77777777" w:rsidR="005254A9" w:rsidRDefault="005254A9" w:rsidP="005254A9">
            <w:pPr>
              <w:jc w:val="both"/>
              <w:rPr>
                <w:rFonts w:ascii="Cambria" w:hAnsi="Cambria"/>
                <w:sz w:val="16"/>
                <w:szCs w:val="16"/>
              </w:rPr>
            </w:pPr>
          </w:p>
          <w:p w14:paraId="30C9E24A" w14:textId="77777777" w:rsidR="005254A9" w:rsidRDefault="005254A9" w:rsidP="005254A9">
            <w:pPr>
              <w:jc w:val="both"/>
              <w:rPr>
                <w:rFonts w:ascii="Cambria" w:hAnsi="Cambria"/>
                <w:sz w:val="16"/>
                <w:szCs w:val="16"/>
              </w:rPr>
            </w:pPr>
            <w:r w:rsidRPr="00660412">
              <w:rPr>
                <w:rStyle w:val="baj"/>
                <w:rFonts w:ascii="Cambria" w:hAnsi="Cambria"/>
                <w:b/>
                <w:bCs/>
                <w:color w:val="000000"/>
                <w:sz w:val="16"/>
                <w:szCs w:val="16"/>
              </w:rPr>
              <w:t xml:space="preserve"> PARÁGRAFO 6o.</w:t>
            </w:r>
            <w:r w:rsidRPr="00660412">
              <w:rPr>
                <w:rFonts w:ascii="Cambria" w:hAnsi="Cambria"/>
                <w:sz w:val="16"/>
                <w:szCs w:val="16"/>
              </w:rPr>
              <w:t> &lt;Parágrafo CONDICIONALMENTE exequible&gt; En el caso de personas naturales, para efectos del cumplimiento del requisito establecido en el numeral 1 del presente artículo, se tomará como referencia la fecha de inscripción en el registro mercantil.</w:t>
            </w:r>
          </w:p>
          <w:p w14:paraId="4BFAF67E" w14:textId="77777777" w:rsidR="005254A9" w:rsidRPr="00660412" w:rsidRDefault="005254A9" w:rsidP="005254A9">
            <w:pPr>
              <w:jc w:val="both"/>
              <w:rPr>
                <w:rFonts w:ascii="Cambria" w:hAnsi="Cambria"/>
                <w:sz w:val="16"/>
                <w:szCs w:val="16"/>
              </w:rPr>
            </w:pPr>
          </w:p>
          <w:p w14:paraId="0B66186F" w14:textId="77777777" w:rsidR="005254A9" w:rsidRPr="005254A9" w:rsidRDefault="005254A9" w:rsidP="005254A9">
            <w:pPr>
              <w:jc w:val="both"/>
              <w:rPr>
                <w:rFonts w:ascii="Cambria" w:hAnsi="Cambria"/>
                <w:sz w:val="16"/>
                <w:szCs w:val="16"/>
                <w:highlight w:val="yellow"/>
              </w:rPr>
            </w:pPr>
            <w:r w:rsidRPr="005254A9">
              <w:rPr>
                <w:rFonts w:ascii="Cambria" w:hAnsi="Cambria"/>
                <w:b/>
                <w:bCs/>
                <w:sz w:val="16"/>
                <w:szCs w:val="16"/>
                <w:highlight w:val="yellow"/>
              </w:rPr>
              <w:t xml:space="preserve">PARÁGRAFO 7. </w:t>
            </w:r>
            <w:r w:rsidRPr="005254A9">
              <w:rPr>
                <w:rFonts w:ascii="Cambria" w:hAnsi="Cambria"/>
                <w:sz w:val="16"/>
                <w:szCs w:val="16"/>
                <w:highlight w:val="yellow"/>
              </w:rPr>
              <w:t>Tratándose de los aportes estatales de julio a diciembre de 2021, no podrán acceder a este Programa: </w:t>
            </w:r>
          </w:p>
          <w:p w14:paraId="379838FA" w14:textId="77777777" w:rsidR="005254A9" w:rsidRPr="005254A9" w:rsidRDefault="005254A9" w:rsidP="005254A9">
            <w:pPr>
              <w:jc w:val="both"/>
              <w:rPr>
                <w:rStyle w:val="baj"/>
                <w:rFonts w:ascii="Cambria" w:hAnsi="Cambria"/>
                <w:b/>
                <w:bCs/>
                <w:color w:val="000000"/>
                <w:sz w:val="16"/>
                <w:szCs w:val="16"/>
                <w:highlight w:val="yellow"/>
              </w:rPr>
            </w:pPr>
          </w:p>
          <w:p w14:paraId="727D7B9F" w14:textId="77777777" w:rsidR="002B5C8A" w:rsidRPr="002B5C8A" w:rsidRDefault="005254A9" w:rsidP="005254A9">
            <w:pPr>
              <w:jc w:val="both"/>
              <w:rPr>
                <w:rFonts w:ascii="Cambria" w:hAnsi="Cambria"/>
                <w:sz w:val="16"/>
                <w:szCs w:val="16"/>
              </w:rPr>
            </w:pPr>
            <w:r w:rsidRPr="002B5C8A">
              <w:rPr>
                <w:rFonts w:ascii="Cambria" w:hAnsi="Cambria"/>
                <w:sz w:val="16"/>
                <w:szCs w:val="16"/>
              </w:rPr>
              <w:t xml:space="preserve">1. Las personas naturales que tengan menos de </w:t>
            </w:r>
            <w:r w:rsidRPr="005254A9">
              <w:rPr>
                <w:rFonts w:ascii="Cambria" w:hAnsi="Cambria"/>
                <w:sz w:val="16"/>
                <w:szCs w:val="16"/>
                <w:highlight w:val="yellow"/>
              </w:rPr>
              <w:t xml:space="preserve">dos (2) </w:t>
            </w:r>
            <w:r w:rsidRPr="002B5C8A">
              <w:rPr>
                <w:rFonts w:ascii="Cambria" w:hAnsi="Cambria"/>
                <w:sz w:val="16"/>
                <w:szCs w:val="16"/>
              </w:rPr>
              <w:t xml:space="preserve">empleados reportados en la Planilla Integrada de Liquidación de Aportes -PILA correspondiente al periodo de cotización del mes de febrero de 2020 a cargo de dicha persona natural, entendiéndose por empleados aquellos descritos en el inciso primero del parágrafo 2° del artículo 3 del presente decreto legislativo. </w:t>
            </w:r>
          </w:p>
          <w:p w14:paraId="3CA64FB3" w14:textId="77777777" w:rsidR="002B5C8A" w:rsidRDefault="002B5C8A" w:rsidP="005254A9">
            <w:pPr>
              <w:jc w:val="both"/>
              <w:rPr>
                <w:rFonts w:ascii="Cambria" w:hAnsi="Cambria"/>
                <w:sz w:val="16"/>
                <w:szCs w:val="16"/>
                <w:highlight w:val="yellow"/>
              </w:rPr>
            </w:pPr>
          </w:p>
          <w:p w14:paraId="081E017B" w14:textId="5A8F3441" w:rsidR="005254A9" w:rsidRPr="005254A9" w:rsidRDefault="005254A9" w:rsidP="005254A9">
            <w:pPr>
              <w:jc w:val="both"/>
              <w:rPr>
                <w:rFonts w:ascii="Cambria" w:hAnsi="Cambria"/>
                <w:sz w:val="16"/>
                <w:szCs w:val="16"/>
              </w:rPr>
            </w:pPr>
            <w:r w:rsidRPr="002B5C8A">
              <w:rPr>
                <w:rFonts w:ascii="Cambria" w:hAnsi="Cambria"/>
                <w:sz w:val="16"/>
                <w:szCs w:val="16"/>
              </w:rPr>
              <w:t>2. Las Person</w:t>
            </w:r>
            <w:r w:rsidR="002B5C8A" w:rsidRPr="002B5C8A">
              <w:rPr>
                <w:rFonts w:ascii="Cambria" w:hAnsi="Cambria"/>
                <w:sz w:val="16"/>
                <w:szCs w:val="16"/>
              </w:rPr>
              <w:t>as Expuestas Políticamente –PEP.</w:t>
            </w:r>
            <w:r w:rsidRPr="002B5C8A">
              <w:rPr>
                <w:rFonts w:ascii="Cambria" w:hAnsi="Cambria"/>
                <w:sz w:val="16"/>
                <w:szCs w:val="16"/>
              </w:rPr>
              <w:t xml:space="preserve"> </w:t>
            </w:r>
            <w:r w:rsidRPr="005254A9">
              <w:rPr>
                <w:rFonts w:ascii="Cambria" w:hAnsi="Cambria"/>
                <w:sz w:val="16"/>
                <w:szCs w:val="16"/>
                <w:highlight w:val="yellow"/>
              </w:rPr>
              <w:t>Este requisito será verificado y validado por las entidades financieras al momento de la postulación o del giro de recursos.</w:t>
            </w:r>
            <w:r w:rsidRPr="005254A9">
              <w:rPr>
                <w:rFonts w:ascii="Cambria" w:hAnsi="Cambria"/>
                <w:sz w:val="16"/>
                <w:szCs w:val="16"/>
              </w:rPr>
              <w:t> </w:t>
            </w:r>
          </w:p>
          <w:p w14:paraId="66C41597" w14:textId="77777777" w:rsidR="005254A9" w:rsidRDefault="005254A9" w:rsidP="005254A9">
            <w:pPr>
              <w:jc w:val="both"/>
              <w:rPr>
                <w:rStyle w:val="baj"/>
                <w:rFonts w:ascii="Cambria" w:hAnsi="Cambria"/>
                <w:b/>
                <w:bCs/>
                <w:color w:val="000000"/>
                <w:sz w:val="16"/>
                <w:szCs w:val="16"/>
              </w:rPr>
            </w:pPr>
          </w:p>
          <w:p w14:paraId="31FAC631" w14:textId="77777777" w:rsidR="002B5C8A" w:rsidRDefault="002B5C8A" w:rsidP="005254A9">
            <w:pPr>
              <w:jc w:val="both"/>
              <w:rPr>
                <w:rStyle w:val="baj"/>
                <w:rFonts w:ascii="Cambria" w:hAnsi="Cambria"/>
                <w:b/>
                <w:bCs/>
                <w:color w:val="000000"/>
                <w:sz w:val="16"/>
                <w:szCs w:val="16"/>
              </w:rPr>
            </w:pPr>
          </w:p>
          <w:p w14:paraId="65CE9793" w14:textId="77777777" w:rsidR="005254A9" w:rsidRDefault="005254A9" w:rsidP="005254A9">
            <w:pPr>
              <w:jc w:val="both"/>
              <w:rPr>
                <w:rFonts w:ascii="Cambria" w:hAnsi="Cambria"/>
                <w:sz w:val="16"/>
                <w:szCs w:val="16"/>
              </w:rPr>
            </w:pPr>
            <w:r w:rsidRPr="00660412">
              <w:rPr>
                <w:rStyle w:val="baj"/>
                <w:rFonts w:ascii="Cambria" w:hAnsi="Cambria"/>
                <w:b/>
                <w:bCs/>
                <w:color w:val="000000"/>
                <w:sz w:val="16"/>
                <w:szCs w:val="16"/>
              </w:rPr>
              <w:t>PARÁGRAFO 8o.</w:t>
            </w:r>
            <w:r w:rsidRPr="00660412">
              <w:rPr>
                <w:rFonts w:ascii="Cambria" w:hAnsi="Cambria"/>
                <w:sz w:val="16"/>
                <w:szCs w:val="16"/>
              </w:rPr>
              <w:t> Los consorcios y las uniones temporales no deben cumplir con el requisito establecido en el numeral 2 de este artículo, en su lugar, deberán aportar copia del Registro Único Tributario.</w:t>
            </w:r>
          </w:p>
          <w:p w14:paraId="4199CA8E" w14:textId="77777777" w:rsidR="005254A9" w:rsidRPr="00660412" w:rsidRDefault="005254A9" w:rsidP="005254A9">
            <w:pPr>
              <w:jc w:val="both"/>
              <w:rPr>
                <w:rFonts w:ascii="Cambria" w:hAnsi="Cambria"/>
                <w:sz w:val="16"/>
                <w:szCs w:val="16"/>
              </w:rPr>
            </w:pPr>
          </w:p>
          <w:p w14:paraId="43FC6F7E" w14:textId="77777777" w:rsidR="005254A9" w:rsidRDefault="005254A9" w:rsidP="005254A9">
            <w:pPr>
              <w:jc w:val="both"/>
              <w:rPr>
                <w:rFonts w:ascii="Cambria" w:hAnsi="Cambria"/>
                <w:sz w:val="16"/>
                <w:szCs w:val="16"/>
              </w:rPr>
            </w:pPr>
            <w:r w:rsidRPr="00660412">
              <w:rPr>
                <w:rFonts w:ascii="Cambria" w:hAnsi="Cambria"/>
                <w:sz w:val="16"/>
                <w:szCs w:val="16"/>
              </w:rPr>
              <w:t>En todo caso, las personas naturales o jurídicas que conformen consorcios y uniones temporales no podrán postularse al Programa con los trabajadores que se hayan tenido en cuenta en la postulación de dicho consorcio o unión temporal. De igual manera, los consorcios y uniones temporales no podrán postularse al Programa con los trabajadores que se hayan tenido en cuenta en la postulación de las personas naturales o jurídicas que conformen dichos consorcios y uniones temporales.</w:t>
            </w:r>
          </w:p>
          <w:p w14:paraId="464E20AC" w14:textId="77777777" w:rsidR="005254A9" w:rsidRPr="00660412" w:rsidRDefault="005254A9" w:rsidP="005254A9">
            <w:pPr>
              <w:jc w:val="both"/>
              <w:rPr>
                <w:rFonts w:ascii="Cambria" w:hAnsi="Cambria"/>
                <w:sz w:val="16"/>
                <w:szCs w:val="16"/>
              </w:rPr>
            </w:pPr>
          </w:p>
          <w:p w14:paraId="3E482F8A" w14:textId="77777777" w:rsidR="005254A9" w:rsidRDefault="005254A9" w:rsidP="005254A9">
            <w:pPr>
              <w:jc w:val="both"/>
              <w:rPr>
                <w:rFonts w:ascii="Cambria" w:hAnsi="Cambria"/>
                <w:sz w:val="16"/>
                <w:szCs w:val="16"/>
              </w:rPr>
            </w:pPr>
            <w:r w:rsidRPr="00660412">
              <w:rPr>
                <w:rStyle w:val="baj"/>
                <w:rFonts w:ascii="Cambria" w:hAnsi="Cambria"/>
                <w:b/>
                <w:bCs/>
                <w:color w:val="000000"/>
                <w:sz w:val="16"/>
                <w:szCs w:val="16"/>
              </w:rPr>
              <w:t>PARÁGRAFO 9o.</w:t>
            </w:r>
            <w:r w:rsidRPr="00660412">
              <w:rPr>
                <w:rFonts w:ascii="Cambria" w:hAnsi="Cambria"/>
                <w:sz w:val="16"/>
                <w:szCs w:val="16"/>
              </w:rPr>
              <w:t> Para efectos de la verificación de la identidad y calidad de quienes suscriban los documentos, las Cámaras de Comercio deberán permitir a la Unidad Administrativa Especial de Gestión Pensional y Contribuciones Parafiscales de la Protección Social (UGPP) y a las entidades financieras la interoperabilidad y el acceso a los sistemas de información que contienen estos datos.</w:t>
            </w:r>
          </w:p>
          <w:p w14:paraId="72549ECA" w14:textId="77777777" w:rsidR="005254A9" w:rsidRPr="00660412" w:rsidRDefault="005254A9" w:rsidP="005254A9">
            <w:pPr>
              <w:jc w:val="both"/>
              <w:rPr>
                <w:rFonts w:ascii="Cambria" w:hAnsi="Cambria"/>
                <w:sz w:val="16"/>
                <w:szCs w:val="16"/>
              </w:rPr>
            </w:pPr>
          </w:p>
          <w:p w14:paraId="335CAD89" w14:textId="77777777" w:rsidR="005254A9" w:rsidRDefault="005254A9" w:rsidP="005254A9">
            <w:pPr>
              <w:jc w:val="both"/>
              <w:rPr>
                <w:rFonts w:ascii="Cambria" w:eastAsia="Times New Roman" w:hAnsi="Cambria"/>
                <w:sz w:val="16"/>
                <w:szCs w:val="16"/>
              </w:rPr>
            </w:pPr>
            <w:r w:rsidRPr="00660412">
              <w:rPr>
                <w:rStyle w:val="baj"/>
                <w:rFonts w:ascii="Cambria" w:hAnsi="Cambria"/>
                <w:b/>
                <w:bCs/>
                <w:color w:val="000000"/>
                <w:sz w:val="16"/>
                <w:szCs w:val="16"/>
              </w:rPr>
              <w:t>PARÁGRAFO 10.</w:t>
            </w:r>
            <w:r w:rsidRPr="00660412">
              <w:rPr>
                <w:rFonts w:ascii="Cambria" w:hAnsi="Cambria"/>
                <w:sz w:val="16"/>
                <w:szCs w:val="16"/>
              </w:rPr>
              <w:t>  Los patrimonios autónomos no deben cumplir con el requisito establecido en el numeral 2 de este artículo, en su lugar, deberán aportar su Número Único de Identificación Tributaria (NIT) y ser declarantes del impuesto sobre la renta y complementarios.</w:t>
            </w:r>
          </w:p>
          <w:p w14:paraId="057A27E1" w14:textId="77777777" w:rsidR="005254A9" w:rsidRDefault="005254A9" w:rsidP="005254A9">
            <w:pPr>
              <w:jc w:val="both"/>
              <w:rPr>
                <w:rFonts w:ascii="Cambria" w:eastAsia="Times New Roman" w:hAnsi="Cambria"/>
                <w:sz w:val="16"/>
                <w:szCs w:val="16"/>
              </w:rPr>
            </w:pPr>
          </w:p>
          <w:p w14:paraId="7FD9BBEF" w14:textId="3A58A4AD" w:rsidR="005254A9" w:rsidRPr="002D0584" w:rsidRDefault="005254A9" w:rsidP="001D7402">
            <w:pPr>
              <w:rPr>
                <w:rFonts w:ascii="Cambria" w:hAnsi="Cambria"/>
                <w:b/>
                <w:sz w:val="16"/>
                <w:szCs w:val="16"/>
              </w:rPr>
            </w:pPr>
            <w:r w:rsidRPr="005254A9">
              <w:rPr>
                <w:rFonts w:ascii="Cambria" w:eastAsia="Times New Roman" w:hAnsi="Cambria"/>
                <w:i/>
                <w:sz w:val="16"/>
                <w:szCs w:val="16"/>
              </w:rPr>
              <w:t xml:space="preserve">(Nota: Las sentencias de la Corte Constitucional </w:t>
            </w:r>
            <w:r>
              <w:rPr>
                <w:rFonts w:ascii="Cambria" w:eastAsia="Times New Roman" w:hAnsi="Cambria"/>
                <w:i/>
                <w:sz w:val="16"/>
                <w:szCs w:val="16"/>
              </w:rPr>
              <w:t>que han a</w:t>
            </w:r>
            <w:r w:rsidRPr="005254A9">
              <w:rPr>
                <w:rFonts w:ascii="Cambria" w:eastAsia="Times New Roman" w:hAnsi="Cambria"/>
                <w:i/>
                <w:sz w:val="16"/>
                <w:szCs w:val="16"/>
              </w:rPr>
              <w:t>fectado a esta norma fueron</w:t>
            </w:r>
            <w:r>
              <w:rPr>
                <w:rFonts w:ascii="Cambria" w:eastAsia="Times New Roman" w:hAnsi="Cambria"/>
                <w:i/>
                <w:sz w:val="16"/>
                <w:szCs w:val="16"/>
              </w:rPr>
              <w:t xml:space="preserve"> </w:t>
            </w:r>
            <w:hyperlink r:id="rId161" w:anchor="INICIO" w:history="1">
              <w:r w:rsidRPr="005254A9">
                <w:rPr>
                  <w:rStyle w:val="Hipervnculo"/>
                  <w:rFonts w:ascii="Cambria" w:eastAsia="Times New Roman" w:hAnsi="Cambria"/>
                  <w:i/>
                  <w:sz w:val="16"/>
                  <w:szCs w:val="16"/>
                </w:rPr>
                <w:t>C-458</w:t>
              </w:r>
            </w:hyperlink>
            <w:r>
              <w:rPr>
                <w:rFonts w:ascii="Cambria" w:eastAsia="Times New Roman" w:hAnsi="Cambria"/>
                <w:i/>
                <w:sz w:val="16"/>
                <w:szCs w:val="16"/>
              </w:rPr>
              <w:t xml:space="preserve">, </w:t>
            </w:r>
            <w:r w:rsidRPr="005254A9">
              <w:rPr>
                <w:rFonts w:ascii="Cambria" w:eastAsia="Times New Roman" w:hAnsi="Cambria"/>
                <w:i/>
                <w:sz w:val="16"/>
                <w:szCs w:val="16"/>
              </w:rPr>
              <w:t xml:space="preserve"> </w:t>
            </w:r>
            <w:hyperlink r:id="rId162" w:anchor="inicio" w:history="1">
              <w:r w:rsidRPr="005254A9">
                <w:rPr>
                  <w:rStyle w:val="Hipervnculo"/>
                  <w:rFonts w:ascii="Cambria" w:eastAsia="Times New Roman" w:hAnsi="Cambria"/>
                  <w:i/>
                  <w:sz w:val="16"/>
                  <w:szCs w:val="16"/>
                </w:rPr>
                <w:t>C-459</w:t>
              </w:r>
            </w:hyperlink>
            <w:r w:rsidRPr="005254A9">
              <w:rPr>
                <w:rFonts w:ascii="Cambria" w:eastAsia="Times New Roman" w:hAnsi="Cambria"/>
                <w:i/>
                <w:sz w:val="16"/>
                <w:szCs w:val="16"/>
              </w:rPr>
              <w:t xml:space="preserve"> y </w:t>
            </w:r>
            <w:hyperlink r:id="rId163" w:anchor="INICIO" w:history="1">
              <w:r w:rsidRPr="005254A9">
                <w:rPr>
                  <w:rStyle w:val="Hipervnculo"/>
                  <w:rFonts w:ascii="Cambria" w:eastAsia="Times New Roman" w:hAnsi="Cambria"/>
                  <w:i/>
                  <w:sz w:val="16"/>
                  <w:szCs w:val="16"/>
                </w:rPr>
                <w:t>C-460</w:t>
              </w:r>
            </w:hyperlink>
            <w:r w:rsidRPr="005254A9">
              <w:rPr>
                <w:rFonts w:ascii="Cambria" w:eastAsia="Times New Roman" w:hAnsi="Cambria"/>
                <w:i/>
                <w:sz w:val="16"/>
                <w:szCs w:val="16"/>
              </w:rPr>
              <w:t xml:space="preserve"> de octubre 22 de 2020</w:t>
            </w:r>
          </w:p>
        </w:tc>
        <w:tc>
          <w:tcPr>
            <w:tcW w:w="2268" w:type="dxa"/>
          </w:tcPr>
          <w:p w14:paraId="5F0BB4F0" w14:textId="5315F43C" w:rsidR="005254A9" w:rsidRPr="00B055B2" w:rsidRDefault="005254A9" w:rsidP="00B055B2">
            <w:pPr>
              <w:jc w:val="both"/>
              <w:rPr>
                <w:rFonts w:ascii="Cambria" w:hAnsi="Cambria"/>
                <w:sz w:val="16"/>
                <w:szCs w:val="16"/>
                <w:lang w:val="es-ES"/>
              </w:rPr>
            </w:pPr>
            <w:r w:rsidRPr="00B055B2">
              <w:rPr>
                <w:rFonts w:ascii="Cambria" w:hAnsi="Cambria"/>
                <w:sz w:val="16"/>
                <w:szCs w:val="16"/>
                <w:lang w:val="es-ES"/>
              </w:rPr>
              <w:lastRenderedPageBreak/>
              <w:t xml:space="preserve">Esta norma ya había sido modificada recientemente, en el mismo mandando del presidente Iván Duque, con el </w:t>
            </w:r>
            <w:hyperlink r:id="rId164" w:anchor="2" w:history="1">
              <w:r w:rsidRPr="00B055B2">
                <w:rPr>
                  <w:rStyle w:val="Hipervnculo"/>
                  <w:rFonts w:ascii="Cambria" w:hAnsi="Cambria"/>
                  <w:sz w:val="16"/>
                  <w:szCs w:val="16"/>
                  <w:lang w:val="es-ES"/>
                </w:rPr>
                <w:t>artículo 2 del Decreto-Ley 815 de junio 4 de 2020</w:t>
              </w:r>
            </w:hyperlink>
            <w:r>
              <w:rPr>
                <w:rFonts w:ascii="Cambria" w:hAnsi="Cambria"/>
                <w:sz w:val="16"/>
                <w:szCs w:val="16"/>
                <w:lang w:val="es-ES"/>
              </w:rPr>
              <w:t xml:space="preserve"> y los</w:t>
            </w:r>
            <w:r w:rsidRPr="00B055B2">
              <w:rPr>
                <w:rFonts w:ascii="Cambria" w:hAnsi="Cambria"/>
                <w:sz w:val="16"/>
                <w:szCs w:val="16"/>
                <w:lang w:val="es-ES"/>
              </w:rPr>
              <w:t xml:space="preserve"> artículo</w:t>
            </w:r>
            <w:r>
              <w:rPr>
                <w:rFonts w:ascii="Cambria" w:hAnsi="Cambria"/>
                <w:sz w:val="16"/>
                <w:szCs w:val="16"/>
                <w:lang w:val="es-ES"/>
              </w:rPr>
              <w:t>s</w:t>
            </w:r>
            <w:r w:rsidRPr="00B055B2">
              <w:rPr>
                <w:rFonts w:ascii="Cambria" w:hAnsi="Cambria"/>
                <w:sz w:val="16"/>
                <w:szCs w:val="16"/>
                <w:lang w:val="es-ES"/>
              </w:rPr>
              <w:t xml:space="preserve"> </w:t>
            </w:r>
            <w:hyperlink r:id="rId165" w:anchor="2" w:history="1">
              <w:r>
                <w:rPr>
                  <w:rStyle w:val="Hipervnculo"/>
                  <w:rFonts w:ascii="Cambria" w:hAnsi="Cambria"/>
                  <w:sz w:val="16"/>
                  <w:szCs w:val="16"/>
                  <w:lang w:val="es-ES"/>
                </w:rPr>
                <w:t>1, 2</w:t>
              </w:r>
              <w:r w:rsidRPr="00B055B2">
                <w:rPr>
                  <w:rStyle w:val="Hipervnculo"/>
                  <w:rFonts w:ascii="Cambria" w:hAnsi="Cambria"/>
                  <w:sz w:val="16"/>
                  <w:szCs w:val="16"/>
                  <w:lang w:val="es-ES"/>
                </w:rPr>
                <w:t xml:space="preserve"> </w:t>
              </w:r>
              <w:r>
                <w:rPr>
                  <w:rStyle w:val="Hipervnculo"/>
                  <w:rFonts w:ascii="Cambria" w:hAnsi="Cambria"/>
                  <w:sz w:val="16"/>
                  <w:szCs w:val="16"/>
                  <w:lang w:val="es-ES"/>
                </w:rPr>
                <w:t xml:space="preserve"> y 11 </w:t>
              </w:r>
              <w:r w:rsidRPr="00B055B2">
                <w:rPr>
                  <w:rStyle w:val="Hipervnculo"/>
                  <w:rFonts w:ascii="Cambria" w:hAnsi="Cambria"/>
                  <w:sz w:val="16"/>
                  <w:szCs w:val="16"/>
                  <w:lang w:val="es-ES"/>
                </w:rPr>
                <w:t>de la Ley 2060 de octubre 22 de 2020</w:t>
              </w:r>
            </w:hyperlink>
          </w:p>
        </w:tc>
      </w:tr>
      <w:tr w:rsidR="00964AD2" w:rsidRPr="003454B5" w14:paraId="5658CE3C" w14:textId="77777777" w:rsidTr="001D7402">
        <w:tc>
          <w:tcPr>
            <w:tcW w:w="5411" w:type="dxa"/>
          </w:tcPr>
          <w:p w14:paraId="149E8E18" w14:textId="3A1F7809" w:rsidR="00964AD2" w:rsidRDefault="00964AD2" w:rsidP="00317B70">
            <w:pPr>
              <w:jc w:val="both"/>
              <w:rPr>
                <w:rFonts w:ascii="Cambria" w:hAnsi="Cambria"/>
                <w:sz w:val="16"/>
                <w:szCs w:val="16"/>
              </w:rPr>
            </w:pPr>
            <w:r>
              <w:rPr>
                <w:rFonts w:ascii="Cambria" w:hAnsi="Cambria"/>
                <w:b/>
                <w:bCs/>
                <w:color w:val="000000" w:themeColor="text1"/>
                <w:sz w:val="16"/>
                <w:szCs w:val="16"/>
              </w:rPr>
              <w:lastRenderedPageBreak/>
              <w:t>A</w:t>
            </w:r>
            <w:r w:rsidRPr="001F583E">
              <w:rPr>
                <w:rFonts w:ascii="Cambria" w:hAnsi="Cambria"/>
                <w:b/>
                <w:bCs/>
                <w:color w:val="000000" w:themeColor="text1"/>
                <w:sz w:val="16"/>
                <w:szCs w:val="16"/>
              </w:rPr>
              <w:t>rtículo 3o. cuantía del aporte estatal del programa</w:t>
            </w:r>
            <w:r>
              <w:rPr>
                <w:rFonts w:ascii="Cambria" w:hAnsi="Cambria"/>
                <w:b/>
                <w:bCs/>
                <w:color w:val="000000" w:themeColor="text1"/>
                <w:sz w:val="16"/>
                <w:szCs w:val="16"/>
              </w:rPr>
              <w:t xml:space="preserve"> de apoyo al empleo formal (PAEF</w:t>
            </w:r>
            <w:r w:rsidRPr="001F583E">
              <w:rPr>
                <w:rFonts w:ascii="Cambria" w:hAnsi="Cambria"/>
                <w:b/>
                <w:bCs/>
                <w:color w:val="000000" w:themeColor="text1"/>
                <w:sz w:val="16"/>
                <w:szCs w:val="16"/>
              </w:rPr>
              <w:t>).</w:t>
            </w:r>
            <w:r w:rsidRPr="001F583E">
              <w:rPr>
                <w:rFonts w:ascii="Cambria" w:hAnsi="Cambria"/>
                <w:color w:val="000000" w:themeColor="text1"/>
                <w:sz w:val="16"/>
                <w:szCs w:val="16"/>
              </w:rPr>
              <w:t> </w:t>
            </w:r>
            <w:r w:rsidRPr="001F583E">
              <w:rPr>
                <w:rFonts w:ascii="Cambria" w:hAnsi="Cambria"/>
                <w:sz w:val="16"/>
                <w:szCs w:val="16"/>
              </w:rPr>
              <w:t>La cuantía del aporte estatal que recibirán los beneficiarios del Programa de Apoyo al Empleo Formal (PAEF) corresponderá al número de empleados multiplicado por hasta el cuarenta por ciento (40%) del valor del salario mínimo legal mensual vigente. Para los beneficiarios que correspondan a las actividades económicas y de servicios de los sectores turístico, hotelero y de gastronomía, y las actividades artísticas, de entretenimiento y recreación, la cuantía de aporte estatal que recibirán corresponderá al número de empleados multiplicado por hasta el cincuenta por ciento (50%) del valor del salario mínimo legal mensual vigente.</w:t>
            </w:r>
          </w:p>
          <w:p w14:paraId="00449E1B" w14:textId="77777777" w:rsidR="00964AD2" w:rsidRDefault="00964AD2" w:rsidP="00317B70">
            <w:pPr>
              <w:jc w:val="both"/>
              <w:rPr>
                <w:rStyle w:val="baj"/>
                <w:rFonts w:ascii="Cambria" w:hAnsi="Cambria"/>
                <w:b/>
                <w:bCs/>
                <w:color w:val="000000"/>
                <w:sz w:val="16"/>
                <w:szCs w:val="16"/>
              </w:rPr>
            </w:pPr>
          </w:p>
          <w:p w14:paraId="6F592DBA" w14:textId="77777777" w:rsidR="00964AD2" w:rsidRDefault="00964AD2" w:rsidP="00317B70">
            <w:pPr>
              <w:jc w:val="both"/>
              <w:rPr>
                <w:rStyle w:val="baj"/>
                <w:rFonts w:ascii="Cambria" w:hAnsi="Cambria"/>
                <w:b/>
                <w:bCs/>
                <w:color w:val="000000"/>
                <w:sz w:val="16"/>
                <w:szCs w:val="16"/>
              </w:rPr>
            </w:pPr>
          </w:p>
          <w:p w14:paraId="73E14044" w14:textId="35BB8243" w:rsidR="00964AD2" w:rsidRDefault="00964AD2" w:rsidP="00317B70">
            <w:pPr>
              <w:jc w:val="both"/>
              <w:rPr>
                <w:rFonts w:ascii="Cambria" w:hAnsi="Cambria"/>
                <w:sz w:val="16"/>
                <w:szCs w:val="16"/>
              </w:rPr>
            </w:pPr>
            <w:r w:rsidRPr="001F583E">
              <w:rPr>
                <w:rStyle w:val="baj"/>
                <w:rFonts w:ascii="Cambria" w:hAnsi="Cambria"/>
                <w:b/>
                <w:bCs/>
                <w:color w:val="000000"/>
                <w:sz w:val="16"/>
                <w:szCs w:val="16"/>
              </w:rPr>
              <w:t>PARÁGRAFO 1o.</w:t>
            </w:r>
            <w:r w:rsidRPr="001F583E">
              <w:rPr>
                <w:rFonts w:ascii="Cambria" w:hAnsi="Cambria"/>
                <w:sz w:val="16"/>
                <w:szCs w:val="16"/>
              </w:rPr>
              <w:t>  Para efectos de este Decreto Legislativo, se entenderá que el número de empleados corresponde al número de empleados reportados en la Planilla Integrada de Liquidación de Aportes (PILA) correspondiente al período de cotización del mes inmediatamente anterior al de la postulación a cargo de dicho beneficiario.</w:t>
            </w:r>
          </w:p>
          <w:p w14:paraId="75812212" w14:textId="77777777" w:rsidR="00964AD2" w:rsidRDefault="00964AD2" w:rsidP="00317B70">
            <w:pPr>
              <w:jc w:val="both"/>
              <w:rPr>
                <w:rFonts w:ascii="Cambria" w:hAnsi="Cambria"/>
                <w:sz w:val="16"/>
                <w:szCs w:val="16"/>
              </w:rPr>
            </w:pPr>
          </w:p>
          <w:p w14:paraId="002C2741" w14:textId="77777777" w:rsidR="00205656" w:rsidRPr="001F583E" w:rsidRDefault="00205656" w:rsidP="00317B70">
            <w:pPr>
              <w:jc w:val="both"/>
              <w:rPr>
                <w:rFonts w:ascii="Cambria" w:hAnsi="Cambria"/>
                <w:sz w:val="16"/>
                <w:szCs w:val="16"/>
              </w:rPr>
            </w:pPr>
          </w:p>
          <w:p w14:paraId="236B643F" w14:textId="77777777" w:rsidR="00964AD2" w:rsidRDefault="00964AD2" w:rsidP="001F583E">
            <w:pPr>
              <w:jc w:val="both"/>
              <w:rPr>
                <w:rFonts w:ascii="Cambria" w:hAnsi="Cambria"/>
                <w:sz w:val="16"/>
                <w:szCs w:val="16"/>
              </w:rPr>
            </w:pPr>
            <w:r w:rsidRPr="00E92A14">
              <w:rPr>
                <w:rFonts w:ascii="Cambria" w:hAnsi="Cambria"/>
                <w:sz w:val="16"/>
                <w:szCs w:val="16"/>
                <w:highlight w:val="yellow"/>
              </w:rPr>
              <w:t xml:space="preserve">Los empleados específicos que serán tenidos en cuenta para el cálculo del aporte estatal deberán corresponder al menos en un 50% con los empleados </w:t>
            </w:r>
            <w:r w:rsidRPr="00E92A14">
              <w:rPr>
                <w:rFonts w:ascii="Cambria" w:hAnsi="Cambria"/>
                <w:sz w:val="16"/>
                <w:szCs w:val="16"/>
                <w:highlight w:val="yellow"/>
              </w:rPr>
              <w:lastRenderedPageBreak/>
              <w:t>individualmente considerados que hayan sido reportados en la Planilla Integrada de Liquidación de Aportes (PILA) correspondiente al período de cotización del mes de febrero de 2020 a cargo del empleador que se postula. En cualquier caso, para obtener este beneficio no existe requerimiento alguno de mantenimiento del tamaño de la planta de empleo del respectivo empleador.</w:t>
            </w:r>
          </w:p>
          <w:p w14:paraId="760515A8" w14:textId="77777777" w:rsidR="00964AD2" w:rsidRPr="001F583E" w:rsidRDefault="00964AD2" w:rsidP="001F583E">
            <w:pPr>
              <w:jc w:val="both"/>
              <w:rPr>
                <w:rFonts w:ascii="Cambria" w:hAnsi="Cambria"/>
                <w:sz w:val="16"/>
                <w:szCs w:val="16"/>
              </w:rPr>
            </w:pPr>
          </w:p>
          <w:p w14:paraId="63DDE717" w14:textId="77777777" w:rsidR="00964AD2" w:rsidRDefault="00964AD2" w:rsidP="000D75D2">
            <w:pPr>
              <w:jc w:val="both"/>
              <w:rPr>
                <w:rFonts w:ascii="Cambria" w:hAnsi="Cambria"/>
                <w:sz w:val="16"/>
                <w:szCs w:val="16"/>
              </w:rPr>
            </w:pPr>
            <w:r w:rsidRPr="001F583E">
              <w:rPr>
                <w:rFonts w:ascii="Cambria" w:hAnsi="Cambria"/>
                <w:sz w:val="16"/>
                <w:szCs w:val="16"/>
              </w:rPr>
              <w:t>En ningún caso el número de empleados que se tenga en cuenta para determinar la cuantía del aporte estatal podrá ser superior al número de trabajadores reportados en la Planilla Integrada de Liquidación de Aportes (PILA) correspondiente al período de cotización del mes de febrero de 2020 a cargo de dicho beneficiario.</w:t>
            </w:r>
          </w:p>
          <w:p w14:paraId="2174565D" w14:textId="77777777" w:rsidR="00964AD2" w:rsidRDefault="00964AD2" w:rsidP="000D75D2">
            <w:pPr>
              <w:jc w:val="both"/>
              <w:rPr>
                <w:rStyle w:val="baj"/>
                <w:rFonts w:ascii="Cambria" w:hAnsi="Cambria"/>
                <w:b/>
                <w:bCs/>
                <w:color w:val="000000"/>
                <w:sz w:val="16"/>
                <w:szCs w:val="16"/>
              </w:rPr>
            </w:pPr>
          </w:p>
          <w:p w14:paraId="3BF7E395" w14:textId="749F61B5" w:rsidR="00964AD2" w:rsidRDefault="00964AD2" w:rsidP="000D75D2">
            <w:pPr>
              <w:jc w:val="both"/>
              <w:rPr>
                <w:rFonts w:ascii="Cambria" w:hAnsi="Cambria"/>
                <w:sz w:val="16"/>
                <w:szCs w:val="16"/>
              </w:rPr>
            </w:pPr>
            <w:r w:rsidRPr="001F583E">
              <w:rPr>
                <w:rStyle w:val="baj"/>
                <w:rFonts w:ascii="Cambria" w:hAnsi="Cambria"/>
                <w:b/>
                <w:bCs/>
                <w:color w:val="000000"/>
                <w:sz w:val="16"/>
                <w:szCs w:val="16"/>
              </w:rPr>
              <w:t>PARÁGRAFO 2o. </w:t>
            </w:r>
            <w:r w:rsidRPr="001F583E">
              <w:rPr>
                <w:rFonts w:ascii="Cambria" w:hAnsi="Cambria"/>
                <w:sz w:val="16"/>
                <w:szCs w:val="16"/>
              </w:rPr>
              <w:t>Para efectos del presente Programa, se entenderán por empleados los trabajadores dependientes por los cuales el beneficiario haya cotizado, el mes completo, al sistema general de seguridad social en la Planilla Integrada de Liquidación de Aportes (PILA), con un ingreso base de cotización de al menos un salario mínimo mensual legal vigente, y a los cuales, en el mes inmediatamente anterior al de postulación, no se les haya aplicado la novedad de suspensión temporal de contrato de trabajo o de licencia no remunerada (SLN).</w:t>
            </w:r>
          </w:p>
          <w:p w14:paraId="07220023" w14:textId="77777777" w:rsidR="00964AD2" w:rsidRPr="001F583E" w:rsidRDefault="00964AD2" w:rsidP="000D75D2">
            <w:pPr>
              <w:jc w:val="both"/>
              <w:rPr>
                <w:rFonts w:ascii="Cambria" w:hAnsi="Cambria"/>
                <w:sz w:val="16"/>
                <w:szCs w:val="16"/>
              </w:rPr>
            </w:pPr>
          </w:p>
          <w:p w14:paraId="2FE2B228" w14:textId="77777777" w:rsidR="00964AD2" w:rsidRPr="001F583E" w:rsidRDefault="00964AD2" w:rsidP="001F583E">
            <w:pPr>
              <w:jc w:val="both"/>
              <w:rPr>
                <w:rFonts w:ascii="Cambria" w:hAnsi="Cambria"/>
                <w:sz w:val="16"/>
                <w:szCs w:val="16"/>
              </w:rPr>
            </w:pPr>
            <w:r w:rsidRPr="001F583E">
              <w:rPr>
                <w:rFonts w:ascii="Cambria" w:hAnsi="Cambria"/>
                <w:sz w:val="16"/>
                <w:szCs w:val="16"/>
              </w:rPr>
              <w:t>Para efectos de la verificación de los trabajadores correspondientes al período de cotización del mes de febrero de 2020 de que trata el inciso segundo del parágrafo 1 de este artículo, bastará con que hayan sido incluidos en la Planilla PILA correspondiente sin tener en cuenta los criterios establecidos en el primer inciso de este parágrafo. No obstante, sólo serán tenidas en cuenta las planillas presentadas antes del 9 de mayo de 2020.</w:t>
            </w:r>
          </w:p>
          <w:p w14:paraId="3E6BE3BB" w14:textId="77777777" w:rsidR="00964AD2" w:rsidRDefault="00964AD2" w:rsidP="001F583E">
            <w:pPr>
              <w:jc w:val="both"/>
              <w:rPr>
                <w:rStyle w:val="baj"/>
                <w:rFonts w:ascii="Cambria" w:hAnsi="Cambria"/>
                <w:b/>
                <w:bCs/>
                <w:color w:val="000000"/>
                <w:sz w:val="16"/>
                <w:szCs w:val="16"/>
              </w:rPr>
            </w:pPr>
          </w:p>
          <w:p w14:paraId="38EAA036" w14:textId="77777777" w:rsidR="00205656" w:rsidRDefault="00205656" w:rsidP="001F583E">
            <w:pPr>
              <w:jc w:val="both"/>
              <w:rPr>
                <w:rStyle w:val="baj"/>
                <w:rFonts w:ascii="Cambria" w:hAnsi="Cambria"/>
                <w:b/>
                <w:bCs/>
                <w:color w:val="000000"/>
                <w:sz w:val="16"/>
                <w:szCs w:val="16"/>
              </w:rPr>
            </w:pPr>
          </w:p>
          <w:p w14:paraId="26D97902" w14:textId="77777777" w:rsidR="00964AD2" w:rsidRDefault="00964AD2" w:rsidP="001F583E">
            <w:pPr>
              <w:jc w:val="both"/>
              <w:rPr>
                <w:rFonts w:ascii="Cambria" w:hAnsi="Cambria"/>
                <w:sz w:val="16"/>
                <w:szCs w:val="16"/>
              </w:rPr>
            </w:pPr>
            <w:r w:rsidRPr="001F583E">
              <w:rPr>
                <w:rStyle w:val="baj"/>
                <w:rFonts w:ascii="Cambria" w:hAnsi="Cambria"/>
                <w:b/>
                <w:bCs/>
                <w:color w:val="000000"/>
                <w:sz w:val="16"/>
                <w:szCs w:val="16"/>
              </w:rPr>
              <w:t>PARÁGRAFO 3o. </w:t>
            </w:r>
            <w:r w:rsidRPr="001F583E">
              <w:rPr>
                <w:rFonts w:ascii="Cambria" w:hAnsi="Cambria"/>
                <w:sz w:val="16"/>
                <w:szCs w:val="16"/>
              </w:rPr>
              <w:t>Para el cálculo del aporte de que trata el presente artículo, cada empleado sólo podrá ser contabilizado una vez. En los casos de que exista multiplicidad de empleadores de un mismo trabajador, se otorgará el aporte al primero que, producto de la respectiva postulación, verifique la UGPP.</w:t>
            </w:r>
          </w:p>
          <w:p w14:paraId="4C0C4C6F" w14:textId="77777777" w:rsidR="00964AD2" w:rsidRPr="001F583E" w:rsidRDefault="00964AD2" w:rsidP="001F583E">
            <w:pPr>
              <w:jc w:val="both"/>
              <w:rPr>
                <w:rFonts w:ascii="Cambria" w:hAnsi="Cambria"/>
                <w:sz w:val="16"/>
                <w:szCs w:val="16"/>
              </w:rPr>
            </w:pPr>
          </w:p>
          <w:p w14:paraId="06486591" w14:textId="77777777" w:rsidR="00964AD2" w:rsidRDefault="00964AD2" w:rsidP="00964AD2">
            <w:pPr>
              <w:jc w:val="both"/>
              <w:rPr>
                <w:rFonts w:ascii="Cambria" w:hAnsi="Cambria"/>
                <w:sz w:val="16"/>
                <w:szCs w:val="16"/>
              </w:rPr>
            </w:pPr>
            <w:r w:rsidRPr="001F583E">
              <w:rPr>
                <w:rStyle w:val="baj"/>
                <w:rFonts w:ascii="Cambria" w:hAnsi="Cambria"/>
                <w:b/>
                <w:bCs/>
                <w:color w:val="000000"/>
                <w:sz w:val="16"/>
                <w:szCs w:val="16"/>
              </w:rPr>
              <w:t>PARÁGRAFO 4o.</w:t>
            </w:r>
            <w:r w:rsidRPr="001F583E">
              <w:rPr>
                <w:rFonts w:ascii="Cambria" w:hAnsi="Cambria"/>
                <w:sz w:val="16"/>
                <w:szCs w:val="16"/>
              </w:rPr>
              <w:t>  Los empleados que cumplan con los requisitos previstos en el parágrafo 2o de este artículo y que hayan sido sujetos de una sustitución patronal o de empleador, en los términos de los artículos </w:t>
            </w:r>
            <w:hyperlink r:id="rId166" w:anchor="67" w:history="1">
              <w:r w:rsidRPr="001F583E">
                <w:rPr>
                  <w:rStyle w:val="Hipervnculo"/>
                  <w:rFonts w:ascii="Cambria" w:hAnsi="Cambria" w:cs="Arial"/>
                  <w:color w:val="0073FF"/>
                  <w:sz w:val="16"/>
                  <w:szCs w:val="16"/>
                </w:rPr>
                <w:t>67</w:t>
              </w:r>
            </w:hyperlink>
            <w:r w:rsidRPr="001F583E">
              <w:rPr>
                <w:rFonts w:ascii="Cambria" w:hAnsi="Cambria"/>
                <w:sz w:val="16"/>
                <w:szCs w:val="16"/>
              </w:rPr>
              <w:t> y </w:t>
            </w:r>
            <w:hyperlink r:id="rId167" w:anchor="68" w:history="1">
              <w:r w:rsidRPr="001F583E">
                <w:rPr>
                  <w:rStyle w:val="Hipervnculo"/>
                  <w:rFonts w:ascii="Cambria" w:hAnsi="Cambria" w:cs="Arial"/>
                  <w:color w:val="0073FF"/>
                  <w:sz w:val="16"/>
                  <w:szCs w:val="16"/>
                </w:rPr>
                <w:t>68</w:t>
              </w:r>
            </w:hyperlink>
            <w:r w:rsidRPr="001F583E">
              <w:rPr>
                <w:rFonts w:ascii="Cambria" w:hAnsi="Cambria"/>
                <w:sz w:val="16"/>
                <w:szCs w:val="16"/>
              </w:rPr>
              <w:t> del Código Sustantivo del Trabajo, podrán ser considerados para el cálculo del aporte estatal cuando el beneficiario del Programa sea el nuevo empleador resultado de dicha sustitución. En este caso, para la verificación de la disminución de ingresos de que trata el numeral 3 del artículo </w:t>
            </w:r>
            <w:hyperlink r:id="rId168" w:anchor="2" w:history="1">
              <w:r w:rsidRPr="001F583E">
                <w:rPr>
                  <w:rStyle w:val="Hipervnculo"/>
                  <w:rFonts w:ascii="Cambria" w:hAnsi="Cambria" w:cs="Arial"/>
                  <w:color w:val="0073FF"/>
                  <w:sz w:val="16"/>
                  <w:szCs w:val="16"/>
                </w:rPr>
                <w:t>2</w:t>
              </w:r>
            </w:hyperlink>
            <w:r w:rsidRPr="001F583E">
              <w:rPr>
                <w:rFonts w:ascii="Cambria" w:hAnsi="Cambria"/>
                <w:sz w:val="16"/>
                <w:szCs w:val="16"/>
              </w:rPr>
              <w:t xml:space="preserve">o del presente Decreto Legislativo, se compararán, de acuerdo con la metodología de cálculo expedida por el Ministerio de Hacienda y Crédito Público, los </w:t>
            </w:r>
            <w:r w:rsidRPr="001F583E">
              <w:rPr>
                <w:rFonts w:ascii="Cambria" w:hAnsi="Cambria"/>
                <w:sz w:val="16"/>
                <w:szCs w:val="16"/>
              </w:rPr>
              <w:lastRenderedPageBreak/>
              <w:t>ingresos del empleador sustituido y del nuevo empleador. La Unidad Administrativa Especial de Gestión Pensional y Contribuciones Parafiscales de la Protección Social (UGPP) podrá determinar los documentos adicionales necesarios para la verificación de este requisito y la comprobación de dicha sustitución patronal o de empleador, tanto en el proceso de verificación de la respectiva postulación como en el de fiscalización.</w:t>
            </w:r>
          </w:p>
          <w:p w14:paraId="645DAA88" w14:textId="77777777" w:rsidR="00964AD2" w:rsidRDefault="00964AD2" w:rsidP="00964AD2">
            <w:pPr>
              <w:jc w:val="both"/>
              <w:rPr>
                <w:rStyle w:val="baj"/>
                <w:rFonts w:ascii="Cambria" w:hAnsi="Cambria"/>
                <w:b/>
                <w:bCs/>
                <w:color w:val="000000"/>
                <w:sz w:val="16"/>
                <w:szCs w:val="16"/>
              </w:rPr>
            </w:pPr>
          </w:p>
          <w:p w14:paraId="1C1108EB" w14:textId="77777777" w:rsidR="00205656" w:rsidRDefault="00205656" w:rsidP="00964AD2">
            <w:pPr>
              <w:jc w:val="both"/>
              <w:rPr>
                <w:rStyle w:val="baj"/>
                <w:rFonts w:ascii="Cambria" w:hAnsi="Cambria"/>
                <w:b/>
                <w:bCs/>
                <w:color w:val="000000"/>
                <w:sz w:val="16"/>
                <w:szCs w:val="16"/>
              </w:rPr>
            </w:pPr>
          </w:p>
          <w:p w14:paraId="5D848D6B" w14:textId="1FDE0DF9" w:rsidR="00964AD2" w:rsidRPr="001F583E" w:rsidRDefault="00964AD2" w:rsidP="00964AD2">
            <w:pPr>
              <w:jc w:val="both"/>
              <w:rPr>
                <w:rFonts w:ascii="Cambria" w:hAnsi="Cambria"/>
                <w:sz w:val="16"/>
                <w:szCs w:val="16"/>
              </w:rPr>
            </w:pPr>
            <w:r w:rsidRPr="001F583E">
              <w:rPr>
                <w:rStyle w:val="baj"/>
                <w:rFonts w:ascii="Cambria" w:hAnsi="Cambria"/>
                <w:b/>
                <w:bCs/>
                <w:color w:val="000000"/>
                <w:sz w:val="16"/>
                <w:szCs w:val="16"/>
              </w:rPr>
              <w:t>PARÁGRAFO 5o.</w:t>
            </w:r>
            <w:r w:rsidRPr="001F583E">
              <w:rPr>
                <w:rFonts w:ascii="Cambria" w:hAnsi="Cambria"/>
                <w:sz w:val="16"/>
                <w:szCs w:val="16"/>
              </w:rPr>
              <w:t> Cuando dentro de los empleados sobre los cuales se recibirá el aporte estatal se encuentren una o varias mujeres, la cuantía del Programa de Apoyo al Empleo Formal (PAEF) corresponderá al número de empleados hombres multiplicado por hasta el cuarenta por ciento (40%) del valor del salario mínimo legal mensual vigente, más el número de empleadas mujeres multiplicado por hasta el cincuenta por ciento (50%) del valor del salario mínimo legal mensual vigente.</w:t>
            </w:r>
          </w:p>
          <w:p w14:paraId="786419F1" w14:textId="77777777" w:rsidR="00964AD2" w:rsidRDefault="00964AD2" w:rsidP="001F583E">
            <w:pPr>
              <w:jc w:val="both"/>
              <w:rPr>
                <w:rFonts w:ascii="Cambria" w:hAnsi="Cambria"/>
                <w:sz w:val="16"/>
                <w:szCs w:val="16"/>
              </w:rPr>
            </w:pPr>
          </w:p>
          <w:p w14:paraId="41323975" w14:textId="77777777" w:rsidR="00964AD2" w:rsidRPr="001F583E" w:rsidRDefault="00964AD2" w:rsidP="001F583E">
            <w:pPr>
              <w:jc w:val="both"/>
              <w:rPr>
                <w:rFonts w:ascii="Cambria" w:hAnsi="Cambria"/>
                <w:sz w:val="16"/>
                <w:szCs w:val="16"/>
              </w:rPr>
            </w:pPr>
            <w:r w:rsidRPr="001F583E">
              <w:rPr>
                <w:rFonts w:ascii="Cambria" w:hAnsi="Cambria"/>
                <w:sz w:val="16"/>
                <w:szCs w:val="16"/>
              </w:rPr>
              <w:t>En caso de que los beneficiarios del Programa de Apoyo al Empleo Formal (PAEF) correspondan a las actividades económicas y de servicios de los sectores turístico, hotelero y de gastronomía, y las actividades artísticas, de entretenimiento y recreación, la cuantía del PAEF se determinará conforme a lo dispuesto en el primer inciso del presente artículo, sin que sea acumulable con lo previsto en este parágrafo.</w:t>
            </w:r>
          </w:p>
          <w:p w14:paraId="33441A07" w14:textId="77777777" w:rsidR="00964AD2" w:rsidRDefault="00964AD2" w:rsidP="001F583E">
            <w:pPr>
              <w:jc w:val="both"/>
              <w:rPr>
                <w:rFonts w:ascii="Cambria" w:hAnsi="Cambria"/>
                <w:sz w:val="16"/>
                <w:szCs w:val="16"/>
              </w:rPr>
            </w:pPr>
          </w:p>
          <w:p w14:paraId="3ED31372" w14:textId="77777777" w:rsidR="00964AD2" w:rsidRPr="001F583E" w:rsidRDefault="00964AD2" w:rsidP="001F583E">
            <w:pPr>
              <w:jc w:val="both"/>
              <w:rPr>
                <w:rFonts w:ascii="Cambria" w:hAnsi="Cambria"/>
                <w:sz w:val="16"/>
                <w:szCs w:val="16"/>
              </w:rPr>
            </w:pPr>
            <w:r w:rsidRPr="001F583E">
              <w:rPr>
                <w:rFonts w:ascii="Cambria" w:hAnsi="Cambria"/>
                <w:sz w:val="16"/>
                <w:szCs w:val="16"/>
              </w:rPr>
              <w:t>Dentro del mes siguiente a la entrada en vigencia de la ley que introdujo este parágrafo, la Unidad Administrativa Especial de Gestión Pensional y Contribuciones Parafiscales de la Protección Social (UGPP) deberá realizar los ajustes necesarios para la adecuada implementación de los cambios incluidos por la misma ley.</w:t>
            </w:r>
          </w:p>
          <w:p w14:paraId="429DE35E" w14:textId="77777777" w:rsidR="00964AD2" w:rsidRPr="001F583E" w:rsidRDefault="00964AD2" w:rsidP="001F583E">
            <w:pPr>
              <w:jc w:val="both"/>
              <w:rPr>
                <w:rFonts w:ascii="Cambria" w:eastAsia="Times New Roman" w:hAnsi="Cambria"/>
                <w:sz w:val="16"/>
                <w:szCs w:val="16"/>
              </w:rPr>
            </w:pPr>
          </w:p>
          <w:p w14:paraId="6C249A72" w14:textId="77777777" w:rsidR="00964AD2" w:rsidRPr="001F583E" w:rsidRDefault="00964AD2" w:rsidP="001F583E">
            <w:pPr>
              <w:jc w:val="both"/>
              <w:rPr>
                <w:rFonts w:ascii="Cambria" w:eastAsia="Times New Roman" w:hAnsi="Cambria"/>
                <w:b/>
                <w:sz w:val="16"/>
                <w:szCs w:val="16"/>
                <w:highlight w:val="yellow"/>
              </w:rPr>
            </w:pPr>
          </w:p>
        </w:tc>
        <w:tc>
          <w:tcPr>
            <w:tcW w:w="5350" w:type="dxa"/>
          </w:tcPr>
          <w:p w14:paraId="1791D436" w14:textId="31BB64F0" w:rsidR="00964AD2" w:rsidRDefault="00964AD2" w:rsidP="000878E9">
            <w:pPr>
              <w:jc w:val="both"/>
              <w:rPr>
                <w:rFonts w:ascii="Cambria" w:hAnsi="Cambria"/>
                <w:sz w:val="16"/>
                <w:szCs w:val="16"/>
              </w:rPr>
            </w:pPr>
            <w:r>
              <w:rPr>
                <w:rFonts w:ascii="Cambria" w:hAnsi="Cambria"/>
                <w:b/>
                <w:bCs/>
                <w:color w:val="000000" w:themeColor="text1"/>
                <w:sz w:val="16"/>
                <w:szCs w:val="16"/>
              </w:rPr>
              <w:lastRenderedPageBreak/>
              <w:t>A</w:t>
            </w:r>
            <w:r w:rsidRPr="001F583E">
              <w:rPr>
                <w:rFonts w:ascii="Cambria" w:hAnsi="Cambria"/>
                <w:b/>
                <w:bCs/>
                <w:color w:val="000000" w:themeColor="text1"/>
                <w:sz w:val="16"/>
                <w:szCs w:val="16"/>
              </w:rPr>
              <w:t>rtículo 3o. cuantía del aporte estatal del programa</w:t>
            </w:r>
            <w:r>
              <w:rPr>
                <w:rFonts w:ascii="Cambria" w:hAnsi="Cambria"/>
                <w:b/>
                <w:bCs/>
                <w:color w:val="000000" w:themeColor="text1"/>
                <w:sz w:val="16"/>
                <w:szCs w:val="16"/>
              </w:rPr>
              <w:t xml:space="preserve"> de apoyo al empleo formal (PAEF</w:t>
            </w:r>
            <w:r w:rsidRPr="001F583E">
              <w:rPr>
                <w:rFonts w:ascii="Cambria" w:hAnsi="Cambria"/>
                <w:b/>
                <w:bCs/>
                <w:color w:val="000000" w:themeColor="text1"/>
                <w:sz w:val="16"/>
                <w:szCs w:val="16"/>
              </w:rPr>
              <w:t>)</w:t>
            </w:r>
            <w:r w:rsidR="00205656">
              <w:rPr>
                <w:rFonts w:ascii="Cambria" w:hAnsi="Cambria"/>
                <w:b/>
                <w:bCs/>
                <w:color w:val="000000" w:themeColor="text1"/>
                <w:sz w:val="16"/>
                <w:szCs w:val="16"/>
              </w:rPr>
              <w:t xml:space="preserve"> </w:t>
            </w:r>
            <w:r w:rsidR="00205656">
              <w:rPr>
                <w:rFonts w:ascii="Cambria" w:hAnsi="Cambria"/>
                <w:b/>
                <w:color w:val="FF0000"/>
                <w:sz w:val="16"/>
                <w:szCs w:val="16"/>
              </w:rPr>
              <w:t>(modificado con artículo 65</w:t>
            </w:r>
            <w:r w:rsidR="00205656" w:rsidRPr="005254A9">
              <w:rPr>
                <w:rFonts w:ascii="Cambria" w:hAnsi="Cambria"/>
                <w:b/>
                <w:color w:val="FF0000"/>
                <w:sz w:val="16"/>
                <w:szCs w:val="16"/>
              </w:rPr>
              <w:t xml:space="preserve"> de la Ley 2155 de septiembre 14 de 2021)</w:t>
            </w:r>
            <w:r w:rsidRPr="001F583E">
              <w:rPr>
                <w:rFonts w:ascii="Cambria" w:hAnsi="Cambria"/>
                <w:b/>
                <w:bCs/>
                <w:color w:val="000000" w:themeColor="text1"/>
                <w:sz w:val="16"/>
                <w:szCs w:val="16"/>
              </w:rPr>
              <w:t>.</w:t>
            </w:r>
            <w:r w:rsidRPr="001F583E">
              <w:rPr>
                <w:rFonts w:ascii="Cambria" w:hAnsi="Cambria"/>
                <w:color w:val="000000" w:themeColor="text1"/>
                <w:sz w:val="16"/>
                <w:szCs w:val="16"/>
              </w:rPr>
              <w:t> </w:t>
            </w:r>
            <w:r w:rsidRPr="001F583E">
              <w:rPr>
                <w:rFonts w:ascii="Cambria" w:hAnsi="Cambria"/>
                <w:sz w:val="16"/>
                <w:szCs w:val="16"/>
              </w:rPr>
              <w:t>La cuantía del aporte estatal que recibirán los beneficiarios del Programa de Apoyo al Empleo Formal (PAEF) corresponderá al número de empleados multiplicado por hasta el cuarenta por ciento (40%) del valor del salario mínimo legal mensual vigente. Para los beneficiarios que correspondan a las actividades económicas y de servicios de los sectores turístico, hotelero y de gastronomía, y las actividades artísticas, de entretenimiento y recreación, la cuantía de aporte estatal que recibirán corresponderá al número de empleados multiplicado por hasta el cincuenta por ciento (50%) del valor del salario mínimo legal mensual vigente.</w:t>
            </w:r>
          </w:p>
          <w:p w14:paraId="5086CD12" w14:textId="77777777" w:rsidR="00964AD2" w:rsidRDefault="00964AD2" w:rsidP="000878E9">
            <w:pPr>
              <w:jc w:val="both"/>
              <w:rPr>
                <w:rStyle w:val="baj"/>
                <w:rFonts w:ascii="Cambria" w:hAnsi="Cambria"/>
                <w:b/>
                <w:bCs/>
                <w:color w:val="000000"/>
                <w:sz w:val="16"/>
                <w:szCs w:val="16"/>
              </w:rPr>
            </w:pPr>
          </w:p>
          <w:p w14:paraId="5E7600E1" w14:textId="77777777" w:rsidR="00964AD2" w:rsidRDefault="00964AD2" w:rsidP="000878E9">
            <w:pPr>
              <w:jc w:val="both"/>
              <w:rPr>
                <w:rFonts w:ascii="Cambria" w:hAnsi="Cambria"/>
                <w:sz w:val="16"/>
                <w:szCs w:val="16"/>
              </w:rPr>
            </w:pPr>
            <w:r w:rsidRPr="001F583E">
              <w:rPr>
                <w:rStyle w:val="baj"/>
                <w:rFonts w:ascii="Cambria" w:hAnsi="Cambria"/>
                <w:b/>
                <w:bCs/>
                <w:color w:val="000000"/>
                <w:sz w:val="16"/>
                <w:szCs w:val="16"/>
              </w:rPr>
              <w:t>PARÁGRAFO 1o.</w:t>
            </w:r>
            <w:r w:rsidRPr="001F583E">
              <w:rPr>
                <w:rFonts w:ascii="Cambria" w:hAnsi="Cambria"/>
                <w:sz w:val="16"/>
                <w:szCs w:val="16"/>
              </w:rPr>
              <w:t>  Para efectos de este Decreto Legislativo, se entenderá que el número de empleados corresponde al número de empleados reportados en la Planilla Integrada de Liquidación de Aportes (PILA) correspondiente al período de cotización del mes inmediatamente anterior al de la postulación a cargo de dicho beneficiario.</w:t>
            </w:r>
          </w:p>
          <w:p w14:paraId="700CB3AB" w14:textId="77777777" w:rsidR="00964AD2" w:rsidRPr="001F583E" w:rsidRDefault="00964AD2" w:rsidP="000878E9">
            <w:pPr>
              <w:jc w:val="both"/>
              <w:rPr>
                <w:rFonts w:ascii="Cambria" w:hAnsi="Cambria"/>
                <w:sz w:val="16"/>
                <w:szCs w:val="16"/>
              </w:rPr>
            </w:pPr>
          </w:p>
          <w:p w14:paraId="17BF5268" w14:textId="13E00936" w:rsidR="00964AD2" w:rsidRDefault="00E92A14" w:rsidP="000878E9">
            <w:pPr>
              <w:jc w:val="both"/>
              <w:rPr>
                <w:rFonts w:ascii="Cambria" w:hAnsi="Cambria"/>
                <w:sz w:val="16"/>
                <w:szCs w:val="16"/>
              </w:rPr>
            </w:pPr>
            <w:r>
              <w:rPr>
                <w:rFonts w:ascii="Cambria" w:hAnsi="Cambria"/>
                <w:sz w:val="16"/>
                <w:szCs w:val="16"/>
              </w:rPr>
              <w:t>(</w:t>
            </w:r>
            <w:r w:rsidRPr="00F87A3C">
              <w:rPr>
                <w:rFonts w:ascii="Cambria" w:hAnsi="Cambria"/>
                <w:sz w:val="16"/>
                <w:szCs w:val="16"/>
                <w:highlight w:val="yellow"/>
              </w:rPr>
              <w:t>Inciso Derogado)</w:t>
            </w:r>
          </w:p>
          <w:p w14:paraId="7075349F" w14:textId="77777777" w:rsidR="00E92A14" w:rsidRDefault="00E92A14" w:rsidP="000878E9">
            <w:pPr>
              <w:jc w:val="both"/>
              <w:rPr>
                <w:rFonts w:ascii="Cambria" w:hAnsi="Cambria"/>
                <w:sz w:val="16"/>
                <w:szCs w:val="16"/>
              </w:rPr>
            </w:pPr>
          </w:p>
          <w:p w14:paraId="5B70A6BB" w14:textId="77777777" w:rsidR="00E92A14" w:rsidRDefault="00E92A14" w:rsidP="000878E9">
            <w:pPr>
              <w:jc w:val="both"/>
              <w:rPr>
                <w:rFonts w:ascii="Cambria" w:hAnsi="Cambria"/>
                <w:sz w:val="16"/>
                <w:szCs w:val="16"/>
              </w:rPr>
            </w:pPr>
          </w:p>
          <w:p w14:paraId="0BB92E3A" w14:textId="77777777" w:rsidR="00E92A14" w:rsidRDefault="00E92A14" w:rsidP="000878E9">
            <w:pPr>
              <w:jc w:val="both"/>
              <w:rPr>
                <w:rFonts w:ascii="Cambria" w:hAnsi="Cambria"/>
                <w:sz w:val="16"/>
                <w:szCs w:val="16"/>
              </w:rPr>
            </w:pPr>
          </w:p>
          <w:p w14:paraId="5A2F15D3" w14:textId="77777777" w:rsidR="00E92A14" w:rsidRDefault="00E92A14" w:rsidP="000878E9">
            <w:pPr>
              <w:jc w:val="both"/>
              <w:rPr>
                <w:rFonts w:ascii="Cambria" w:hAnsi="Cambria"/>
                <w:sz w:val="16"/>
                <w:szCs w:val="16"/>
              </w:rPr>
            </w:pPr>
          </w:p>
          <w:p w14:paraId="5B6526AD" w14:textId="77777777" w:rsidR="00E92A14" w:rsidRDefault="00E92A14" w:rsidP="000878E9">
            <w:pPr>
              <w:jc w:val="both"/>
              <w:rPr>
                <w:rFonts w:ascii="Cambria" w:hAnsi="Cambria"/>
                <w:sz w:val="16"/>
                <w:szCs w:val="16"/>
              </w:rPr>
            </w:pPr>
          </w:p>
          <w:p w14:paraId="5289B1AF" w14:textId="77777777" w:rsidR="00E92A14" w:rsidRDefault="00E92A14" w:rsidP="000878E9">
            <w:pPr>
              <w:jc w:val="both"/>
              <w:rPr>
                <w:rFonts w:ascii="Cambria" w:hAnsi="Cambria"/>
                <w:sz w:val="16"/>
                <w:szCs w:val="16"/>
              </w:rPr>
            </w:pPr>
          </w:p>
          <w:p w14:paraId="07726390" w14:textId="77777777" w:rsidR="00E92A14" w:rsidRDefault="00E92A14" w:rsidP="000878E9">
            <w:pPr>
              <w:jc w:val="both"/>
              <w:rPr>
                <w:rFonts w:ascii="Cambria" w:hAnsi="Cambria"/>
                <w:sz w:val="16"/>
                <w:szCs w:val="16"/>
              </w:rPr>
            </w:pPr>
          </w:p>
          <w:p w14:paraId="4A624EBF" w14:textId="77777777" w:rsidR="00E92A14" w:rsidRPr="001F583E" w:rsidRDefault="00E92A14" w:rsidP="000878E9">
            <w:pPr>
              <w:jc w:val="both"/>
              <w:rPr>
                <w:rFonts w:ascii="Cambria" w:hAnsi="Cambria"/>
                <w:sz w:val="16"/>
                <w:szCs w:val="16"/>
              </w:rPr>
            </w:pPr>
          </w:p>
          <w:p w14:paraId="21C91F9F" w14:textId="77777777" w:rsidR="00964AD2" w:rsidRDefault="00964AD2" w:rsidP="000878E9">
            <w:pPr>
              <w:jc w:val="both"/>
              <w:rPr>
                <w:rFonts w:ascii="Cambria" w:hAnsi="Cambria"/>
                <w:sz w:val="16"/>
                <w:szCs w:val="16"/>
              </w:rPr>
            </w:pPr>
            <w:r w:rsidRPr="001F583E">
              <w:rPr>
                <w:rFonts w:ascii="Cambria" w:hAnsi="Cambria"/>
                <w:sz w:val="16"/>
                <w:szCs w:val="16"/>
              </w:rPr>
              <w:t>En ningún caso el número de empleados que se tenga en cuenta para determinar la cuantía del aporte estatal podrá ser superior al número de trabajadores reportados en la Planilla Integrada de Liquidación de Aportes (PILA) correspondiente al período de cotización del mes de febrero de 2020 a cargo de dicho beneficiario.</w:t>
            </w:r>
          </w:p>
          <w:p w14:paraId="3BCEE74F" w14:textId="77777777" w:rsidR="00964AD2" w:rsidRDefault="00964AD2" w:rsidP="000878E9">
            <w:pPr>
              <w:jc w:val="both"/>
              <w:rPr>
                <w:rStyle w:val="baj"/>
                <w:rFonts w:ascii="Cambria" w:hAnsi="Cambria"/>
                <w:b/>
                <w:bCs/>
                <w:color w:val="000000"/>
                <w:sz w:val="16"/>
                <w:szCs w:val="16"/>
              </w:rPr>
            </w:pPr>
          </w:p>
          <w:p w14:paraId="0B8CA5A8" w14:textId="77777777" w:rsidR="00964AD2" w:rsidRDefault="00964AD2" w:rsidP="000878E9">
            <w:pPr>
              <w:jc w:val="both"/>
              <w:rPr>
                <w:rFonts w:ascii="Cambria" w:hAnsi="Cambria"/>
                <w:sz w:val="16"/>
                <w:szCs w:val="16"/>
              </w:rPr>
            </w:pPr>
            <w:r w:rsidRPr="001F583E">
              <w:rPr>
                <w:rStyle w:val="baj"/>
                <w:rFonts w:ascii="Cambria" w:hAnsi="Cambria"/>
                <w:b/>
                <w:bCs/>
                <w:color w:val="000000"/>
                <w:sz w:val="16"/>
                <w:szCs w:val="16"/>
              </w:rPr>
              <w:t>PARÁGRAFO 2o. </w:t>
            </w:r>
            <w:r w:rsidRPr="001F583E">
              <w:rPr>
                <w:rFonts w:ascii="Cambria" w:hAnsi="Cambria"/>
                <w:sz w:val="16"/>
                <w:szCs w:val="16"/>
              </w:rPr>
              <w:t>Para efectos del presente Programa, se entenderán por empleados los trabajadores dependientes por los cuales el beneficiario haya cotizado, el mes completo, al sistema general de seguridad social en la Planilla Integrada de Liquidación de Aportes (PILA), con un ingreso base de cotización de al menos un salario mínimo mensual legal vigente, y a los cuales, en el mes inmediatamente anterior al de postulación, no se les haya aplicado la novedad de suspensión temporal de contrato de trabajo o de licencia no remunerada (SLN).</w:t>
            </w:r>
          </w:p>
          <w:p w14:paraId="2DBBDD59" w14:textId="77777777" w:rsidR="00964AD2" w:rsidRPr="001F583E" w:rsidRDefault="00964AD2" w:rsidP="000878E9">
            <w:pPr>
              <w:jc w:val="both"/>
              <w:rPr>
                <w:rFonts w:ascii="Cambria" w:hAnsi="Cambria"/>
                <w:sz w:val="16"/>
                <w:szCs w:val="16"/>
              </w:rPr>
            </w:pPr>
          </w:p>
          <w:p w14:paraId="1B276578" w14:textId="77777777" w:rsidR="00964AD2" w:rsidRPr="001F583E" w:rsidRDefault="00964AD2" w:rsidP="000878E9">
            <w:pPr>
              <w:jc w:val="both"/>
              <w:rPr>
                <w:rFonts w:ascii="Cambria" w:hAnsi="Cambria"/>
                <w:sz w:val="16"/>
                <w:szCs w:val="16"/>
              </w:rPr>
            </w:pPr>
            <w:r w:rsidRPr="001F583E">
              <w:rPr>
                <w:rFonts w:ascii="Cambria" w:hAnsi="Cambria"/>
                <w:sz w:val="16"/>
                <w:szCs w:val="16"/>
              </w:rPr>
              <w:t>Para efectos de la verificación de los trabajadores correspondientes al período de cotización del mes de febrero de 2020 de que trata el inciso segundo del parágrafo 1 de este artículo, bastará con que hayan sido incluidos en la Planilla PILA correspondiente sin tener en cuenta los criterios establecidos en el primer inciso de este parágrafo. No obstante, sólo serán tenidas en cuenta las planillas presentadas antes del 9 de mayo de 2020.</w:t>
            </w:r>
          </w:p>
          <w:p w14:paraId="516C60AB" w14:textId="77777777" w:rsidR="00964AD2" w:rsidRDefault="00964AD2" w:rsidP="000878E9">
            <w:pPr>
              <w:jc w:val="both"/>
              <w:rPr>
                <w:rStyle w:val="baj"/>
                <w:rFonts w:ascii="Cambria" w:hAnsi="Cambria"/>
                <w:b/>
                <w:bCs/>
                <w:color w:val="000000"/>
                <w:sz w:val="16"/>
                <w:szCs w:val="16"/>
              </w:rPr>
            </w:pPr>
          </w:p>
          <w:p w14:paraId="45C5632D" w14:textId="77777777" w:rsidR="00964AD2" w:rsidRDefault="00964AD2" w:rsidP="000878E9">
            <w:pPr>
              <w:jc w:val="both"/>
              <w:rPr>
                <w:rFonts w:ascii="Cambria" w:hAnsi="Cambria"/>
                <w:sz w:val="16"/>
                <w:szCs w:val="16"/>
              </w:rPr>
            </w:pPr>
            <w:r w:rsidRPr="001F583E">
              <w:rPr>
                <w:rStyle w:val="baj"/>
                <w:rFonts w:ascii="Cambria" w:hAnsi="Cambria"/>
                <w:b/>
                <w:bCs/>
                <w:color w:val="000000"/>
                <w:sz w:val="16"/>
                <w:szCs w:val="16"/>
              </w:rPr>
              <w:t>PARÁGRAFO 3o. </w:t>
            </w:r>
            <w:r w:rsidRPr="001F583E">
              <w:rPr>
                <w:rFonts w:ascii="Cambria" w:hAnsi="Cambria"/>
                <w:sz w:val="16"/>
                <w:szCs w:val="16"/>
              </w:rPr>
              <w:t>Para el cálculo del aporte de que trata el presente artículo, cada empleado sólo podrá ser contabilizado una vez. En los casos de que exista multiplicidad de empleadores de un mismo trabajador, se otorgará el aporte al primero que, producto de la respectiva postulación, verifique la UGPP.</w:t>
            </w:r>
          </w:p>
          <w:p w14:paraId="407A9422" w14:textId="77777777" w:rsidR="00964AD2" w:rsidRPr="001F583E" w:rsidRDefault="00964AD2" w:rsidP="000878E9">
            <w:pPr>
              <w:jc w:val="both"/>
              <w:rPr>
                <w:rFonts w:ascii="Cambria" w:hAnsi="Cambria"/>
                <w:sz w:val="16"/>
                <w:szCs w:val="16"/>
              </w:rPr>
            </w:pPr>
          </w:p>
          <w:p w14:paraId="3991AD93" w14:textId="77777777" w:rsidR="00964AD2" w:rsidRDefault="00964AD2" w:rsidP="000878E9">
            <w:pPr>
              <w:jc w:val="both"/>
              <w:rPr>
                <w:rFonts w:ascii="Cambria" w:hAnsi="Cambria"/>
                <w:sz w:val="16"/>
                <w:szCs w:val="16"/>
              </w:rPr>
            </w:pPr>
            <w:r w:rsidRPr="001F583E">
              <w:rPr>
                <w:rStyle w:val="baj"/>
                <w:rFonts w:ascii="Cambria" w:hAnsi="Cambria"/>
                <w:b/>
                <w:bCs/>
                <w:color w:val="000000"/>
                <w:sz w:val="16"/>
                <w:szCs w:val="16"/>
              </w:rPr>
              <w:t>PARÁGRAFO 4o.</w:t>
            </w:r>
            <w:r w:rsidRPr="001F583E">
              <w:rPr>
                <w:rFonts w:ascii="Cambria" w:hAnsi="Cambria"/>
                <w:sz w:val="16"/>
                <w:szCs w:val="16"/>
              </w:rPr>
              <w:t>  Los empleados que cumplan con los requisitos previstos en el parágrafo 2o de este artículo y que hayan sido sujetos de una sustitución patronal o de empleador, en los términos de los artículos </w:t>
            </w:r>
            <w:hyperlink r:id="rId169" w:anchor="67" w:history="1">
              <w:r w:rsidRPr="001F583E">
                <w:rPr>
                  <w:rStyle w:val="Hipervnculo"/>
                  <w:rFonts w:ascii="Cambria" w:hAnsi="Cambria" w:cs="Arial"/>
                  <w:color w:val="0073FF"/>
                  <w:sz w:val="16"/>
                  <w:szCs w:val="16"/>
                </w:rPr>
                <w:t>67</w:t>
              </w:r>
            </w:hyperlink>
            <w:r w:rsidRPr="001F583E">
              <w:rPr>
                <w:rFonts w:ascii="Cambria" w:hAnsi="Cambria"/>
                <w:sz w:val="16"/>
                <w:szCs w:val="16"/>
              </w:rPr>
              <w:t> y </w:t>
            </w:r>
            <w:hyperlink r:id="rId170" w:anchor="68" w:history="1">
              <w:r w:rsidRPr="001F583E">
                <w:rPr>
                  <w:rStyle w:val="Hipervnculo"/>
                  <w:rFonts w:ascii="Cambria" w:hAnsi="Cambria" w:cs="Arial"/>
                  <w:color w:val="0073FF"/>
                  <w:sz w:val="16"/>
                  <w:szCs w:val="16"/>
                </w:rPr>
                <w:t>68</w:t>
              </w:r>
            </w:hyperlink>
            <w:r w:rsidRPr="001F583E">
              <w:rPr>
                <w:rFonts w:ascii="Cambria" w:hAnsi="Cambria"/>
                <w:sz w:val="16"/>
                <w:szCs w:val="16"/>
              </w:rPr>
              <w:t> del Código Sustantivo del Trabajo, podrán ser considerados para el cálculo del aporte estatal cuando el beneficiario del Programa sea el nuevo empleador resultado de dicha sustitución. En este caso, para la verificación de la disminución de ingresos de que trata el numeral 3 del artículo </w:t>
            </w:r>
            <w:hyperlink r:id="rId171" w:anchor="2" w:history="1">
              <w:r w:rsidRPr="001F583E">
                <w:rPr>
                  <w:rStyle w:val="Hipervnculo"/>
                  <w:rFonts w:ascii="Cambria" w:hAnsi="Cambria" w:cs="Arial"/>
                  <w:color w:val="0073FF"/>
                  <w:sz w:val="16"/>
                  <w:szCs w:val="16"/>
                </w:rPr>
                <w:t>2</w:t>
              </w:r>
            </w:hyperlink>
            <w:r w:rsidRPr="001F583E">
              <w:rPr>
                <w:rFonts w:ascii="Cambria" w:hAnsi="Cambria"/>
                <w:sz w:val="16"/>
                <w:szCs w:val="16"/>
              </w:rPr>
              <w:t xml:space="preserve">o del presente Decreto Legislativo, se compararán, de acuerdo con la metodología de cálculo expedida por el Ministerio de </w:t>
            </w:r>
            <w:r w:rsidRPr="001F583E">
              <w:rPr>
                <w:rFonts w:ascii="Cambria" w:hAnsi="Cambria"/>
                <w:sz w:val="16"/>
                <w:szCs w:val="16"/>
              </w:rPr>
              <w:lastRenderedPageBreak/>
              <w:t>Hacienda y Crédito Público, los ingresos del empleador sustituido y del nuevo empleador. La Unidad Administrativa Especial de Gestión Pensional y Contribuciones Parafiscales de la Protección Social (UGPP) podrá determinar los documentos adicionales necesarios para la verificación de este requisito y la comprobación de dicha sustitución patronal o de empleador, tanto en el proceso de verificación de la respectiva postulación como en el de fiscalización.</w:t>
            </w:r>
          </w:p>
          <w:p w14:paraId="24BCB659" w14:textId="77777777" w:rsidR="00964AD2" w:rsidRDefault="00964AD2" w:rsidP="000878E9">
            <w:pPr>
              <w:jc w:val="both"/>
              <w:rPr>
                <w:rStyle w:val="baj"/>
                <w:rFonts w:ascii="Cambria" w:hAnsi="Cambria"/>
                <w:b/>
                <w:bCs/>
                <w:color w:val="000000"/>
                <w:sz w:val="16"/>
                <w:szCs w:val="16"/>
              </w:rPr>
            </w:pPr>
          </w:p>
          <w:p w14:paraId="76AC34EB" w14:textId="77777777" w:rsidR="00964AD2" w:rsidRPr="001F583E" w:rsidRDefault="00964AD2" w:rsidP="000878E9">
            <w:pPr>
              <w:jc w:val="both"/>
              <w:rPr>
                <w:rFonts w:ascii="Cambria" w:hAnsi="Cambria"/>
                <w:sz w:val="16"/>
                <w:szCs w:val="16"/>
              </w:rPr>
            </w:pPr>
            <w:r w:rsidRPr="001F583E">
              <w:rPr>
                <w:rStyle w:val="baj"/>
                <w:rFonts w:ascii="Cambria" w:hAnsi="Cambria"/>
                <w:b/>
                <w:bCs/>
                <w:color w:val="000000"/>
                <w:sz w:val="16"/>
                <w:szCs w:val="16"/>
              </w:rPr>
              <w:t>PARÁGRAFO 5o.</w:t>
            </w:r>
            <w:r w:rsidRPr="001F583E">
              <w:rPr>
                <w:rFonts w:ascii="Cambria" w:hAnsi="Cambria"/>
                <w:sz w:val="16"/>
                <w:szCs w:val="16"/>
              </w:rPr>
              <w:t> Cuando dentro de los empleados sobre los cuales se recibirá el aporte estatal se encuentren una o varias mujeres, la cuantía del Programa de Apoyo al Empleo Formal (PAEF) corresponderá al número de empleados hombres multiplicado por hasta el cuarenta por ciento (40%) del valor del salario mínimo legal mensual vigente, más el número de empleadas mujeres multiplicado por hasta el cincuenta por ciento (50%) del valor del salario mínimo legal mensual vigente.</w:t>
            </w:r>
          </w:p>
          <w:p w14:paraId="47770B3D" w14:textId="77777777" w:rsidR="00964AD2" w:rsidRDefault="00964AD2" w:rsidP="000878E9">
            <w:pPr>
              <w:jc w:val="both"/>
              <w:rPr>
                <w:rFonts w:ascii="Cambria" w:hAnsi="Cambria"/>
                <w:sz w:val="16"/>
                <w:szCs w:val="16"/>
              </w:rPr>
            </w:pPr>
          </w:p>
          <w:p w14:paraId="3CF70458" w14:textId="77777777" w:rsidR="00964AD2" w:rsidRPr="001F583E" w:rsidRDefault="00964AD2" w:rsidP="000878E9">
            <w:pPr>
              <w:jc w:val="both"/>
              <w:rPr>
                <w:rFonts w:ascii="Cambria" w:hAnsi="Cambria"/>
                <w:sz w:val="16"/>
                <w:szCs w:val="16"/>
              </w:rPr>
            </w:pPr>
            <w:r w:rsidRPr="001F583E">
              <w:rPr>
                <w:rFonts w:ascii="Cambria" w:hAnsi="Cambria"/>
                <w:sz w:val="16"/>
                <w:szCs w:val="16"/>
              </w:rPr>
              <w:t>En caso de que los beneficiarios del Programa de Apoyo al Empleo Formal (PAEF) correspondan a las actividades económicas y de servicios de los sectores turístico, hotelero y de gastronomía, y las actividades artísticas, de entretenimiento y recreación, la cuantía del PAEF se determinará conforme a lo dispuesto en el primer inciso del presente artículo, sin que sea acumulable con lo previsto en este parágrafo.</w:t>
            </w:r>
          </w:p>
          <w:p w14:paraId="6B6E6DFF" w14:textId="77777777" w:rsidR="00964AD2" w:rsidRDefault="00964AD2" w:rsidP="000878E9">
            <w:pPr>
              <w:jc w:val="both"/>
              <w:rPr>
                <w:rFonts w:ascii="Cambria" w:hAnsi="Cambria"/>
                <w:sz w:val="16"/>
                <w:szCs w:val="16"/>
              </w:rPr>
            </w:pPr>
          </w:p>
          <w:p w14:paraId="067EBB2A" w14:textId="77777777" w:rsidR="00964AD2" w:rsidRPr="001F583E" w:rsidRDefault="00964AD2" w:rsidP="000878E9">
            <w:pPr>
              <w:jc w:val="both"/>
              <w:rPr>
                <w:rFonts w:ascii="Cambria" w:hAnsi="Cambria"/>
                <w:sz w:val="16"/>
                <w:szCs w:val="16"/>
              </w:rPr>
            </w:pPr>
            <w:r w:rsidRPr="001F583E">
              <w:rPr>
                <w:rFonts w:ascii="Cambria" w:hAnsi="Cambria"/>
                <w:sz w:val="16"/>
                <w:szCs w:val="16"/>
              </w:rPr>
              <w:t>Dentro del mes siguiente a la entrada en vigencia de la ley que introdujo este parágrafo, la Unidad Administrativa Especial de Gestión Pensional y Contribuciones Parafiscales de la Protección Social (UGPP) deberá realizar los ajustes necesarios para la adecuada implementación de los cambios incluidos por la misma ley.</w:t>
            </w:r>
          </w:p>
          <w:p w14:paraId="46DEE08C" w14:textId="77777777" w:rsidR="00964AD2" w:rsidRPr="001F583E" w:rsidRDefault="00964AD2" w:rsidP="000878E9">
            <w:pPr>
              <w:jc w:val="both"/>
              <w:rPr>
                <w:rFonts w:ascii="Cambria" w:eastAsia="Times New Roman" w:hAnsi="Cambria"/>
                <w:sz w:val="16"/>
                <w:szCs w:val="16"/>
              </w:rPr>
            </w:pPr>
          </w:p>
          <w:p w14:paraId="5345EF60" w14:textId="77777777" w:rsidR="00964AD2" w:rsidRPr="002D0584" w:rsidRDefault="00964AD2" w:rsidP="001D7402">
            <w:pPr>
              <w:rPr>
                <w:rFonts w:ascii="Cambria" w:hAnsi="Cambria"/>
                <w:b/>
                <w:sz w:val="16"/>
                <w:szCs w:val="16"/>
              </w:rPr>
            </w:pPr>
          </w:p>
        </w:tc>
        <w:tc>
          <w:tcPr>
            <w:tcW w:w="2268" w:type="dxa"/>
          </w:tcPr>
          <w:p w14:paraId="3CFD23F2" w14:textId="1BC425CC" w:rsidR="00964AD2" w:rsidRPr="003454B5" w:rsidRDefault="00964AD2" w:rsidP="00DC68C4">
            <w:pPr>
              <w:jc w:val="both"/>
              <w:rPr>
                <w:rFonts w:ascii="Calibri" w:hAnsi="Calibri"/>
                <w:lang w:val="es-ES"/>
              </w:rPr>
            </w:pPr>
            <w:r w:rsidRPr="00B055B2">
              <w:rPr>
                <w:rFonts w:ascii="Cambria" w:hAnsi="Cambria"/>
                <w:sz w:val="16"/>
                <w:szCs w:val="16"/>
                <w:lang w:val="es-ES"/>
              </w:rPr>
              <w:lastRenderedPageBreak/>
              <w:t xml:space="preserve">Esta norma ya había sido modificada recientemente, en el mismo mandando del presidente Iván Duque, con el </w:t>
            </w:r>
            <w:hyperlink r:id="rId172" w:anchor="2" w:history="1">
              <w:r w:rsidRPr="000D75D2">
                <w:rPr>
                  <w:rStyle w:val="Hipervnculo"/>
                  <w:rFonts w:ascii="Cambria" w:hAnsi="Cambria"/>
                  <w:sz w:val="16"/>
                  <w:szCs w:val="16"/>
                  <w:lang w:val="es-ES"/>
                </w:rPr>
                <w:t>artículo 2 del Decreto-Ley 677 de mayo 19 de 2020</w:t>
              </w:r>
            </w:hyperlink>
            <w:r>
              <w:rPr>
                <w:rFonts w:ascii="Cambria" w:hAnsi="Cambria"/>
                <w:sz w:val="16"/>
                <w:szCs w:val="16"/>
                <w:lang w:val="es-ES"/>
              </w:rPr>
              <w:t xml:space="preserve"> , </w:t>
            </w:r>
            <w:hyperlink r:id="rId173" w:anchor="4" w:history="1">
              <w:r w:rsidRPr="0043665B">
                <w:rPr>
                  <w:rStyle w:val="Hipervnculo"/>
                  <w:rFonts w:ascii="Cambria" w:hAnsi="Cambria"/>
                  <w:sz w:val="16"/>
                  <w:szCs w:val="16"/>
                  <w:lang w:val="es-ES"/>
                </w:rPr>
                <w:t>artículo 4 del Decreto-Ley 815 junio 4 de 2020</w:t>
              </w:r>
            </w:hyperlink>
            <w:r>
              <w:rPr>
                <w:rFonts w:ascii="Cambria" w:hAnsi="Cambria"/>
                <w:sz w:val="16"/>
                <w:szCs w:val="16"/>
                <w:lang w:val="es-ES"/>
              </w:rPr>
              <w:t xml:space="preserve">, y </w:t>
            </w:r>
            <w:r w:rsidRPr="00B055B2">
              <w:rPr>
                <w:rFonts w:ascii="Cambria" w:hAnsi="Cambria"/>
                <w:sz w:val="16"/>
                <w:szCs w:val="16"/>
                <w:lang w:val="es-ES"/>
              </w:rPr>
              <w:t>artículo</w:t>
            </w:r>
            <w:r>
              <w:rPr>
                <w:rFonts w:ascii="Cambria" w:hAnsi="Cambria"/>
                <w:sz w:val="16"/>
                <w:szCs w:val="16"/>
                <w:lang w:val="es-ES"/>
              </w:rPr>
              <w:t>s</w:t>
            </w:r>
            <w:r w:rsidRPr="00B055B2">
              <w:rPr>
                <w:rFonts w:ascii="Cambria" w:hAnsi="Cambria"/>
                <w:sz w:val="16"/>
                <w:szCs w:val="16"/>
                <w:lang w:val="es-ES"/>
              </w:rPr>
              <w:t xml:space="preserve"> </w:t>
            </w:r>
            <w:hyperlink r:id="rId174" w:anchor="2" w:history="1">
              <w:r>
                <w:rPr>
                  <w:rStyle w:val="Hipervnculo"/>
                  <w:rFonts w:ascii="Cambria" w:hAnsi="Cambria"/>
                  <w:sz w:val="16"/>
                  <w:szCs w:val="16"/>
                  <w:lang w:val="es-ES"/>
                </w:rPr>
                <w:t xml:space="preserve"> 3, 5 y 6 </w:t>
              </w:r>
              <w:r w:rsidRPr="00B055B2">
                <w:rPr>
                  <w:rStyle w:val="Hipervnculo"/>
                  <w:rFonts w:ascii="Cambria" w:hAnsi="Cambria"/>
                  <w:sz w:val="16"/>
                  <w:szCs w:val="16"/>
                  <w:lang w:val="es-ES"/>
                </w:rPr>
                <w:t xml:space="preserve"> de la Ley 2060 de octubre 22 de 2020</w:t>
              </w:r>
            </w:hyperlink>
          </w:p>
        </w:tc>
      </w:tr>
    </w:tbl>
    <w:p w14:paraId="63040FE3" w14:textId="77777777" w:rsidR="009864B3" w:rsidRDefault="009864B3">
      <w:pPr>
        <w:rPr>
          <w:rFonts w:ascii="Calibri" w:hAnsi="Calibri"/>
          <w:b/>
          <w:color w:val="FF0000"/>
          <w:lang w:val="es-ES"/>
        </w:rPr>
      </w:pPr>
    </w:p>
    <w:p w14:paraId="7E481AA2" w14:textId="3080F5D3" w:rsidR="00684F05" w:rsidRPr="00684F05" w:rsidRDefault="009864B3" w:rsidP="00684F05">
      <w:pPr>
        <w:rPr>
          <w:rFonts w:ascii="Calibri" w:hAnsi="Calibri"/>
          <w:b/>
          <w:color w:val="FF0000"/>
        </w:rPr>
      </w:pPr>
      <w:r w:rsidRPr="009864B3">
        <w:rPr>
          <w:rFonts w:ascii="Calibri" w:hAnsi="Calibri"/>
          <w:b/>
          <w:color w:val="FF0000"/>
        </w:rPr>
        <w:t>Decreto Ley  678 de mayo 20 de 2020</w:t>
      </w:r>
      <w:r w:rsidR="00684F05">
        <w:rPr>
          <w:rFonts w:ascii="Calibri" w:hAnsi="Calibri"/>
          <w:b/>
          <w:color w:val="FF0000"/>
        </w:rPr>
        <w:t xml:space="preserve"> (</w:t>
      </w:r>
      <w:r w:rsidR="00684F05" w:rsidRPr="00684F05">
        <w:rPr>
          <w:rFonts w:ascii="Calibri" w:hAnsi="Calibri"/>
          <w:b/>
          <w:color w:val="FF0000"/>
        </w:rPr>
        <w:t>Por medio del cual se establecen medidas para la gestión tributaria, financiera y presupuestal de las entidades territoriales, en el marco de la Emergencia Económica, Social y Ecológica declarada mediante el Decreto </w:t>
      </w:r>
      <w:hyperlink r:id="rId175" w:anchor="INICIO" w:history="1">
        <w:r w:rsidR="00684F05" w:rsidRPr="00684F05">
          <w:rPr>
            <w:rFonts w:ascii="Calibri" w:hAnsi="Calibri"/>
            <w:b/>
            <w:color w:val="FF0000"/>
          </w:rPr>
          <w:t>637</w:t>
        </w:r>
      </w:hyperlink>
      <w:r w:rsidR="00684F05">
        <w:rPr>
          <w:rFonts w:ascii="Calibri" w:hAnsi="Calibri"/>
          <w:b/>
          <w:color w:val="FF0000"/>
        </w:rPr>
        <w:t> de 2020)</w:t>
      </w:r>
    </w:p>
    <w:p w14:paraId="72E16EC6" w14:textId="2F98C5D6" w:rsidR="009864B3" w:rsidRDefault="009864B3" w:rsidP="009864B3">
      <w:pPr>
        <w:rPr>
          <w:rFonts w:ascii="Calibri" w:hAnsi="Calibri"/>
          <w:b/>
          <w:color w:val="FF0000"/>
        </w:rPr>
      </w:pPr>
    </w:p>
    <w:tbl>
      <w:tblPr>
        <w:tblStyle w:val="Tablaconcuadrcula"/>
        <w:tblW w:w="13029" w:type="dxa"/>
        <w:tblLook w:val="04A0" w:firstRow="1" w:lastRow="0" w:firstColumn="1" w:lastColumn="0" w:noHBand="0" w:noVBand="1"/>
      </w:tblPr>
      <w:tblGrid>
        <w:gridCol w:w="5411"/>
        <w:gridCol w:w="5350"/>
        <w:gridCol w:w="2268"/>
      </w:tblGrid>
      <w:tr w:rsidR="009864B3" w:rsidRPr="00134265" w14:paraId="49D452EA" w14:textId="77777777" w:rsidTr="001D7402">
        <w:trPr>
          <w:trHeight w:val="316"/>
          <w:tblHeader/>
        </w:trPr>
        <w:tc>
          <w:tcPr>
            <w:tcW w:w="5411" w:type="dxa"/>
          </w:tcPr>
          <w:p w14:paraId="4D6393AC"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Versión anterior de la norma</w:t>
            </w:r>
          </w:p>
        </w:tc>
        <w:tc>
          <w:tcPr>
            <w:tcW w:w="5350" w:type="dxa"/>
          </w:tcPr>
          <w:p w14:paraId="0024FD23"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Nueva versión de la norma</w:t>
            </w:r>
          </w:p>
        </w:tc>
        <w:tc>
          <w:tcPr>
            <w:tcW w:w="2268" w:type="dxa"/>
          </w:tcPr>
          <w:p w14:paraId="260FDE6A"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Comentario</w:t>
            </w:r>
          </w:p>
        </w:tc>
      </w:tr>
      <w:tr w:rsidR="006026B2" w:rsidRPr="003454B5" w14:paraId="4DBC2139" w14:textId="77777777" w:rsidTr="001D7402">
        <w:tc>
          <w:tcPr>
            <w:tcW w:w="5411" w:type="dxa"/>
          </w:tcPr>
          <w:p w14:paraId="2CEE71BA" w14:textId="2CCE0E68" w:rsidR="006026B2" w:rsidRDefault="006026B2" w:rsidP="002E1D4C">
            <w:pPr>
              <w:jc w:val="both"/>
              <w:rPr>
                <w:rFonts w:ascii="Cambria" w:hAnsi="Cambria"/>
                <w:sz w:val="16"/>
                <w:szCs w:val="16"/>
              </w:rPr>
            </w:pPr>
            <w:r>
              <w:rPr>
                <w:rFonts w:ascii="Cambria" w:hAnsi="Cambria"/>
                <w:b/>
                <w:bCs/>
                <w:color w:val="000000" w:themeColor="text1"/>
                <w:sz w:val="16"/>
                <w:szCs w:val="16"/>
              </w:rPr>
              <w:t>Artículo 3o. C</w:t>
            </w:r>
            <w:r w:rsidRPr="002E1D4C">
              <w:rPr>
                <w:rFonts w:ascii="Cambria" w:hAnsi="Cambria"/>
                <w:b/>
                <w:bCs/>
                <w:color w:val="000000" w:themeColor="text1"/>
                <w:sz w:val="16"/>
                <w:szCs w:val="16"/>
              </w:rPr>
              <w:t>réditos de tesorería para las entidades territoriales y sus descentralizadas.</w:t>
            </w:r>
            <w:r w:rsidRPr="002E1D4C">
              <w:rPr>
                <w:rFonts w:ascii="Cambria" w:hAnsi="Cambria"/>
                <w:sz w:val="16"/>
                <w:szCs w:val="16"/>
              </w:rPr>
              <w:t xml:space="preserve"> Para efectos de compensar la caída de los ingresos corrientes y aliviar presiones de liquidez ocasionadas por la crisis generada por la pandemia COVID-19, las entidades territoriales y sus descentralizadas podrán contratar con entidades financieras créditos de tesorería durante las </w:t>
            </w:r>
            <w:r w:rsidRPr="002E1D4C">
              <w:rPr>
                <w:rFonts w:ascii="Cambria" w:hAnsi="Cambria"/>
                <w:sz w:val="16"/>
                <w:szCs w:val="16"/>
              </w:rPr>
              <w:lastRenderedPageBreak/>
              <w:t>vigencias fiscales 2020 y 2021, que se destinarán exclusivamente a atender insuficiencia de caja de carácter temporal tanto en gastos de funcionamiento como de inversión y deberán cumplir con los siguientes requisitos:</w:t>
            </w:r>
          </w:p>
          <w:p w14:paraId="780B6D1E" w14:textId="77777777" w:rsidR="006026B2" w:rsidRDefault="006026B2" w:rsidP="002E1D4C">
            <w:pPr>
              <w:jc w:val="both"/>
              <w:rPr>
                <w:rFonts w:ascii="Cambria" w:hAnsi="Cambria"/>
                <w:sz w:val="16"/>
                <w:szCs w:val="16"/>
              </w:rPr>
            </w:pPr>
          </w:p>
          <w:p w14:paraId="486F43B7" w14:textId="77777777" w:rsidR="006026B2" w:rsidRDefault="006026B2" w:rsidP="002E1D4C">
            <w:pPr>
              <w:jc w:val="both"/>
              <w:rPr>
                <w:rFonts w:ascii="Cambria" w:hAnsi="Cambria"/>
                <w:sz w:val="16"/>
                <w:szCs w:val="16"/>
              </w:rPr>
            </w:pPr>
          </w:p>
          <w:p w14:paraId="6F85AE40" w14:textId="77777777" w:rsidR="006026B2" w:rsidRPr="002E1D4C" w:rsidRDefault="006026B2" w:rsidP="002E1D4C">
            <w:pPr>
              <w:jc w:val="both"/>
              <w:rPr>
                <w:rFonts w:ascii="Cambria" w:hAnsi="Cambria"/>
                <w:sz w:val="16"/>
                <w:szCs w:val="16"/>
              </w:rPr>
            </w:pPr>
          </w:p>
          <w:p w14:paraId="4F6CEA6A" w14:textId="2069CA56" w:rsidR="006D452B" w:rsidRPr="002E1D4C" w:rsidRDefault="006026B2" w:rsidP="002E1D4C">
            <w:pPr>
              <w:jc w:val="both"/>
              <w:rPr>
                <w:rFonts w:ascii="Cambria" w:hAnsi="Cambria"/>
                <w:sz w:val="16"/>
                <w:szCs w:val="16"/>
              </w:rPr>
            </w:pPr>
            <w:r w:rsidRPr="002E1D4C">
              <w:rPr>
                <w:rFonts w:ascii="Cambria" w:hAnsi="Cambria"/>
                <w:sz w:val="16"/>
                <w:szCs w:val="16"/>
              </w:rPr>
              <w:t>3.1 Estos créditos no podrán exceder el 15% de los ingresos corrientes del año fiscal en que se contratan.</w:t>
            </w:r>
          </w:p>
          <w:p w14:paraId="230A46F1" w14:textId="77777777" w:rsidR="006026B2" w:rsidRDefault="006026B2" w:rsidP="002E1D4C">
            <w:pPr>
              <w:jc w:val="both"/>
              <w:rPr>
                <w:rFonts w:ascii="Cambria" w:hAnsi="Cambria"/>
                <w:sz w:val="16"/>
                <w:szCs w:val="16"/>
              </w:rPr>
            </w:pPr>
            <w:r w:rsidRPr="002E1D4C">
              <w:rPr>
                <w:rFonts w:ascii="Cambria" w:hAnsi="Cambria"/>
                <w:sz w:val="16"/>
                <w:szCs w:val="16"/>
              </w:rPr>
              <w:t>3.2 Serán pagados con recursos diferentes del crédito.</w:t>
            </w:r>
          </w:p>
          <w:p w14:paraId="15841951" w14:textId="77777777" w:rsidR="006D452B" w:rsidRPr="002E1D4C" w:rsidRDefault="006D452B" w:rsidP="002E1D4C">
            <w:pPr>
              <w:jc w:val="both"/>
              <w:rPr>
                <w:rFonts w:ascii="Cambria" w:hAnsi="Cambria"/>
                <w:sz w:val="16"/>
                <w:szCs w:val="16"/>
              </w:rPr>
            </w:pPr>
          </w:p>
          <w:p w14:paraId="5C5047B8" w14:textId="77777777" w:rsidR="006026B2" w:rsidRPr="002E1D4C" w:rsidRDefault="006026B2" w:rsidP="002E1D4C">
            <w:pPr>
              <w:jc w:val="both"/>
              <w:rPr>
                <w:rFonts w:ascii="Cambria" w:hAnsi="Cambria"/>
                <w:sz w:val="16"/>
                <w:szCs w:val="16"/>
              </w:rPr>
            </w:pPr>
            <w:r w:rsidRPr="002E1D4C">
              <w:rPr>
                <w:rFonts w:ascii="Cambria" w:hAnsi="Cambria"/>
                <w:sz w:val="16"/>
                <w:szCs w:val="16"/>
              </w:rPr>
              <w:t>3.3 Deben ser pagados con intereses y otros cargos financieros antes del 31 de diciembre de la vigencia fiscal siguiente a aquella en que se contratan.</w:t>
            </w:r>
          </w:p>
          <w:p w14:paraId="0EDC3237" w14:textId="77777777" w:rsidR="006026B2" w:rsidRPr="002E1D4C" w:rsidRDefault="006026B2" w:rsidP="002E1D4C">
            <w:pPr>
              <w:jc w:val="both"/>
              <w:rPr>
                <w:rFonts w:ascii="Cambria" w:hAnsi="Cambria"/>
                <w:sz w:val="16"/>
                <w:szCs w:val="16"/>
              </w:rPr>
            </w:pPr>
            <w:r w:rsidRPr="002E1D4C">
              <w:rPr>
                <w:rFonts w:ascii="Cambria" w:hAnsi="Cambria"/>
                <w:sz w:val="16"/>
                <w:szCs w:val="16"/>
              </w:rPr>
              <w:t>3.4 No podrán contraerse en cuanto existan créditos de tesorería en mora o sobregiros.</w:t>
            </w:r>
          </w:p>
          <w:p w14:paraId="37C27EB6" w14:textId="77777777" w:rsidR="006D452B" w:rsidRDefault="006D452B" w:rsidP="002E1D4C">
            <w:pPr>
              <w:jc w:val="both"/>
              <w:rPr>
                <w:rFonts w:ascii="Cambria" w:hAnsi="Cambria"/>
                <w:sz w:val="16"/>
                <w:szCs w:val="16"/>
              </w:rPr>
            </w:pPr>
          </w:p>
          <w:p w14:paraId="3B83EECC" w14:textId="77777777" w:rsidR="006D452B" w:rsidRDefault="006D452B" w:rsidP="002E1D4C">
            <w:pPr>
              <w:jc w:val="both"/>
              <w:rPr>
                <w:rFonts w:ascii="Cambria" w:hAnsi="Cambria"/>
                <w:sz w:val="16"/>
                <w:szCs w:val="16"/>
              </w:rPr>
            </w:pPr>
          </w:p>
          <w:p w14:paraId="307F2FB0" w14:textId="77777777" w:rsidR="006026B2" w:rsidRPr="002E1D4C" w:rsidRDefault="006026B2" w:rsidP="002E1D4C">
            <w:pPr>
              <w:jc w:val="both"/>
              <w:rPr>
                <w:rFonts w:ascii="Cambria" w:hAnsi="Cambria"/>
                <w:sz w:val="16"/>
                <w:szCs w:val="16"/>
              </w:rPr>
            </w:pPr>
            <w:r w:rsidRPr="002E1D4C">
              <w:rPr>
                <w:rFonts w:ascii="Cambria" w:hAnsi="Cambria"/>
                <w:sz w:val="16"/>
                <w:szCs w:val="16"/>
              </w:rPr>
              <w:t>Para la contratación de estos créditos de tesorería no se requerirá autorización por parte la corporación administrativa, así como tampoco el cumplimiento de los indicadores de que trata la Ley </w:t>
            </w:r>
            <w:hyperlink r:id="rId176" w:anchor="INICIO" w:history="1">
              <w:r w:rsidRPr="002E1D4C">
                <w:rPr>
                  <w:rStyle w:val="Hipervnculo"/>
                  <w:rFonts w:ascii="Cambria" w:hAnsi="Cambria" w:cs="Arial"/>
                  <w:color w:val="0073FF"/>
                  <w:sz w:val="16"/>
                  <w:szCs w:val="16"/>
                </w:rPr>
                <w:t>358</w:t>
              </w:r>
            </w:hyperlink>
            <w:r w:rsidRPr="002E1D4C">
              <w:rPr>
                <w:rFonts w:ascii="Cambria" w:hAnsi="Cambria"/>
                <w:sz w:val="16"/>
                <w:szCs w:val="16"/>
              </w:rPr>
              <w:t> de 1997 y/o los límites de gasto establecidos en la Ley </w:t>
            </w:r>
            <w:hyperlink r:id="rId177" w:anchor="INICIO" w:history="1">
              <w:r w:rsidRPr="002E1D4C">
                <w:rPr>
                  <w:rStyle w:val="Hipervnculo"/>
                  <w:rFonts w:ascii="Cambria" w:hAnsi="Cambria" w:cs="Arial"/>
                  <w:color w:val="0073FF"/>
                  <w:sz w:val="16"/>
                  <w:szCs w:val="16"/>
                </w:rPr>
                <w:t>617</w:t>
              </w:r>
            </w:hyperlink>
            <w:r w:rsidRPr="002E1D4C">
              <w:rPr>
                <w:rFonts w:ascii="Cambria" w:hAnsi="Cambria"/>
                <w:sz w:val="16"/>
                <w:szCs w:val="16"/>
              </w:rPr>
              <w:t> de 2000, ni la evaluación de una calificadora de riesgos a que se refiere el artículo </w:t>
            </w:r>
            <w:hyperlink r:id="rId178" w:anchor="16" w:history="1">
              <w:r w:rsidRPr="002E1D4C">
                <w:rPr>
                  <w:rStyle w:val="Hipervnculo"/>
                  <w:rFonts w:ascii="Cambria" w:hAnsi="Cambria" w:cs="Arial"/>
                  <w:color w:val="0073FF"/>
                  <w:sz w:val="16"/>
                  <w:szCs w:val="16"/>
                </w:rPr>
                <w:t>16</w:t>
              </w:r>
            </w:hyperlink>
            <w:r w:rsidRPr="002E1D4C">
              <w:rPr>
                <w:rFonts w:ascii="Cambria" w:hAnsi="Cambria"/>
                <w:sz w:val="16"/>
                <w:szCs w:val="16"/>
              </w:rPr>
              <w:t> de la Ley 819 de 2003. Igualmente, no serán objeto de registro ante el Ministerio de Hacienda y Crédito Público.</w:t>
            </w:r>
          </w:p>
          <w:p w14:paraId="303EA9A3" w14:textId="77777777" w:rsidR="006026B2" w:rsidRDefault="006026B2" w:rsidP="002E1D4C">
            <w:pPr>
              <w:jc w:val="both"/>
              <w:rPr>
                <w:rFonts w:ascii="Cambria" w:hAnsi="Cambria"/>
                <w:sz w:val="16"/>
                <w:szCs w:val="16"/>
              </w:rPr>
            </w:pPr>
          </w:p>
          <w:p w14:paraId="1A554643" w14:textId="77777777" w:rsidR="006026B2" w:rsidRPr="002E1D4C" w:rsidRDefault="006026B2" w:rsidP="002E1D4C">
            <w:pPr>
              <w:jc w:val="both"/>
              <w:rPr>
                <w:rFonts w:ascii="Cambria" w:hAnsi="Cambria"/>
                <w:sz w:val="16"/>
                <w:szCs w:val="16"/>
              </w:rPr>
            </w:pPr>
            <w:r w:rsidRPr="002E1D4C">
              <w:rPr>
                <w:rFonts w:ascii="Cambria" w:hAnsi="Cambria"/>
                <w:sz w:val="16"/>
                <w:szCs w:val="16"/>
              </w:rPr>
              <w:t>Los créditos aquí autorizados, así como los intereses que causen, no computarán en el cálculo de los indicadores de la Ley </w:t>
            </w:r>
            <w:hyperlink r:id="rId179" w:anchor="INICIO" w:history="1">
              <w:r w:rsidRPr="002E1D4C">
                <w:rPr>
                  <w:rStyle w:val="Hipervnculo"/>
                  <w:rFonts w:ascii="Cambria" w:hAnsi="Cambria" w:cs="Arial"/>
                  <w:color w:val="0073FF"/>
                  <w:sz w:val="16"/>
                  <w:szCs w:val="16"/>
                </w:rPr>
                <w:t>358</w:t>
              </w:r>
            </w:hyperlink>
            <w:r w:rsidRPr="002E1D4C">
              <w:rPr>
                <w:rFonts w:ascii="Cambria" w:hAnsi="Cambria"/>
                <w:sz w:val="16"/>
                <w:szCs w:val="16"/>
              </w:rPr>
              <w:t> de 1997, para efectos de la contratación de otras operaciones de crédito público.</w:t>
            </w:r>
          </w:p>
          <w:p w14:paraId="6EFE957F" w14:textId="77777777" w:rsidR="006026B2" w:rsidRDefault="006026B2" w:rsidP="002E1D4C">
            <w:pPr>
              <w:jc w:val="both"/>
              <w:rPr>
                <w:rFonts w:ascii="Cambria" w:hAnsi="Cambria"/>
                <w:sz w:val="16"/>
                <w:szCs w:val="16"/>
              </w:rPr>
            </w:pPr>
          </w:p>
          <w:p w14:paraId="54752B37" w14:textId="77777777" w:rsidR="006026B2" w:rsidRPr="002E1D4C" w:rsidRDefault="006026B2" w:rsidP="002E1D4C">
            <w:pPr>
              <w:jc w:val="both"/>
              <w:rPr>
                <w:rFonts w:ascii="Cambria" w:hAnsi="Cambria"/>
                <w:sz w:val="16"/>
                <w:szCs w:val="16"/>
              </w:rPr>
            </w:pPr>
            <w:r w:rsidRPr="002E1D4C">
              <w:rPr>
                <w:rFonts w:ascii="Cambria" w:hAnsi="Cambria"/>
                <w:sz w:val="16"/>
                <w:szCs w:val="16"/>
              </w:rPr>
              <w:t>Para acceder a estos créditos, las entidades descentralizadas del nivel territorial no requerirán de la calificación de capacidad de pago y solamente deberán cumplir con las disposiciones señaladas en los numerales 3.1, 3.2, 3.3, y 3.4 del presente artículo.</w:t>
            </w:r>
          </w:p>
          <w:p w14:paraId="37BA2DB0" w14:textId="77777777" w:rsidR="006026B2" w:rsidRDefault="006026B2" w:rsidP="002E1D4C">
            <w:pPr>
              <w:jc w:val="both"/>
              <w:rPr>
                <w:rFonts w:ascii="Cambria" w:hAnsi="Cambria"/>
                <w:sz w:val="16"/>
                <w:szCs w:val="16"/>
              </w:rPr>
            </w:pPr>
          </w:p>
          <w:p w14:paraId="2E07C3A2" w14:textId="77777777" w:rsidR="006026B2" w:rsidRPr="002E1D4C" w:rsidRDefault="006026B2" w:rsidP="002E1D4C">
            <w:pPr>
              <w:jc w:val="both"/>
              <w:rPr>
                <w:rFonts w:ascii="Cambria" w:hAnsi="Cambria"/>
                <w:sz w:val="16"/>
                <w:szCs w:val="16"/>
              </w:rPr>
            </w:pPr>
            <w:r w:rsidRPr="002E1D4C">
              <w:rPr>
                <w:rFonts w:ascii="Cambria" w:hAnsi="Cambria"/>
                <w:sz w:val="16"/>
                <w:szCs w:val="16"/>
              </w:rPr>
              <w:t>Los créditos de tesorería de que trata este artículo no podrán convertirse en fuente para financiar adiciones en el presupuesto de gastos.</w:t>
            </w:r>
          </w:p>
          <w:p w14:paraId="7C7778D9" w14:textId="77777777" w:rsidR="006026B2" w:rsidRDefault="006026B2" w:rsidP="002E1D4C">
            <w:pPr>
              <w:jc w:val="both"/>
              <w:rPr>
                <w:rStyle w:val="baj"/>
                <w:rFonts w:ascii="Cambria" w:hAnsi="Cambria"/>
                <w:b/>
                <w:bCs/>
                <w:color w:val="000000"/>
                <w:sz w:val="16"/>
                <w:szCs w:val="16"/>
              </w:rPr>
            </w:pPr>
          </w:p>
          <w:p w14:paraId="7AE8F1D8" w14:textId="77777777" w:rsidR="006026B2" w:rsidRPr="002E1D4C" w:rsidRDefault="006026B2" w:rsidP="002E1D4C">
            <w:pPr>
              <w:jc w:val="both"/>
              <w:rPr>
                <w:rFonts w:ascii="Cambria" w:hAnsi="Cambria"/>
                <w:sz w:val="16"/>
                <w:szCs w:val="16"/>
              </w:rPr>
            </w:pPr>
            <w:r w:rsidRPr="002E1D4C">
              <w:rPr>
                <w:rStyle w:val="baj"/>
                <w:rFonts w:ascii="Cambria" w:hAnsi="Cambria"/>
                <w:b/>
                <w:bCs/>
                <w:color w:val="000000"/>
                <w:sz w:val="16"/>
                <w:szCs w:val="16"/>
              </w:rPr>
              <w:t>PARÁGRAFO 1o.</w:t>
            </w:r>
            <w:r w:rsidRPr="002E1D4C">
              <w:rPr>
                <w:rFonts w:ascii="Cambria" w:hAnsi="Cambria"/>
                <w:sz w:val="16"/>
                <w:szCs w:val="16"/>
              </w:rPr>
              <w:t> Los ingresos corrientes a que se hace referencia en este artículo son aquellos de que tratan las normas presupuestales aplicables a las entidades territoriales y sus descentralizadas.</w:t>
            </w:r>
          </w:p>
          <w:p w14:paraId="0E641AB7" w14:textId="77777777" w:rsidR="006026B2" w:rsidRDefault="006026B2" w:rsidP="002E1D4C">
            <w:pPr>
              <w:jc w:val="both"/>
              <w:rPr>
                <w:rStyle w:val="baj"/>
                <w:rFonts w:ascii="Cambria" w:hAnsi="Cambria"/>
                <w:b/>
                <w:bCs/>
                <w:color w:val="000000"/>
                <w:sz w:val="16"/>
                <w:szCs w:val="16"/>
              </w:rPr>
            </w:pPr>
          </w:p>
          <w:p w14:paraId="5592DD0F" w14:textId="77777777" w:rsidR="006026B2" w:rsidRPr="002E1D4C" w:rsidRDefault="006026B2" w:rsidP="002E1D4C">
            <w:pPr>
              <w:jc w:val="both"/>
              <w:rPr>
                <w:rFonts w:ascii="Cambria" w:hAnsi="Cambria"/>
                <w:sz w:val="16"/>
                <w:szCs w:val="16"/>
              </w:rPr>
            </w:pPr>
            <w:r w:rsidRPr="002E1D4C">
              <w:rPr>
                <w:rStyle w:val="baj"/>
                <w:rFonts w:ascii="Cambria" w:hAnsi="Cambria"/>
                <w:b/>
                <w:bCs/>
                <w:color w:val="000000"/>
                <w:sz w:val="16"/>
                <w:szCs w:val="16"/>
              </w:rPr>
              <w:t>PARÁGRAFO 2o.</w:t>
            </w:r>
            <w:r w:rsidRPr="002E1D4C">
              <w:rPr>
                <w:rFonts w:ascii="Cambria" w:hAnsi="Cambria"/>
                <w:sz w:val="16"/>
                <w:szCs w:val="16"/>
              </w:rPr>
              <w:t> Los créditos de tesorería que las entidades territoriales y las descentralizadas hayan contratado en esta vigencia fiscal y antes de la expedición del presente Decreto Legislativo, podrán pagarse con otros créditos de que trata este artículo.</w:t>
            </w:r>
          </w:p>
          <w:p w14:paraId="717DAB07" w14:textId="77777777" w:rsidR="006026B2" w:rsidRPr="002E1D4C" w:rsidRDefault="006026B2" w:rsidP="002E1D4C">
            <w:pPr>
              <w:jc w:val="both"/>
              <w:rPr>
                <w:rFonts w:ascii="Cambria" w:eastAsia="Times New Roman" w:hAnsi="Cambria"/>
                <w:sz w:val="16"/>
                <w:szCs w:val="16"/>
                <w:highlight w:val="yellow"/>
              </w:rPr>
            </w:pPr>
          </w:p>
        </w:tc>
        <w:tc>
          <w:tcPr>
            <w:tcW w:w="5350" w:type="dxa"/>
          </w:tcPr>
          <w:p w14:paraId="39B45F5B" w14:textId="34A19E05" w:rsidR="006D452B" w:rsidRDefault="006026B2" w:rsidP="006026B2">
            <w:pPr>
              <w:jc w:val="both"/>
              <w:rPr>
                <w:rFonts w:ascii="Cambria" w:hAnsi="Cambria"/>
                <w:sz w:val="16"/>
                <w:szCs w:val="16"/>
              </w:rPr>
            </w:pPr>
            <w:r w:rsidRPr="006026B2">
              <w:rPr>
                <w:rFonts w:ascii="Cambria" w:hAnsi="Cambria"/>
                <w:b/>
                <w:bCs/>
                <w:sz w:val="16"/>
                <w:szCs w:val="16"/>
              </w:rPr>
              <w:lastRenderedPageBreak/>
              <w:t xml:space="preserve">Artículo 3o. Créditos de tesorería para las entidades territoriales y sus descentralizadas </w:t>
            </w:r>
            <w:r w:rsidRPr="006026B2">
              <w:rPr>
                <w:rFonts w:ascii="Cambria" w:hAnsi="Cambria"/>
                <w:b/>
                <w:color w:val="FF0000"/>
                <w:sz w:val="16"/>
                <w:szCs w:val="16"/>
              </w:rPr>
              <w:t>(modificado con artículo 29</w:t>
            </w:r>
            <w:r w:rsidR="006D452B">
              <w:rPr>
                <w:rFonts w:ascii="Cambria" w:hAnsi="Cambria"/>
                <w:b/>
                <w:color w:val="FF0000"/>
                <w:sz w:val="16"/>
                <w:szCs w:val="16"/>
              </w:rPr>
              <w:t xml:space="preserve"> de la </w:t>
            </w:r>
            <w:r w:rsidRPr="006026B2">
              <w:rPr>
                <w:rFonts w:ascii="Cambria" w:hAnsi="Cambria"/>
                <w:b/>
                <w:color w:val="FF0000"/>
                <w:sz w:val="16"/>
                <w:szCs w:val="16"/>
              </w:rPr>
              <w:t>Ley 2155 de septiembre 14 de 2021)</w:t>
            </w:r>
            <w:r w:rsidRPr="006026B2">
              <w:rPr>
                <w:rFonts w:ascii="Cambria" w:hAnsi="Cambria"/>
                <w:b/>
                <w:sz w:val="16"/>
                <w:szCs w:val="16"/>
              </w:rPr>
              <w:t>.</w:t>
            </w:r>
            <w:r w:rsidRPr="006026B2">
              <w:rPr>
                <w:rFonts w:ascii="Cambria" w:hAnsi="Cambria"/>
                <w:sz w:val="16"/>
                <w:szCs w:val="16"/>
              </w:rPr>
              <w:t xml:space="preserve"> </w:t>
            </w:r>
            <w:r>
              <w:rPr>
                <w:rFonts w:ascii="Cambria" w:hAnsi="Cambria"/>
                <w:sz w:val="16"/>
                <w:szCs w:val="16"/>
              </w:rPr>
              <w:t>Para efectos de compensar la caí</w:t>
            </w:r>
            <w:r w:rsidRPr="006026B2">
              <w:rPr>
                <w:rFonts w:ascii="Cambria" w:hAnsi="Cambria"/>
                <w:sz w:val="16"/>
                <w:szCs w:val="16"/>
              </w:rPr>
              <w:t xml:space="preserve">da de los ingresos corrientes y aliviar presiones de liquidez ocasionadas por la crisis generada por la pandemia COVID 19, las entidades territoriales y sus </w:t>
            </w:r>
            <w:r w:rsidRPr="006026B2">
              <w:rPr>
                <w:rFonts w:ascii="Cambria" w:hAnsi="Cambria"/>
                <w:sz w:val="16"/>
                <w:szCs w:val="16"/>
              </w:rPr>
              <w:lastRenderedPageBreak/>
              <w:t xml:space="preserve">descentralizadas podrán contratar con entidades financieras créditos de tesorería durante las vigencias fiscales 2021, 2022 </w:t>
            </w:r>
            <w:r w:rsidR="006D452B">
              <w:rPr>
                <w:rFonts w:ascii="Cambria" w:hAnsi="Cambria"/>
                <w:sz w:val="16"/>
                <w:szCs w:val="16"/>
                <w:highlight w:val="yellow"/>
              </w:rPr>
              <w:t>y</w:t>
            </w:r>
            <w:r w:rsidRPr="006D452B">
              <w:rPr>
                <w:rFonts w:ascii="Cambria" w:hAnsi="Cambria"/>
                <w:sz w:val="16"/>
                <w:szCs w:val="16"/>
                <w:highlight w:val="yellow"/>
              </w:rPr>
              <w:t xml:space="preserve"> 2023</w:t>
            </w:r>
            <w:r w:rsidRPr="006026B2">
              <w:rPr>
                <w:rFonts w:ascii="Cambria" w:hAnsi="Cambria"/>
                <w:sz w:val="16"/>
                <w:szCs w:val="16"/>
              </w:rPr>
              <w:t xml:space="preserve">, que se destinarán exclusivamente a atender insuficiencia de caja de carácter temporal tanto en gastos de funcionamiento como de inversión y deberán cumplir con los siguientes requisitos: </w:t>
            </w:r>
          </w:p>
          <w:p w14:paraId="3B2055ED" w14:textId="77777777" w:rsidR="006D452B" w:rsidRDefault="006D452B" w:rsidP="006026B2">
            <w:pPr>
              <w:jc w:val="both"/>
              <w:rPr>
                <w:rFonts w:ascii="Cambria" w:hAnsi="Cambria"/>
                <w:sz w:val="16"/>
                <w:szCs w:val="16"/>
              </w:rPr>
            </w:pPr>
          </w:p>
          <w:p w14:paraId="0B95AACD" w14:textId="77777777" w:rsidR="006D452B" w:rsidRDefault="006026B2" w:rsidP="006026B2">
            <w:pPr>
              <w:jc w:val="both"/>
              <w:rPr>
                <w:rFonts w:ascii="Cambria" w:hAnsi="Cambria"/>
                <w:sz w:val="16"/>
                <w:szCs w:val="16"/>
              </w:rPr>
            </w:pPr>
            <w:r w:rsidRPr="006026B2">
              <w:rPr>
                <w:rFonts w:ascii="Cambria" w:hAnsi="Cambria"/>
                <w:sz w:val="16"/>
                <w:szCs w:val="16"/>
              </w:rPr>
              <w:t xml:space="preserve">3.1 Estos créditos no podrán exceder el 15% de los ingresos corrientes del año fiscal en que se contratan. </w:t>
            </w:r>
          </w:p>
          <w:p w14:paraId="586A9A1F" w14:textId="77777777" w:rsidR="006D452B" w:rsidRDefault="006026B2" w:rsidP="006026B2">
            <w:pPr>
              <w:jc w:val="both"/>
              <w:rPr>
                <w:rFonts w:ascii="Cambria" w:hAnsi="Cambria"/>
                <w:sz w:val="16"/>
                <w:szCs w:val="16"/>
              </w:rPr>
            </w:pPr>
            <w:r w:rsidRPr="006026B2">
              <w:rPr>
                <w:rFonts w:ascii="Cambria" w:hAnsi="Cambria"/>
                <w:sz w:val="16"/>
                <w:szCs w:val="16"/>
              </w:rPr>
              <w:t xml:space="preserve">3.2 Serán pagados con recursos diferentes del crédito </w:t>
            </w:r>
            <w:r w:rsidRPr="006D452B">
              <w:rPr>
                <w:rFonts w:ascii="Cambria" w:hAnsi="Cambria"/>
                <w:sz w:val="16"/>
                <w:szCs w:val="16"/>
                <w:highlight w:val="yellow"/>
              </w:rPr>
              <w:t>salvo lo previsto en el parágrafo 3 del presente artículo.</w:t>
            </w:r>
            <w:r w:rsidRPr="006026B2">
              <w:rPr>
                <w:rFonts w:ascii="Cambria" w:hAnsi="Cambria"/>
                <w:sz w:val="16"/>
                <w:szCs w:val="16"/>
              </w:rPr>
              <w:t xml:space="preserve"> </w:t>
            </w:r>
          </w:p>
          <w:p w14:paraId="104E713D" w14:textId="77777777" w:rsidR="006D452B" w:rsidRDefault="006026B2" w:rsidP="006026B2">
            <w:pPr>
              <w:jc w:val="both"/>
              <w:rPr>
                <w:rFonts w:ascii="Cambria" w:hAnsi="Cambria"/>
                <w:sz w:val="16"/>
                <w:szCs w:val="16"/>
              </w:rPr>
            </w:pPr>
            <w:r w:rsidRPr="006026B2">
              <w:rPr>
                <w:rFonts w:ascii="Cambria" w:hAnsi="Cambria"/>
                <w:sz w:val="16"/>
                <w:szCs w:val="16"/>
              </w:rPr>
              <w:t xml:space="preserve">3.3 Deben ser pagados con intereses y otros cargos financieros antes del 31 de diciembre de la vigencia fiscal siguiente a aquella en que se contratan. </w:t>
            </w:r>
          </w:p>
          <w:p w14:paraId="2A509043" w14:textId="2C5AF054" w:rsidR="006026B2" w:rsidRPr="006026B2" w:rsidRDefault="006026B2" w:rsidP="006026B2">
            <w:pPr>
              <w:jc w:val="both"/>
              <w:rPr>
                <w:rFonts w:ascii="Cambria" w:hAnsi="Cambria"/>
                <w:sz w:val="16"/>
                <w:szCs w:val="16"/>
              </w:rPr>
            </w:pPr>
            <w:r w:rsidRPr="006026B2">
              <w:rPr>
                <w:rFonts w:ascii="Cambria" w:hAnsi="Cambria"/>
                <w:sz w:val="16"/>
                <w:szCs w:val="16"/>
              </w:rPr>
              <w:t>3.4 No podrán contraerse en cuanto existan créditos de tesorería en mora o sobregiros </w:t>
            </w:r>
          </w:p>
          <w:p w14:paraId="4CE98A89" w14:textId="53E04CAA" w:rsidR="006026B2" w:rsidRPr="006026B2" w:rsidRDefault="006026B2" w:rsidP="006026B2">
            <w:pPr>
              <w:jc w:val="both"/>
              <w:rPr>
                <w:rFonts w:ascii="Cambria" w:hAnsi="Cambria"/>
                <w:sz w:val="16"/>
                <w:szCs w:val="16"/>
              </w:rPr>
            </w:pPr>
          </w:p>
          <w:p w14:paraId="36747CB7" w14:textId="77777777" w:rsidR="006026B2" w:rsidRPr="006026B2" w:rsidRDefault="006026B2" w:rsidP="006026B2">
            <w:pPr>
              <w:jc w:val="both"/>
              <w:rPr>
                <w:rFonts w:ascii="Cambria" w:hAnsi="Cambria"/>
                <w:sz w:val="16"/>
                <w:szCs w:val="16"/>
              </w:rPr>
            </w:pPr>
          </w:p>
          <w:p w14:paraId="2DE1553E" w14:textId="77777777" w:rsidR="006026B2" w:rsidRPr="006026B2" w:rsidRDefault="006026B2" w:rsidP="006026B2">
            <w:pPr>
              <w:jc w:val="both"/>
              <w:rPr>
                <w:rFonts w:ascii="Cambria" w:hAnsi="Cambria"/>
                <w:sz w:val="16"/>
                <w:szCs w:val="16"/>
              </w:rPr>
            </w:pPr>
            <w:r w:rsidRPr="006026B2">
              <w:rPr>
                <w:rFonts w:ascii="Cambria" w:hAnsi="Cambria"/>
                <w:sz w:val="16"/>
                <w:szCs w:val="16"/>
              </w:rPr>
              <w:t>Para la contratación de estos créditos de tesorería no se requerirá autorización por parte la corporación administrativa, así como tampoco el cumplimiento de los indicadores de que trata la Ley </w:t>
            </w:r>
            <w:hyperlink r:id="rId180" w:anchor="INICIO" w:history="1">
              <w:r w:rsidRPr="006026B2">
                <w:rPr>
                  <w:rStyle w:val="Hipervnculo"/>
                  <w:rFonts w:ascii="Cambria" w:hAnsi="Cambria" w:cs="Arial"/>
                  <w:color w:val="0073FF"/>
                  <w:sz w:val="16"/>
                  <w:szCs w:val="16"/>
                </w:rPr>
                <w:t>358</w:t>
              </w:r>
            </w:hyperlink>
            <w:r w:rsidRPr="006026B2">
              <w:rPr>
                <w:rFonts w:ascii="Cambria" w:hAnsi="Cambria"/>
                <w:sz w:val="16"/>
                <w:szCs w:val="16"/>
              </w:rPr>
              <w:t> de 1997 y/o los límites de gasto establecidos en la Ley </w:t>
            </w:r>
            <w:hyperlink r:id="rId181" w:anchor="INICIO" w:history="1">
              <w:r w:rsidRPr="006026B2">
                <w:rPr>
                  <w:rStyle w:val="Hipervnculo"/>
                  <w:rFonts w:ascii="Cambria" w:hAnsi="Cambria" w:cs="Arial"/>
                  <w:color w:val="0073FF"/>
                  <w:sz w:val="16"/>
                  <w:szCs w:val="16"/>
                </w:rPr>
                <w:t>617</w:t>
              </w:r>
            </w:hyperlink>
            <w:r w:rsidRPr="006026B2">
              <w:rPr>
                <w:rFonts w:ascii="Cambria" w:hAnsi="Cambria"/>
                <w:sz w:val="16"/>
                <w:szCs w:val="16"/>
              </w:rPr>
              <w:t> de 2000, ni la evaluación de una calificadora de riesgos a que se refiere el artículo </w:t>
            </w:r>
            <w:hyperlink r:id="rId182" w:anchor="16" w:history="1">
              <w:r w:rsidRPr="006026B2">
                <w:rPr>
                  <w:rStyle w:val="Hipervnculo"/>
                  <w:rFonts w:ascii="Cambria" w:hAnsi="Cambria" w:cs="Arial"/>
                  <w:color w:val="0073FF"/>
                  <w:sz w:val="16"/>
                  <w:szCs w:val="16"/>
                </w:rPr>
                <w:t>16</w:t>
              </w:r>
            </w:hyperlink>
            <w:r w:rsidRPr="006026B2">
              <w:rPr>
                <w:rFonts w:ascii="Cambria" w:hAnsi="Cambria"/>
                <w:sz w:val="16"/>
                <w:szCs w:val="16"/>
              </w:rPr>
              <w:t> de la Ley 819 de 2003. Igualmente, no serán objeto de registro ante el Ministerio de Hacienda y Crédito Público.</w:t>
            </w:r>
          </w:p>
          <w:p w14:paraId="3890006B" w14:textId="77777777" w:rsidR="006026B2" w:rsidRPr="006026B2" w:rsidRDefault="006026B2" w:rsidP="006026B2">
            <w:pPr>
              <w:jc w:val="both"/>
              <w:rPr>
                <w:rFonts w:ascii="Cambria" w:hAnsi="Cambria"/>
                <w:sz w:val="16"/>
                <w:szCs w:val="16"/>
              </w:rPr>
            </w:pPr>
          </w:p>
          <w:p w14:paraId="076CDAFF" w14:textId="77777777" w:rsidR="006026B2" w:rsidRPr="006026B2" w:rsidRDefault="006026B2" w:rsidP="006026B2">
            <w:pPr>
              <w:jc w:val="both"/>
              <w:rPr>
                <w:rFonts w:ascii="Cambria" w:hAnsi="Cambria"/>
                <w:sz w:val="16"/>
                <w:szCs w:val="16"/>
              </w:rPr>
            </w:pPr>
            <w:r w:rsidRPr="006026B2">
              <w:rPr>
                <w:rFonts w:ascii="Cambria" w:hAnsi="Cambria"/>
                <w:sz w:val="16"/>
                <w:szCs w:val="16"/>
              </w:rPr>
              <w:t>Los créditos aquí autorizados, así como los intereses que causen, no computarán en el cálculo de los indicadores de la Ley </w:t>
            </w:r>
            <w:hyperlink r:id="rId183" w:anchor="INICIO" w:history="1">
              <w:r w:rsidRPr="006026B2">
                <w:rPr>
                  <w:rStyle w:val="Hipervnculo"/>
                  <w:rFonts w:ascii="Cambria" w:hAnsi="Cambria" w:cs="Arial"/>
                  <w:color w:val="0073FF"/>
                  <w:sz w:val="16"/>
                  <w:szCs w:val="16"/>
                </w:rPr>
                <w:t>358</w:t>
              </w:r>
            </w:hyperlink>
            <w:r w:rsidRPr="006026B2">
              <w:rPr>
                <w:rFonts w:ascii="Cambria" w:hAnsi="Cambria"/>
                <w:sz w:val="16"/>
                <w:szCs w:val="16"/>
              </w:rPr>
              <w:t> de 1997, para efectos de la contratación de otras operaciones de crédito público.</w:t>
            </w:r>
          </w:p>
          <w:p w14:paraId="761A1F1B" w14:textId="77777777" w:rsidR="006026B2" w:rsidRPr="006026B2" w:rsidRDefault="006026B2" w:rsidP="006026B2">
            <w:pPr>
              <w:jc w:val="both"/>
              <w:rPr>
                <w:rFonts w:ascii="Cambria" w:hAnsi="Cambria"/>
                <w:sz w:val="16"/>
                <w:szCs w:val="16"/>
              </w:rPr>
            </w:pPr>
          </w:p>
          <w:p w14:paraId="63285108" w14:textId="77777777" w:rsidR="006026B2" w:rsidRPr="006026B2" w:rsidRDefault="006026B2" w:rsidP="006026B2">
            <w:pPr>
              <w:jc w:val="both"/>
              <w:rPr>
                <w:rFonts w:ascii="Cambria" w:hAnsi="Cambria"/>
                <w:sz w:val="16"/>
                <w:szCs w:val="16"/>
              </w:rPr>
            </w:pPr>
            <w:r w:rsidRPr="006026B2">
              <w:rPr>
                <w:rFonts w:ascii="Cambria" w:hAnsi="Cambria"/>
                <w:sz w:val="16"/>
                <w:szCs w:val="16"/>
              </w:rPr>
              <w:t>Para acceder a estos créditos, las entidades descentralizadas del nivel territorial no requerirán de la calificación de capacidad de pago y solamente deberán cumplir con las disposiciones señaladas en los numerales 3.1, 3.2, 3.3, y 3.4 del presente artículo.</w:t>
            </w:r>
          </w:p>
          <w:p w14:paraId="1CB9946C" w14:textId="77777777" w:rsidR="006026B2" w:rsidRPr="006026B2" w:rsidRDefault="006026B2" w:rsidP="006026B2">
            <w:pPr>
              <w:jc w:val="both"/>
              <w:rPr>
                <w:rFonts w:ascii="Cambria" w:hAnsi="Cambria"/>
                <w:sz w:val="16"/>
                <w:szCs w:val="16"/>
              </w:rPr>
            </w:pPr>
          </w:p>
          <w:p w14:paraId="167FB805" w14:textId="77777777" w:rsidR="006026B2" w:rsidRPr="006026B2" w:rsidRDefault="006026B2" w:rsidP="006026B2">
            <w:pPr>
              <w:jc w:val="both"/>
              <w:rPr>
                <w:rFonts w:ascii="Cambria" w:hAnsi="Cambria"/>
                <w:sz w:val="16"/>
                <w:szCs w:val="16"/>
              </w:rPr>
            </w:pPr>
            <w:r w:rsidRPr="006026B2">
              <w:rPr>
                <w:rFonts w:ascii="Cambria" w:hAnsi="Cambria"/>
                <w:sz w:val="16"/>
                <w:szCs w:val="16"/>
              </w:rPr>
              <w:t>Los créditos de tesorería de que trata este artículo no podrán convertirse en fuente para financiar adiciones en el presupuesto de gastos.</w:t>
            </w:r>
          </w:p>
          <w:p w14:paraId="3CC367EA" w14:textId="77777777" w:rsidR="006026B2" w:rsidRPr="006026B2" w:rsidRDefault="006026B2" w:rsidP="006026B2">
            <w:pPr>
              <w:jc w:val="both"/>
              <w:rPr>
                <w:rStyle w:val="baj"/>
                <w:rFonts w:ascii="Cambria" w:hAnsi="Cambria"/>
                <w:b/>
                <w:bCs/>
                <w:color w:val="000000"/>
                <w:sz w:val="16"/>
                <w:szCs w:val="16"/>
              </w:rPr>
            </w:pPr>
          </w:p>
          <w:p w14:paraId="2F765C84" w14:textId="77777777" w:rsidR="006026B2" w:rsidRPr="006026B2" w:rsidRDefault="006026B2" w:rsidP="006026B2">
            <w:pPr>
              <w:jc w:val="both"/>
              <w:rPr>
                <w:rFonts w:ascii="Cambria" w:hAnsi="Cambria"/>
                <w:sz w:val="16"/>
                <w:szCs w:val="16"/>
              </w:rPr>
            </w:pPr>
            <w:r w:rsidRPr="006026B2">
              <w:rPr>
                <w:rStyle w:val="baj"/>
                <w:rFonts w:ascii="Cambria" w:hAnsi="Cambria"/>
                <w:b/>
                <w:bCs/>
                <w:color w:val="000000"/>
                <w:sz w:val="16"/>
                <w:szCs w:val="16"/>
              </w:rPr>
              <w:t>PARÁGRAFO 1o.</w:t>
            </w:r>
            <w:r w:rsidRPr="006026B2">
              <w:rPr>
                <w:rFonts w:ascii="Cambria" w:hAnsi="Cambria"/>
                <w:sz w:val="16"/>
                <w:szCs w:val="16"/>
              </w:rPr>
              <w:t> Los ingresos corrientes a que se hace referencia en este artículo son aquellos de que tratan las normas presupuestales aplicables a las entidades territoriales y sus descentralizadas.</w:t>
            </w:r>
          </w:p>
          <w:p w14:paraId="6AC80BFE" w14:textId="77777777" w:rsidR="006026B2" w:rsidRPr="006026B2" w:rsidRDefault="006026B2" w:rsidP="006026B2">
            <w:pPr>
              <w:jc w:val="both"/>
              <w:rPr>
                <w:rStyle w:val="baj"/>
                <w:rFonts w:ascii="Cambria" w:hAnsi="Cambria"/>
                <w:b/>
                <w:bCs/>
                <w:color w:val="000000"/>
                <w:sz w:val="16"/>
                <w:szCs w:val="16"/>
              </w:rPr>
            </w:pPr>
          </w:p>
          <w:p w14:paraId="1780F986" w14:textId="77777777" w:rsidR="006026B2" w:rsidRDefault="006026B2" w:rsidP="006026B2">
            <w:pPr>
              <w:jc w:val="both"/>
              <w:rPr>
                <w:rFonts w:ascii="Cambria" w:hAnsi="Cambria"/>
                <w:sz w:val="16"/>
                <w:szCs w:val="16"/>
              </w:rPr>
            </w:pPr>
            <w:r w:rsidRPr="006026B2">
              <w:rPr>
                <w:rStyle w:val="baj"/>
                <w:rFonts w:ascii="Cambria" w:hAnsi="Cambria"/>
                <w:b/>
                <w:bCs/>
                <w:color w:val="000000"/>
                <w:sz w:val="16"/>
                <w:szCs w:val="16"/>
              </w:rPr>
              <w:t>PARÁGRAFO 2o.</w:t>
            </w:r>
            <w:r w:rsidRPr="006026B2">
              <w:rPr>
                <w:rFonts w:ascii="Cambria" w:hAnsi="Cambria"/>
                <w:sz w:val="16"/>
                <w:szCs w:val="16"/>
              </w:rPr>
              <w:t> Los créditos de tesorería que las entidades territoriales y las descentralizadas hayan contratado en esta vigencia fiscal y antes de la expedición del presente Decreto Legislativo, podrán pagarse con otros créditos de que trata este artículo.</w:t>
            </w:r>
          </w:p>
          <w:p w14:paraId="07CBE443" w14:textId="77777777" w:rsidR="006D452B" w:rsidRDefault="006D452B" w:rsidP="006026B2">
            <w:pPr>
              <w:jc w:val="both"/>
              <w:rPr>
                <w:rFonts w:ascii="Cambria" w:hAnsi="Cambria"/>
                <w:sz w:val="16"/>
                <w:szCs w:val="16"/>
              </w:rPr>
            </w:pPr>
          </w:p>
          <w:p w14:paraId="34009BC8" w14:textId="14D794DF" w:rsidR="006D452B" w:rsidRPr="006026B2" w:rsidRDefault="006D452B" w:rsidP="006026B2">
            <w:pPr>
              <w:jc w:val="both"/>
              <w:rPr>
                <w:rFonts w:ascii="Cambria" w:hAnsi="Cambria"/>
                <w:sz w:val="16"/>
                <w:szCs w:val="16"/>
              </w:rPr>
            </w:pPr>
            <w:r w:rsidRPr="006D452B">
              <w:rPr>
                <w:rFonts w:ascii="Cambria" w:hAnsi="Cambria"/>
                <w:b/>
                <w:bCs/>
                <w:sz w:val="16"/>
                <w:szCs w:val="16"/>
                <w:highlight w:val="yellow"/>
              </w:rPr>
              <w:lastRenderedPageBreak/>
              <w:t xml:space="preserve">PARÁGRAFO 3. </w:t>
            </w:r>
            <w:r w:rsidRPr="006D452B">
              <w:rPr>
                <w:rFonts w:ascii="Cambria" w:hAnsi="Cambria"/>
                <w:sz w:val="16"/>
                <w:szCs w:val="16"/>
                <w:highlight w:val="yellow"/>
              </w:rPr>
              <w:t>Los créditos de tesorería para las entidades territoriales y sus descentralizadas, contratados en virtud del presente artículo podrán ser atendidos con recursos provenientes de créditos de largo plazo. La contratación del crédito de largo plazo deberá cumplir los requisitos y autorizaciones para nuevo endeudamiento establecidos por la Ley 358 de 1997 y demás normas que regulan el endeudamiento territorial según se trate de operaciones de crédito público interno o externo</w:t>
            </w:r>
            <w:r w:rsidR="00B22FE5">
              <w:rPr>
                <w:rFonts w:ascii="Cambria" w:hAnsi="Cambria"/>
                <w:sz w:val="16"/>
                <w:szCs w:val="16"/>
              </w:rPr>
              <w:t>.</w:t>
            </w:r>
          </w:p>
          <w:p w14:paraId="7D172B71" w14:textId="77777777" w:rsidR="006026B2" w:rsidRPr="006026B2" w:rsidRDefault="006026B2" w:rsidP="006026B2">
            <w:pPr>
              <w:jc w:val="both"/>
              <w:rPr>
                <w:rFonts w:ascii="Cambria" w:hAnsi="Cambria"/>
                <w:sz w:val="16"/>
                <w:szCs w:val="16"/>
              </w:rPr>
            </w:pPr>
          </w:p>
        </w:tc>
        <w:tc>
          <w:tcPr>
            <w:tcW w:w="2268" w:type="dxa"/>
          </w:tcPr>
          <w:p w14:paraId="7CEA90A6" w14:textId="77777777" w:rsidR="006026B2" w:rsidRPr="003454B5" w:rsidRDefault="006026B2" w:rsidP="001D7402">
            <w:pPr>
              <w:rPr>
                <w:rFonts w:ascii="Calibri" w:hAnsi="Calibri"/>
                <w:lang w:val="es-ES"/>
              </w:rPr>
            </w:pPr>
          </w:p>
        </w:tc>
      </w:tr>
    </w:tbl>
    <w:p w14:paraId="4032AB46" w14:textId="77777777" w:rsidR="009864B3" w:rsidRDefault="009864B3">
      <w:pPr>
        <w:rPr>
          <w:rFonts w:ascii="Calibri" w:hAnsi="Calibri"/>
          <w:b/>
          <w:color w:val="FF0000"/>
          <w:lang w:val="es-ES"/>
        </w:rPr>
      </w:pPr>
    </w:p>
    <w:p w14:paraId="222D9134" w14:textId="2579224C" w:rsidR="00A52378" w:rsidRPr="00A52378" w:rsidRDefault="009864B3" w:rsidP="00A52378">
      <w:pPr>
        <w:rPr>
          <w:rFonts w:ascii="Calibri" w:hAnsi="Calibri"/>
          <w:b/>
          <w:color w:val="FF0000"/>
        </w:rPr>
      </w:pPr>
      <w:r w:rsidRPr="009864B3">
        <w:rPr>
          <w:rFonts w:ascii="Calibri" w:hAnsi="Calibri"/>
          <w:b/>
          <w:color w:val="FF0000"/>
        </w:rPr>
        <w:t>Decreto Ley 808 de junio 4 de 2020</w:t>
      </w:r>
      <w:r w:rsidR="00A52378">
        <w:rPr>
          <w:rFonts w:ascii="Calibri" w:hAnsi="Calibri"/>
          <w:b/>
          <w:color w:val="FF0000"/>
        </w:rPr>
        <w:t xml:space="preserve"> (</w:t>
      </w:r>
      <w:r w:rsidR="00A52378" w:rsidRPr="00A52378">
        <w:rPr>
          <w:rFonts w:ascii="Calibri" w:hAnsi="Calibri"/>
          <w:b/>
          <w:color w:val="FF0000"/>
        </w:rPr>
        <w:t>Por el cual se adoptan medidas en el sector juegos de suerte y azar, con el fin de incrementar los recursos para la salud e impedir la extensión de los efectos de la pandemia del nuevo Coronavirus COVID-19, en el Marco de la emergencia Económica, Social y ecológica declarada por medio del Decreto </w:t>
      </w:r>
      <w:hyperlink r:id="rId184" w:anchor="INICIO" w:history="1">
        <w:r w:rsidR="00A52378" w:rsidRPr="00A52378">
          <w:rPr>
            <w:rFonts w:ascii="Calibri" w:hAnsi="Calibri"/>
            <w:b/>
            <w:color w:val="FF0000"/>
          </w:rPr>
          <w:t>637</w:t>
        </w:r>
      </w:hyperlink>
      <w:r w:rsidR="00A52378" w:rsidRPr="00A52378">
        <w:rPr>
          <w:rFonts w:ascii="Calibri" w:hAnsi="Calibri"/>
          <w:b/>
          <w:color w:val="FF0000"/>
        </w:rPr>
        <w:t> del 6 de mayo del 2020</w:t>
      </w:r>
      <w:r w:rsidR="00A52378">
        <w:rPr>
          <w:rFonts w:ascii="Calibri" w:hAnsi="Calibri"/>
          <w:b/>
          <w:color w:val="FF0000"/>
        </w:rPr>
        <w:t>)</w:t>
      </w:r>
    </w:p>
    <w:p w14:paraId="385A56DD" w14:textId="59A381BF" w:rsidR="009864B3" w:rsidRDefault="009864B3" w:rsidP="009864B3">
      <w:pPr>
        <w:rPr>
          <w:rFonts w:ascii="Calibri" w:hAnsi="Calibri"/>
          <w:b/>
          <w:color w:val="FF0000"/>
        </w:rPr>
      </w:pPr>
    </w:p>
    <w:tbl>
      <w:tblPr>
        <w:tblStyle w:val="Tablaconcuadrcula"/>
        <w:tblW w:w="13029" w:type="dxa"/>
        <w:tblLook w:val="04A0" w:firstRow="1" w:lastRow="0" w:firstColumn="1" w:lastColumn="0" w:noHBand="0" w:noVBand="1"/>
      </w:tblPr>
      <w:tblGrid>
        <w:gridCol w:w="5233"/>
        <w:gridCol w:w="5175"/>
        <w:gridCol w:w="2621"/>
      </w:tblGrid>
      <w:tr w:rsidR="00FE2B45" w:rsidRPr="00134265" w14:paraId="7DF9546F" w14:textId="77777777" w:rsidTr="00FE2B45">
        <w:trPr>
          <w:trHeight w:val="316"/>
          <w:tblHeader/>
        </w:trPr>
        <w:tc>
          <w:tcPr>
            <w:tcW w:w="5233" w:type="dxa"/>
          </w:tcPr>
          <w:p w14:paraId="7CC32257"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Versión anterior de la norma</w:t>
            </w:r>
          </w:p>
        </w:tc>
        <w:tc>
          <w:tcPr>
            <w:tcW w:w="5175" w:type="dxa"/>
          </w:tcPr>
          <w:p w14:paraId="65095D70"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Nueva versión de la norma</w:t>
            </w:r>
          </w:p>
        </w:tc>
        <w:tc>
          <w:tcPr>
            <w:tcW w:w="2621" w:type="dxa"/>
          </w:tcPr>
          <w:p w14:paraId="33527904" w14:textId="77777777" w:rsidR="009864B3" w:rsidRPr="00134265" w:rsidRDefault="009864B3" w:rsidP="001D7402">
            <w:pPr>
              <w:jc w:val="center"/>
              <w:rPr>
                <w:rFonts w:ascii="Cambria Math" w:hAnsi="Cambria Math"/>
                <w:b/>
                <w:lang w:val="es-ES"/>
              </w:rPr>
            </w:pPr>
            <w:r w:rsidRPr="00134265">
              <w:rPr>
                <w:rFonts w:ascii="Cambria Math" w:hAnsi="Cambria Math"/>
                <w:b/>
                <w:lang w:val="es-ES"/>
              </w:rPr>
              <w:t>Comentario</w:t>
            </w:r>
          </w:p>
        </w:tc>
      </w:tr>
      <w:tr w:rsidR="00FE2B45" w:rsidRPr="003454B5" w14:paraId="1A901A0A" w14:textId="77777777" w:rsidTr="00FE2B45">
        <w:tc>
          <w:tcPr>
            <w:tcW w:w="5233" w:type="dxa"/>
          </w:tcPr>
          <w:p w14:paraId="2D5AD80B" w14:textId="37A23E64" w:rsidR="004F5543" w:rsidRDefault="004F5543" w:rsidP="004F5543">
            <w:pPr>
              <w:jc w:val="both"/>
              <w:rPr>
                <w:sz w:val="16"/>
                <w:szCs w:val="16"/>
              </w:rPr>
            </w:pPr>
            <w:bookmarkStart w:id="23" w:name="1"/>
            <w:r w:rsidRPr="004F5543">
              <w:rPr>
                <w:b/>
                <w:bCs/>
                <w:color w:val="000000" w:themeColor="text1"/>
                <w:sz w:val="16"/>
                <w:szCs w:val="16"/>
              </w:rPr>
              <w:t>Artículo 1o. Incentivos de premio inmediato de juegos de suerte y azar territoriales.</w:t>
            </w:r>
            <w:bookmarkEnd w:id="23"/>
            <w:r w:rsidRPr="004F5543">
              <w:rPr>
                <w:color w:val="000000" w:themeColor="text1"/>
                <w:sz w:val="16"/>
                <w:szCs w:val="16"/>
              </w:rPr>
              <w:t xml:space="preserve">  </w:t>
            </w:r>
            <w:r w:rsidRPr="004F5543">
              <w:rPr>
                <w:sz w:val="16"/>
                <w:szCs w:val="16"/>
              </w:rPr>
              <w:t>Las entidades operadoras del juego de suerte y azar de lotería tradicional o de billetes y los operadores concesionarios de apuestas permanentes podrán ofrecer al público incentivos con cobro de premio inmediato en dinero y/o especie, los cuales podrán ser comercializados de forma independiente del juego de lotería tradicional o de billetes o de apuestas permanentes.</w:t>
            </w:r>
          </w:p>
          <w:p w14:paraId="2E58122E" w14:textId="77777777" w:rsidR="004F5543" w:rsidRPr="004F5543" w:rsidRDefault="004F5543" w:rsidP="004F5543">
            <w:pPr>
              <w:jc w:val="both"/>
              <w:rPr>
                <w:sz w:val="16"/>
                <w:szCs w:val="16"/>
              </w:rPr>
            </w:pPr>
          </w:p>
          <w:p w14:paraId="111EF9DD" w14:textId="77777777" w:rsidR="004F5543" w:rsidRDefault="004F5543" w:rsidP="004F5543">
            <w:pPr>
              <w:jc w:val="both"/>
              <w:rPr>
                <w:sz w:val="16"/>
                <w:szCs w:val="16"/>
              </w:rPr>
            </w:pPr>
            <w:r w:rsidRPr="004F5543">
              <w:rPr>
                <w:sz w:val="16"/>
                <w:szCs w:val="16"/>
              </w:rPr>
              <w:t>Los incentivos a que se refiere la presente norma son una modalidad autónoma de juego que no forman parte de la venta de lotería, en virtud de lo cual no serán objeto del impuesto de loterías foráneas y sobre premios de loterías a que se refiere el artículo </w:t>
            </w:r>
            <w:hyperlink r:id="rId185" w:anchor="48" w:history="1">
              <w:r w:rsidRPr="004F5543">
                <w:rPr>
                  <w:rStyle w:val="Hipervnculo"/>
                  <w:rFonts w:ascii="Arial" w:hAnsi="Arial" w:cs="Arial"/>
                  <w:color w:val="0073FF"/>
                  <w:sz w:val="16"/>
                  <w:szCs w:val="16"/>
                </w:rPr>
                <w:t>48</w:t>
              </w:r>
            </w:hyperlink>
            <w:r w:rsidRPr="004F5543">
              <w:rPr>
                <w:sz w:val="16"/>
                <w:szCs w:val="16"/>
              </w:rPr>
              <w:t> de la Ley 643 de 2001. Así mismo, el incentivo estará excluido de la aplicación del Impuesto al Valor Agregado (IVA).</w:t>
            </w:r>
          </w:p>
          <w:p w14:paraId="03BE439C" w14:textId="77777777" w:rsidR="004F5543" w:rsidRPr="004F5543" w:rsidRDefault="004F5543" w:rsidP="004F5543">
            <w:pPr>
              <w:jc w:val="both"/>
              <w:rPr>
                <w:sz w:val="16"/>
                <w:szCs w:val="16"/>
              </w:rPr>
            </w:pPr>
          </w:p>
          <w:p w14:paraId="6C643AEB" w14:textId="77777777" w:rsidR="004F5543" w:rsidRDefault="004F5543" w:rsidP="004F5543">
            <w:pPr>
              <w:jc w:val="both"/>
              <w:rPr>
                <w:sz w:val="16"/>
                <w:szCs w:val="16"/>
              </w:rPr>
            </w:pPr>
            <w:r w:rsidRPr="004F5543">
              <w:rPr>
                <w:sz w:val="16"/>
                <w:szCs w:val="16"/>
              </w:rPr>
              <w:t>El Consejo Nacional de Juegos de Suerte y Azar (CNJSA) establecerá el reglamento y los requisitos para la operación de los incentivos de premio inmediato de los juegos territoriales, que podrá realizarse de forma asociada. Una vez cumplidos los requisitos, los incentivos de premio inmediato deberán ser autorizados por las juntas directivas de las loterías o, para los contratos en ejecución, mediante otrosí suscrito con las entidades concedentes; según corresponda, sin exigir requisitos adicionales a los que expresamente establezca el CNJSA. Las entidades concedentes deberán dar respuesta a las solicitudes de los incentivos dentro de los 15 días hábiles siguientes a su presentación por parte del concesionario.</w:t>
            </w:r>
          </w:p>
          <w:p w14:paraId="3534636E" w14:textId="77777777" w:rsidR="004F5543" w:rsidRPr="004F5543" w:rsidRDefault="004F5543" w:rsidP="004F5543">
            <w:pPr>
              <w:jc w:val="both"/>
              <w:rPr>
                <w:sz w:val="16"/>
                <w:szCs w:val="16"/>
              </w:rPr>
            </w:pPr>
          </w:p>
          <w:p w14:paraId="5C354CF2" w14:textId="77777777" w:rsidR="004F5543" w:rsidRDefault="004F5543" w:rsidP="004F5543">
            <w:pPr>
              <w:jc w:val="both"/>
              <w:rPr>
                <w:sz w:val="16"/>
                <w:szCs w:val="16"/>
              </w:rPr>
            </w:pPr>
            <w:r w:rsidRPr="004F5543">
              <w:rPr>
                <w:sz w:val="16"/>
                <w:szCs w:val="16"/>
              </w:rPr>
              <w:t>De conformidad con el literal c del artículo </w:t>
            </w:r>
            <w:hyperlink r:id="rId186" w:anchor="6" w:history="1">
              <w:r w:rsidRPr="004F5543">
                <w:rPr>
                  <w:rStyle w:val="Hipervnculo"/>
                  <w:rFonts w:ascii="Arial" w:hAnsi="Arial" w:cs="Arial"/>
                  <w:color w:val="0073FF"/>
                  <w:sz w:val="16"/>
                  <w:szCs w:val="16"/>
                </w:rPr>
                <w:t>6o</w:t>
              </w:r>
            </w:hyperlink>
            <w:r w:rsidRPr="004F5543">
              <w:rPr>
                <w:sz w:val="16"/>
                <w:szCs w:val="16"/>
              </w:rPr>
              <w:t> y el artículo </w:t>
            </w:r>
            <w:hyperlink r:id="rId187" w:anchor="23" w:history="1">
              <w:r w:rsidRPr="004F5543">
                <w:rPr>
                  <w:rStyle w:val="Hipervnculo"/>
                  <w:rFonts w:ascii="Arial" w:hAnsi="Arial" w:cs="Arial"/>
                  <w:color w:val="0073FF"/>
                  <w:sz w:val="16"/>
                  <w:szCs w:val="16"/>
                </w:rPr>
                <w:t>23</w:t>
              </w:r>
            </w:hyperlink>
            <w:r w:rsidRPr="004F5543">
              <w:rPr>
                <w:sz w:val="16"/>
                <w:szCs w:val="16"/>
              </w:rPr>
              <w:t> de la ley 643 de 2001, los derechos de explotación de los incentivos de premio inmediato serán del 12% de los ingresos brutos.</w:t>
            </w:r>
          </w:p>
          <w:p w14:paraId="35D74FCC" w14:textId="77777777" w:rsidR="004F5543" w:rsidRPr="004F5543" w:rsidRDefault="004F5543" w:rsidP="004F5543">
            <w:pPr>
              <w:jc w:val="both"/>
              <w:rPr>
                <w:sz w:val="16"/>
                <w:szCs w:val="16"/>
              </w:rPr>
            </w:pPr>
          </w:p>
          <w:p w14:paraId="03D5B842" w14:textId="77777777" w:rsidR="004F5543" w:rsidRDefault="004F5543" w:rsidP="004F5543">
            <w:pPr>
              <w:jc w:val="both"/>
              <w:rPr>
                <w:sz w:val="16"/>
                <w:szCs w:val="16"/>
              </w:rPr>
            </w:pPr>
            <w:r w:rsidRPr="004F5543">
              <w:rPr>
                <w:sz w:val="16"/>
                <w:szCs w:val="16"/>
              </w:rPr>
              <w:t>Los gastos de administración serán del 2,5% de los Derechos de Explotación que se distribuirán así:</w:t>
            </w:r>
          </w:p>
          <w:p w14:paraId="201D20F9" w14:textId="77777777" w:rsidR="004F5543" w:rsidRPr="004F5543" w:rsidRDefault="004F5543" w:rsidP="004F5543">
            <w:pPr>
              <w:jc w:val="both"/>
              <w:rPr>
                <w:sz w:val="16"/>
                <w:szCs w:val="16"/>
              </w:rPr>
            </w:pPr>
          </w:p>
          <w:p w14:paraId="390A755F" w14:textId="77777777" w:rsidR="004F5543" w:rsidRPr="004F5543" w:rsidRDefault="004F5543" w:rsidP="004F5543">
            <w:pPr>
              <w:jc w:val="both"/>
              <w:rPr>
                <w:sz w:val="16"/>
                <w:szCs w:val="16"/>
              </w:rPr>
            </w:pPr>
            <w:r w:rsidRPr="004F5543">
              <w:rPr>
                <w:sz w:val="16"/>
                <w:szCs w:val="16"/>
              </w:rPr>
              <w:t>- 1% para las entidades concedentes.</w:t>
            </w:r>
          </w:p>
          <w:p w14:paraId="61459C98" w14:textId="77777777" w:rsidR="004F5543" w:rsidRPr="004F5543" w:rsidRDefault="004F5543" w:rsidP="004F5543">
            <w:pPr>
              <w:jc w:val="both"/>
              <w:rPr>
                <w:sz w:val="16"/>
                <w:szCs w:val="16"/>
              </w:rPr>
            </w:pPr>
            <w:r w:rsidRPr="004F5543">
              <w:rPr>
                <w:sz w:val="16"/>
                <w:szCs w:val="16"/>
              </w:rPr>
              <w:t>- 0,75% para fortalecer las labores de vigilancia del CNJSA, a través de la Secretaría Técnica del Consejo.</w:t>
            </w:r>
          </w:p>
          <w:p w14:paraId="46956050" w14:textId="77777777" w:rsidR="004F5543" w:rsidRDefault="004F5543" w:rsidP="004F5543">
            <w:pPr>
              <w:jc w:val="both"/>
              <w:rPr>
                <w:sz w:val="16"/>
                <w:szCs w:val="16"/>
              </w:rPr>
            </w:pPr>
            <w:r w:rsidRPr="004F5543">
              <w:rPr>
                <w:sz w:val="16"/>
                <w:szCs w:val="16"/>
              </w:rPr>
              <w:t>- 0,75% para la Federación Nacional de Departamentos, quien realizará asesoría técnica a los departamentos que no tienen Sociedad de Capital Público Departamental (SCD) o Empresa Industrial y Comercial del Estado (EICE) que administren los juegos de suerte y azar en su territorio.</w:t>
            </w:r>
          </w:p>
          <w:p w14:paraId="1886BE76" w14:textId="77777777" w:rsidR="004F5543" w:rsidRPr="004F5543" w:rsidRDefault="004F5543" w:rsidP="004F5543">
            <w:pPr>
              <w:jc w:val="both"/>
              <w:rPr>
                <w:sz w:val="16"/>
                <w:szCs w:val="16"/>
              </w:rPr>
            </w:pPr>
          </w:p>
          <w:p w14:paraId="6B9CC8E2" w14:textId="77777777" w:rsidR="004F5543" w:rsidRDefault="004F5543" w:rsidP="004F5543">
            <w:pPr>
              <w:jc w:val="both"/>
              <w:rPr>
                <w:sz w:val="16"/>
                <w:szCs w:val="16"/>
              </w:rPr>
            </w:pPr>
            <w:r w:rsidRPr="004F5543">
              <w:rPr>
                <w:sz w:val="16"/>
                <w:szCs w:val="16"/>
              </w:rPr>
              <w:t>El retorno al público de estos incentivos será como mínimo del 58% de los ingresos brutos.</w:t>
            </w:r>
          </w:p>
          <w:p w14:paraId="04456BB8" w14:textId="77777777" w:rsidR="004F5543" w:rsidRPr="004F5543" w:rsidRDefault="004F5543" w:rsidP="004F5543">
            <w:pPr>
              <w:jc w:val="both"/>
              <w:rPr>
                <w:sz w:val="16"/>
                <w:szCs w:val="16"/>
              </w:rPr>
            </w:pPr>
          </w:p>
          <w:p w14:paraId="78D36E8C" w14:textId="77777777" w:rsidR="004F5543" w:rsidRPr="004F5543" w:rsidRDefault="004F5543" w:rsidP="004F5543">
            <w:pPr>
              <w:jc w:val="both"/>
              <w:rPr>
                <w:sz w:val="16"/>
                <w:szCs w:val="16"/>
              </w:rPr>
            </w:pPr>
            <w:r w:rsidRPr="004F5543">
              <w:rPr>
                <w:sz w:val="16"/>
                <w:szCs w:val="16"/>
              </w:rPr>
              <w:t>Con cargo a los recursos del incentivo se contratará la interventoría o el apoyo a la supervisión para los incentivos de premio inmediato de los juegos territoriales, en las condiciones que determine el CNJSA.</w:t>
            </w:r>
          </w:p>
          <w:p w14:paraId="61291930" w14:textId="77777777" w:rsidR="009864B3" w:rsidRPr="004F5543" w:rsidRDefault="009864B3" w:rsidP="004F5543">
            <w:pPr>
              <w:jc w:val="both"/>
              <w:rPr>
                <w:rFonts w:ascii="Cambria" w:eastAsia="Times New Roman" w:hAnsi="Cambria"/>
                <w:sz w:val="16"/>
                <w:szCs w:val="16"/>
                <w:highlight w:val="yellow"/>
              </w:rPr>
            </w:pPr>
          </w:p>
        </w:tc>
        <w:tc>
          <w:tcPr>
            <w:tcW w:w="5175" w:type="dxa"/>
          </w:tcPr>
          <w:p w14:paraId="7CC25E74" w14:textId="77777777" w:rsidR="009864B3" w:rsidRPr="00FE2B45" w:rsidRDefault="00FE2B45" w:rsidP="00FE2B45">
            <w:pPr>
              <w:jc w:val="both"/>
              <w:rPr>
                <w:rFonts w:ascii="Cambria" w:hAnsi="Cambria"/>
                <w:sz w:val="16"/>
                <w:szCs w:val="16"/>
              </w:rPr>
            </w:pPr>
            <w:r w:rsidRPr="00FE2B45">
              <w:rPr>
                <w:rFonts w:ascii="Cambria" w:hAnsi="Cambria"/>
                <w:sz w:val="16"/>
                <w:szCs w:val="16"/>
              </w:rPr>
              <w:lastRenderedPageBreak/>
              <w:t xml:space="preserve">En el </w:t>
            </w:r>
            <w:r w:rsidRPr="001D2457">
              <w:rPr>
                <w:rFonts w:ascii="Cambria" w:hAnsi="Cambria"/>
                <w:b/>
                <w:color w:val="FF0000"/>
                <w:sz w:val="16"/>
                <w:szCs w:val="16"/>
              </w:rPr>
              <w:t xml:space="preserve">numeral 5 del artículo 65 de </w:t>
            </w:r>
            <w:proofErr w:type="gramStart"/>
            <w:r w:rsidRPr="001D2457">
              <w:rPr>
                <w:rFonts w:ascii="Cambria" w:hAnsi="Cambria"/>
                <w:b/>
                <w:color w:val="FF0000"/>
                <w:sz w:val="16"/>
                <w:szCs w:val="16"/>
              </w:rPr>
              <w:t>la  Ley</w:t>
            </w:r>
            <w:proofErr w:type="gramEnd"/>
            <w:r w:rsidRPr="001D2457">
              <w:rPr>
                <w:rFonts w:ascii="Cambria" w:hAnsi="Cambria"/>
                <w:b/>
                <w:color w:val="FF0000"/>
                <w:sz w:val="16"/>
                <w:szCs w:val="16"/>
              </w:rPr>
              <w:t xml:space="preserve"> 2155 de septiembre 14 de 2021</w:t>
            </w:r>
            <w:r w:rsidRPr="001D2457">
              <w:rPr>
                <w:rFonts w:ascii="Cambria" w:hAnsi="Cambria"/>
                <w:color w:val="FF0000"/>
                <w:sz w:val="16"/>
                <w:szCs w:val="16"/>
              </w:rPr>
              <w:t xml:space="preserve"> </w:t>
            </w:r>
            <w:r w:rsidRPr="00FE2B45">
              <w:rPr>
                <w:rFonts w:ascii="Cambria" w:hAnsi="Cambria"/>
                <w:sz w:val="16"/>
                <w:szCs w:val="16"/>
              </w:rPr>
              <w:t>se dispuso:</w:t>
            </w:r>
          </w:p>
          <w:p w14:paraId="0A686542" w14:textId="77777777" w:rsidR="00FE2B45" w:rsidRDefault="00FE2B45" w:rsidP="00FE2B45">
            <w:pPr>
              <w:jc w:val="both"/>
              <w:rPr>
                <w:rFonts w:ascii="Cambria" w:hAnsi="Cambria" w:cs="Arial"/>
                <w:i/>
                <w:color w:val="0070C0"/>
                <w:sz w:val="16"/>
                <w:szCs w:val="16"/>
              </w:rPr>
            </w:pPr>
          </w:p>
          <w:p w14:paraId="3798A900" w14:textId="2B5581FC" w:rsidR="00FE2B45" w:rsidRPr="00FE2B45" w:rsidRDefault="00FE2B45" w:rsidP="00FE2B45">
            <w:pPr>
              <w:jc w:val="both"/>
              <w:rPr>
                <w:rFonts w:ascii="Cambria" w:hAnsi="Cambria" w:cs="Arial"/>
                <w:i/>
                <w:color w:val="0070C0"/>
                <w:sz w:val="16"/>
                <w:szCs w:val="16"/>
              </w:rPr>
            </w:pPr>
            <w:r>
              <w:rPr>
                <w:rFonts w:ascii="Cambria" w:hAnsi="Cambria" w:cs="Arial"/>
                <w:i/>
                <w:color w:val="0070C0"/>
                <w:sz w:val="16"/>
                <w:szCs w:val="16"/>
              </w:rPr>
              <w:t>“</w:t>
            </w:r>
            <w:r w:rsidRPr="00FE2B45">
              <w:rPr>
                <w:rFonts w:ascii="Cambria" w:hAnsi="Cambria" w:cs="Arial"/>
                <w:i/>
                <w:color w:val="0070C0"/>
                <w:sz w:val="16"/>
                <w:szCs w:val="16"/>
              </w:rPr>
              <w:t>5. Los beneficios previstos en el artículo 1 del Decreto Legislativo 808 de 2020 estarán vigentes hasta el 31 de diciembre de 2022 </w:t>
            </w:r>
          </w:p>
          <w:p w14:paraId="769846C7" w14:textId="77777777" w:rsidR="00FE2B45" w:rsidRPr="00FE2B45" w:rsidRDefault="00FE2B45" w:rsidP="00FE2B45">
            <w:pPr>
              <w:jc w:val="both"/>
              <w:rPr>
                <w:rFonts w:ascii="Cambria" w:hAnsi="Cambria" w:cs="Arial"/>
                <w:i/>
                <w:color w:val="0070C0"/>
                <w:sz w:val="16"/>
                <w:szCs w:val="16"/>
              </w:rPr>
            </w:pPr>
          </w:p>
          <w:p w14:paraId="4AE04212" w14:textId="5D6DFE6B" w:rsidR="00FE2B45" w:rsidRPr="00FE2B45" w:rsidRDefault="00FE2B45" w:rsidP="00FE2B45">
            <w:pPr>
              <w:jc w:val="both"/>
              <w:rPr>
                <w:rFonts w:ascii="Cambria" w:hAnsi="Cambria" w:cs="Arial"/>
                <w:sz w:val="16"/>
                <w:szCs w:val="16"/>
              </w:rPr>
            </w:pPr>
            <w:r w:rsidRPr="00FE2B45">
              <w:rPr>
                <w:rFonts w:ascii="Cambria" w:hAnsi="Cambria" w:cs="Arial"/>
                <w:sz w:val="16"/>
                <w:szCs w:val="16"/>
              </w:rPr>
              <w:t xml:space="preserve">Al respecto, téngase presente que en </w:t>
            </w:r>
            <w:hyperlink r:id="rId188" w:history="1">
              <w:r w:rsidRPr="00FE2B45">
                <w:rPr>
                  <w:rStyle w:val="Hipervnculo"/>
                  <w:rFonts w:ascii="Cambria" w:hAnsi="Cambria" w:cs="Arial"/>
                  <w:sz w:val="16"/>
                  <w:szCs w:val="16"/>
                </w:rPr>
                <w:t xml:space="preserve">la sentencia de la Corte </w:t>
              </w:r>
              <w:r w:rsidRPr="00FE2B45">
                <w:rPr>
                  <w:rStyle w:val="Hipervnculo"/>
                  <w:rFonts w:ascii="Cambria" w:hAnsi="Cambria" w:cs="Arial"/>
                  <w:sz w:val="16"/>
                  <w:szCs w:val="16"/>
                </w:rPr>
                <w:br/>
                <w:t>Constitucional C-381 de septiembre 2 de 2020</w:t>
              </w:r>
            </w:hyperlink>
            <w:r w:rsidRPr="00FE2B45">
              <w:rPr>
                <w:rFonts w:ascii="Cambria" w:hAnsi="Cambria" w:cs="Arial"/>
                <w:sz w:val="16"/>
                <w:szCs w:val="16"/>
              </w:rPr>
              <w:t xml:space="preserve">, y aplicando lo que dispone el </w:t>
            </w:r>
            <w:hyperlink r:id="rId189" w:anchor="47" w:history="1">
              <w:r w:rsidRPr="00FE2B45">
                <w:rPr>
                  <w:rStyle w:val="Hipervnculo"/>
                  <w:rFonts w:ascii="Cambria" w:hAnsi="Cambria" w:cs="Arial"/>
                  <w:sz w:val="16"/>
                  <w:szCs w:val="16"/>
                </w:rPr>
                <w:t>artículo 47 de la Ley 137 de junio 2 de 1994</w:t>
              </w:r>
            </w:hyperlink>
            <w:r w:rsidRPr="00FE2B45">
              <w:rPr>
                <w:rFonts w:ascii="Cambria" w:hAnsi="Cambria" w:cs="Arial"/>
                <w:sz w:val="16"/>
                <w:szCs w:val="16"/>
              </w:rPr>
              <w:t>, la Corte dispuso:</w:t>
            </w:r>
          </w:p>
          <w:p w14:paraId="6B272EE1" w14:textId="77777777" w:rsidR="00FE2B45" w:rsidRPr="00FE2B45" w:rsidRDefault="00FE2B45" w:rsidP="00FE2B45">
            <w:pPr>
              <w:jc w:val="both"/>
              <w:rPr>
                <w:rFonts w:ascii="Cambria" w:hAnsi="Cambria" w:cs="Arial"/>
                <w:sz w:val="16"/>
                <w:szCs w:val="16"/>
              </w:rPr>
            </w:pPr>
          </w:p>
          <w:p w14:paraId="78B8355E" w14:textId="77777777" w:rsidR="00FE2B45" w:rsidRPr="00FE2B45" w:rsidRDefault="00FE2B45" w:rsidP="00FE2B45">
            <w:pPr>
              <w:jc w:val="both"/>
              <w:rPr>
                <w:rFonts w:ascii="Cambria" w:eastAsia="Times New Roman" w:hAnsi="Cambria"/>
                <w:color w:val="0070C0"/>
                <w:sz w:val="16"/>
                <w:szCs w:val="16"/>
              </w:rPr>
            </w:pPr>
            <w:r w:rsidRPr="00FE2B45">
              <w:rPr>
                <w:rStyle w:val="nfasis"/>
                <w:rFonts w:ascii="Cambria" w:eastAsia="Times New Roman" w:hAnsi="Cambria"/>
                <w:color w:val="0070C0"/>
                <w:sz w:val="16"/>
                <w:szCs w:val="16"/>
                <w:shd w:val="clear" w:color="auto" w:fill="FFFFFF"/>
              </w:rPr>
              <w:t xml:space="preserve">Declarar la </w:t>
            </w:r>
            <w:proofErr w:type="spellStart"/>
            <w:r w:rsidRPr="00FE2B45">
              <w:rPr>
                <w:rStyle w:val="nfasis"/>
                <w:rFonts w:ascii="Cambria" w:eastAsia="Times New Roman" w:hAnsi="Cambria"/>
                <w:color w:val="0070C0"/>
                <w:sz w:val="16"/>
                <w:szCs w:val="16"/>
                <w:shd w:val="clear" w:color="auto" w:fill="FFFFFF"/>
              </w:rPr>
              <w:t>exequibilidad</w:t>
            </w:r>
            <w:proofErr w:type="spellEnd"/>
            <w:r w:rsidRPr="00FE2B45">
              <w:rPr>
                <w:rStyle w:val="nfasis"/>
                <w:rFonts w:ascii="Cambria" w:eastAsia="Times New Roman" w:hAnsi="Cambria"/>
                <w:color w:val="0070C0"/>
                <w:sz w:val="16"/>
                <w:szCs w:val="16"/>
                <w:shd w:val="clear" w:color="auto" w:fill="FFFFFF"/>
              </w:rPr>
              <w:t xml:space="preserve"> del Decreto Legislativo Número 808 del 4 de junio de 2020, ‘Por el cual se adoptan medidas en el sector juegos de suerte y azar, con el fin de incrementar los recursos para la salud e impedir la extensión de los efectos de la pandemia del nuevo Coronavirus COVID-19, en el Marco de la emergencia Económica, Social y Ecológica declarada por medio del Decreto 637 del 6 de mayo del 2020’, condicionando el artículo 1º en el entendido de que la exclusión del impuesto al valor agregado allí contemplada solo aplicará hasta el 31 de diciembre de 2021, inclusive”</w:t>
            </w:r>
          </w:p>
          <w:p w14:paraId="593E5BE2" w14:textId="77777777" w:rsidR="00FE2B45" w:rsidRPr="00FE2B45" w:rsidRDefault="00FE2B45" w:rsidP="00FE2B45">
            <w:pPr>
              <w:jc w:val="both"/>
              <w:rPr>
                <w:rFonts w:ascii="Cambria" w:hAnsi="Cambria" w:cs="Arial"/>
                <w:color w:val="0070C0"/>
                <w:sz w:val="16"/>
                <w:szCs w:val="16"/>
              </w:rPr>
            </w:pPr>
          </w:p>
          <w:p w14:paraId="60955158" w14:textId="77777777" w:rsidR="00FE2B45" w:rsidRPr="00FE2B45" w:rsidRDefault="00FE2B45" w:rsidP="00FE2B45">
            <w:pPr>
              <w:jc w:val="both"/>
              <w:rPr>
                <w:rFonts w:ascii="Cambria" w:eastAsia="Times New Roman" w:hAnsi="Cambria"/>
                <w:color w:val="0070C0"/>
                <w:sz w:val="16"/>
                <w:szCs w:val="16"/>
              </w:rPr>
            </w:pPr>
            <w:r w:rsidRPr="00FE2B45">
              <w:rPr>
                <w:rStyle w:val="nfasis"/>
                <w:rFonts w:ascii="Cambria" w:eastAsia="Times New Roman" w:hAnsi="Cambria"/>
                <w:color w:val="0070C0"/>
                <w:sz w:val="16"/>
                <w:szCs w:val="16"/>
                <w:shd w:val="clear" w:color="auto" w:fill="FFFFFF"/>
              </w:rPr>
              <w:t xml:space="preserve">De otra parte, aunque la Corte estimó que los aludidos artículos no tenían el alcance de suspender, vulnerar o afectar el núcleo esencial de prerrogativas de carácter </w:t>
            </w:r>
            <w:proofErr w:type="spellStart"/>
            <w:r w:rsidRPr="00FE2B45">
              <w:rPr>
                <w:rStyle w:val="nfasis"/>
                <w:rFonts w:ascii="Cambria" w:eastAsia="Times New Roman" w:hAnsi="Cambria"/>
                <w:color w:val="0070C0"/>
                <w:sz w:val="16"/>
                <w:szCs w:val="16"/>
                <w:shd w:val="clear" w:color="auto" w:fill="FFFFFF"/>
              </w:rPr>
              <w:t>iusfundamental</w:t>
            </w:r>
            <w:proofErr w:type="spellEnd"/>
            <w:r w:rsidRPr="00FE2B45">
              <w:rPr>
                <w:rStyle w:val="nfasis"/>
                <w:rFonts w:ascii="Cambria" w:eastAsia="Times New Roman" w:hAnsi="Cambria"/>
                <w:color w:val="0070C0"/>
                <w:sz w:val="16"/>
                <w:szCs w:val="16"/>
                <w:shd w:val="clear" w:color="auto" w:fill="FFFFFF"/>
              </w:rPr>
              <w:t xml:space="preserve">, sí evidenció que los mismos no fueron objeto de limitación temporal alguna, por lo que teniendo en cuenta especialmente el inciso segundo del artículo 1º que alude a aspectos tributarios del incentivo de premio inmediato de juegos de suerte y azar territoriales, en el que se indica su exclusión de los impuestos atinentes a loterías foráneas y al valor agregado -IVA-, resaltó respecto de este último </w:t>
            </w:r>
            <w:r w:rsidRPr="00FE2B45">
              <w:rPr>
                <w:rStyle w:val="nfasis"/>
                <w:rFonts w:ascii="Cambria" w:eastAsia="Times New Roman" w:hAnsi="Cambria"/>
                <w:color w:val="0070C0"/>
                <w:sz w:val="16"/>
                <w:szCs w:val="16"/>
                <w:shd w:val="clear" w:color="auto" w:fill="FFFFFF"/>
              </w:rPr>
              <w:lastRenderedPageBreak/>
              <w:t>que el literal e) del artículo 420 del Estatuto Tributario grava de manera general todos los juegos de suerte y azar, con excepción de las loterías y de los juegos de suerte y azar operados exclusivamente por internet, con lo cual su vigencia debía limitarse al término de la vigencia fiscal siguiente a la fecha de expedición del decreto 808 de 2020, es decir, al año 2021”</w:t>
            </w:r>
            <w:r w:rsidRPr="00FE2B45">
              <w:rPr>
                <w:rFonts w:ascii="Cambria" w:eastAsia="Times New Roman" w:hAnsi="Cambria"/>
                <w:color w:val="0070C0"/>
                <w:sz w:val="16"/>
                <w:szCs w:val="16"/>
                <w:shd w:val="clear" w:color="auto" w:fill="FFFFFF"/>
              </w:rPr>
              <w:t>.</w:t>
            </w:r>
          </w:p>
          <w:p w14:paraId="4DE44704" w14:textId="77777777" w:rsidR="00FE2B45" w:rsidRPr="00FE2B45" w:rsidRDefault="00FE2B45" w:rsidP="00FE2B45">
            <w:pPr>
              <w:jc w:val="both"/>
              <w:rPr>
                <w:rFonts w:ascii="Cambria" w:hAnsi="Cambria" w:cs="Arial"/>
                <w:sz w:val="16"/>
                <w:szCs w:val="16"/>
              </w:rPr>
            </w:pPr>
          </w:p>
          <w:p w14:paraId="29BDE2D2" w14:textId="77777777" w:rsidR="00FE2B45" w:rsidRPr="00FE2B45" w:rsidRDefault="00FE2B45" w:rsidP="00FE2B45">
            <w:pPr>
              <w:jc w:val="both"/>
              <w:rPr>
                <w:rFonts w:ascii="Cambria" w:hAnsi="Cambria" w:cs="Arial"/>
                <w:sz w:val="16"/>
                <w:szCs w:val="16"/>
              </w:rPr>
            </w:pPr>
          </w:p>
          <w:p w14:paraId="3DEDBA21" w14:textId="7105D835" w:rsidR="00FE2B45" w:rsidRPr="00FE2B45" w:rsidRDefault="00FE2B45" w:rsidP="00FE2B45">
            <w:pPr>
              <w:jc w:val="both"/>
              <w:rPr>
                <w:rFonts w:ascii="Cambria" w:hAnsi="Cambria" w:cs="Arial"/>
                <w:sz w:val="16"/>
                <w:szCs w:val="16"/>
              </w:rPr>
            </w:pPr>
          </w:p>
          <w:p w14:paraId="00B831D0" w14:textId="2BE7F583" w:rsidR="00FE2B45" w:rsidRPr="00FE2B45" w:rsidRDefault="00FE2B45" w:rsidP="00FE2B45">
            <w:pPr>
              <w:jc w:val="both"/>
              <w:rPr>
                <w:rFonts w:ascii="Cambria" w:hAnsi="Cambria"/>
                <w:sz w:val="16"/>
                <w:szCs w:val="16"/>
              </w:rPr>
            </w:pPr>
          </w:p>
        </w:tc>
        <w:tc>
          <w:tcPr>
            <w:tcW w:w="2621" w:type="dxa"/>
          </w:tcPr>
          <w:p w14:paraId="6B2814DA" w14:textId="77777777" w:rsidR="009864B3" w:rsidRPr="00FE2B45" w:rsidRDefault="00FE2B45" w:rsidP="00FE2B45">
            <w:pPr>
              <w:jc w:val="both"/>
              <w:rPr>
                <w:rFonts w:ascii="Cambria" w:hAnsi="Cambria"/>
                <w:sz w:val="16"/>
                <w:szCs w:val="16"/>
                <w:lang w:val="es-ES"/>
              </w:rPr>
            </w:pPr>
            <w:r w:rsidRPr="00FE2B45">
              <w:rPr>
                <w:rFonts w:ascii="Cambria" w:hAnsi="Cambria"/>
                <w:sz w:val="16"/>
                <w:szCs w:val="16"/>
                <w:lang w:val="es-ES"/>
              </w:rPr>
              <w:lastRenderedPageBreak/>
              <w:t>Lo que había dispuesto la Corte en su sentencia C-381 de septiembre 2 de 2020 fue comentado oportunamente en este editorial de septiembre 22 de 2020 publicado en el portal actualícese.com</w:t>
            </w:r>
          </w:p>
          <w:p w14:paraId="65F7FD52" w14:textId="77777777" w:rsidR="00FE2B45" w:rsidRDefault="00FE2B45" w:rsidP="00FE2B45">
            <w:pPr>
              <w:jc w:val="both"/>
              <w:rPr>
                <w:rFonts w:ascii="Cambria" w:hAnsi="Cambria"/>
                <w:sz w:val="16"/>
                <w:szCs w:val="16"/>
                <w:lang w:val="es-ES"/>
              </w:rPr>
            </w:pPr>
          </w:p>
          <w:p w14:paraId="355BB734" w14:textId="17534A06" w:rsidR="00FE2B45" w:rsidRPr="00FE2B45" w:rsidRDefault="00FE2B45" w:rsidP="00FE2B45">
            <w:pPr>
              <w:jc w:val="both"/>
              <w:rPr>
                <w:rFonts w:ascii="Cambria" w:hAnsi="Cambria"/>
                <w:sz w:val="16"/>
                <w:szCs w:val="16"/>
                <w:lang w:val="es-ES"/>
              </w:rPr>
            </w:pPr>
            <w:r w:rsidRPr="00FE2B45">
              <w:rPr>
                <w:rFonts w:ascii="Cambria" w:hAnsi="Cambria"/>
                <w:sz w:val="16"/>
                <w:szCs w:val="16"/>
                <w:lang w:val="es-ES"/>
              </w:rPr>
              <w:t>https://actualicese.com/exclusion-de-iva-para-juegos-de-azar-fijada-en-el-decreto-ley-808-de-2020-solo-aplicara-hasta-2021/</w:t>
            </w:r>
          </w:p>
        </w:tc>
      </w:tr>
    </w:tbl>
    <w:p w14:paraId="79F7F40C" w14:textId="7BB4E667" w:rsidR="009864B3" w:rsidRPr="009864B3" w:rsidRDefault="009864B3">
      <w:pPr>
        <w:rPr>
          <w:rFonts w:ascii="Calibri" w:hAnsi="Calibri"/>
          <w:b/>
          <w:color w:val="FF0000"/>
          <w:lang w:val="es-ES"/>
        </w:rPr>
      </w:pPr>
    </w:p>
    <w:p w14:paraId="03DBB3DB" w14:textId="1BDE181E" w:rsidR="002B398E" w:rsidRDefault="00025428" w:rsidP="002B398E">
      <w:pPr>
        <w:rPr>
          <w:rFonts w:eastAsia="Times New Roman"/>
        </w:rPr>
      </w:pPr>
      <w:r w:rsidRPr="00025428">
        <w:rPr>
          <w:rFonts w:ascii="Calibri" w:hAnsi="Calibri"/>
          <w:b/>
          <w:color w:val="FF0000"/>
        </w:rPr>
        <w:t>Ley 2052 de agosto 25 de 2020</w:t>
      </w:r>
      <w:r w:rsidR="002B398E">
        <w:rPr>
          <w:rFonts w:ascii="Calibri" w:hAnsi="Calibri"/>
          <w:b/>
          <w:color w:val="FF0000"/>
        </w:rPr>
        <w:t xml:space="preserve"> (</w:t>
      </w:r>
      <w:r w:rsidR="002B398E" w:rsidRPr="002B398E">
        <w:rPr>
          <w:rFonts w:ascii="Calibri" w:hAnsi="Calibri"/>
          <w:b/>
          <w:color w:val="FF0000"/>
        </w:rPr>
        <w:t>Por medio de la cual se establecen disposiciones transversales a la Rama Ejecutiva del nivel nacional y territorial y a los particulares que cumplan funciones públicas y/o administrativas, en relación con la racionalización de trámites y se dictan otras disposiciones</w:t>
      </w:r>
      <w:r w:rsidR="002B398E">
        <w:rPr>
          <w:rFonts w:ascii="Arial" w:eastAsia="Times New Roman" w:hAnsi="Arial" w:cs="Arial"/>
          <w:color w:val="4B4949"/>
          <w:sz w:val="18"/>
          <w:szCs w:val="18"/>
        </w:rPr>
        <w:t>)</w:t>
      </w:r>
    </w:p>
    <w:p w14:paraId="411803F4" w14:textId="4D443D68" w:rsidR="0093200D" w:rsidRDefault="0093200D" w:rsidP="0093200D">
      <w:pPr>
        <w:rPr>
          <w:rFonts w:ascii="Calibri" w:hAnsi="Calibri"/>
          <w:b/>
          <w:color w:val="FF0000"/>
        </w:rPr>
      </w:pPr>
    </w:p>
    <w:tbl>
      <w:tblPr>
        <w:tblStyle w:val="Tablaconcuadrcula"/>
        <w:tblW w:w="13029" w:type="dxa"/>
        <w:tblLook w:val="04A0" w:firstRow="1" w:lastRow="0" w:firstColumn="1" w:lastColumn="0" w:noHBand="0" w:noVBand="1"/>
      </w:tblPr>
      <w:tblGrid>
        <w:gridCol w:w="5411"/>
        <w:gridCol w:w="5350"/>
        <w:gridCol w:w="2268"/>
      </w:tblGrid>
      <w:tr w:rsidR="0093200D" w:rsidRPr="00134265" w14:paraId="0E55298D" w14:textId="77777777" w:rsidTr="001D7402">
        <w:trPr>
          <w:trHeight w:val="316"/>
          <w:tblHeader/>
        </w:trPr>
        <w:tc>
          <w:tcPr>
            <w:tcW w:w="5411" w:type="dxa"/>
          </w:tcPr>
          <w:p w14:paraId="515C751E" w14:textId="77777777" w:rsidR="0093200D" w:rsidRPr="00134265" w:rsidRDefault="0093200D" w:rsidP="001D7402">
            <w:pPr>
              <w:jc w:val="center"/>
              <w:rPr>
                <w:rFonts w:ascii="Cambria Math" w:hAnsi="Cambria Math"/>
                <w:b/>
                <w:lang w:val="es-ES"/>
              </w:rPr>
            </w:pPr>
            <w:r w:rsidRPr="00134265">
              <w:rPr>
                <w:rFonts w:ascii="Cambria Math" w:hAnsi="Cambria Math"/>
                <w:b/>
                <w:lang w:val="es-ES"/>
              </w:rPr>
              <w:t>Versión anterior de la norma</w:t>
            </w:r>
          </w:p>
        </w:tc>
        <w:tc>
          <w:tcPr>
            <w:tcW w:w="5350" w:type="dxa"/>
          </w:tcPr>
          <w:p w14:paraId="6305D2B1" w14:textId="77777777" w:rsidR="0093200D" w:rsidRPr="00134265" w:rsidRDefault="0093200D" w:rsidP="001D7402">
            <w:pPr>
              <w:jc w:val="center"/>
              <w:rPr>
                <w:rFonts w:ascii="Cambria Math" w:hAnsi="Cambria Math"/>
                <w:b/>
                <w:lang w:val="es-ES"/>
              </w:rPr>
            </w:pPr>
            <w:r w:rsidRPr="00134265">
              <w:rPr>
                <w:rFonts w:ascii="Cambria Math" w:hAnsi="Cambria Math"/>
                <w:b/>
                <w:lang w:val="es-ES"/>
              </w:rPr>
              <w:t>Nueva versión de la norma</w:t>
            </w:r>
          </w:p>
        </w:tc>
        <w:tc>
          <w:tcPr>
            <w:tcW w:w="2268" w:type="dxa"/>
          </w:tcPr>
          <w:p w14:paraId="7170C57C" w14:textId="77777777" w:rsidR="0093200D" w:rsidRPr="00134265" w:rsidRDefault="0093200D" w:rsidP="001D7402">
            <w:pPr>
              <w:jc w:val="center"/>
              <w:rPr>
                <w:rFonts w:ascii="Cambria Math" w:hAnsi="Cambria Math"/>
                <w:b/>
                <w:lang w:val="es-ES"/>
              </w:rPr>
            </w:pPr>
            <w:r w:rsidRPr="00134265">
              <w:rPr>
                <w:rFonts w:ascii="Cambria Math" w:hAnsi="Cambria Math"/>
                <w:b/>
                <w:lang w:val="es-ES"/>
              </w:rPr>
              <w:t>Comentario</w:t>
            </w:r>
          </w:p>
        </w:tc>
      </w:tr>
      <w:tr w:rsidR="001D2457" w:rsidRPr="003454B5" w14:paraId="25335D21" w14:textId="77777777" w:rsidTr="001D7402">
        <w:tc>
          <w:tcPr>
            <w:tcW w:w="5411" w:type="dxa"/>
          </w:tcPr>
          <w:p w14:paraId="661BFE41" w14:textId="3F8B8030" w:rsidR="001D2457" w:rsidRDefault="001D2457" w:rsidP="00D22148">
            <w:pPr>
              <w:jc w:val="both"/>
              <w:rPr>
                <w:rFonts w:ascii="Cambria Math" w:hAnsi="Cambria Math"/>
                <w:sz w:val="16"/>
                <w:szCs w:val="16"/>
              </w:rPr>
            </w:pPr>
            <w:bookmarkStart w:id="24" w:name="13"/>
            <w:r w:rsidRPr="001D2457">
              <w:rPr>
                <w:rFonts w:ascii="Cambria Math" w:hAnsi="Cambria Math"/>
                <w:b/>
                <w:bCs/>
                <w:color w:val="000000" w:themeColor="text1"/>
                <w:sz w:val="16"/>
                <w:szCs w:val="16"/>
              </w:rPr>
              <w:t>Artículo 13. Desmaterialización y automatización de estampillas electrónicas</w:t>
            </w:r>
            <w:r w:rsidRPr="00D22148">
              <w:rPr>
                <w:rFonts w:ascii="Cambria Math" w:hAnsi="Cambria Math"/>
                <w:b/>
                <w:bCs/>
                <w:color w:val="BE9E55"/>
                <w:sz w:val="16"/>
                <w:szCs w:val="16"/>
              </w:rPr>
              <w:t>.</w:t>
            </w:r>
            <w:bookmarkEnd w:id="24"/>
            <w:r w:rsidRPr="00D22148">
              <w:rPr>
                <w:rFonts w:ascii="Cambria Math" w:hAnsi="Cambria Math"/>
                <w:sz w:val="16"/>
                <w:szCs w:val="16"/>
              </w:rPr>
              <w:t> Las estampillas como tributo documental autorizadas por Ley, deberán emitirse, pagarse, adherirse o anularse a través de medios electrónicos, bajo el criterio de equivalencia funcional.</w:t>
            </w:r>
          </w:p>
          <w:p w14:paraId="04EBC9A4" w14:textId="77777777" w:rsidR="001D2457" w:rsidRDefault="001D2457" w:rsidP="00D22148">
            <w:pPr>
              <w:jc w:val="both"/>
              <w:rPr>
                <w:rFonts w:ascii="Cambria Math" w:hAnsi="Cambria Math"/>
                <w:sz w:val="16"/>
                <w:szCs w:val="16"/>
              </w:rPr>
            </w:pPr>
          </w:p>
          <w:p w14:paraId="5C1552BB" w14:textId="77777777" w:rsidR="001D2457" w:rsidRPr="00D22148" w:rsidRDefault="001D2457" w:rsidP="00D22148">
            <w:pPr>
              <w:jc w:val="both"/>
              <w:rPr>
                <w:rFonts w:ascii="Cambria Math" w:hAnsi="Cambria Math"/>
                <w:sz w:val="16"/>
                <w:szCs w:val="16"/>
              </w:rPr>
            </w:pPr>
          </w:p>
          <w:p w14:paraId="5AF600D1" w14:textId="77777777" w:rsidR="001D2457" w:rsidRDefault="001D2457" w:rsidP="00D22148">
            <w:pPr>
              <w:jc w:val="both"/>
              <w:rPr>
                <w:rFonts w:ascii="Cambria Math" w:hAnsi="Cambria Math"/>
                <w:sz w:val="16"/>
                <w:szCs w:val="16"/>
              </w:rPr>
            </w:pPr>
            <w:r w:rsidRPr="00D22148">
              <w:rPr>
                <w:rStyle w:val="baj"/>
                <w:rFonts w:ascii="Cambria Math" w:hAnsi="Cambria Math" w:cs="Arial"/>
                <w:b/>
                <w:bCs/>
                <w:color w:val="000000"/>
                <w:sz w:val="16"/>
                <w:szCs w:val="16"/>
              </w:rPr>
              <w:t>PARÁGRAFO 1o.</w:t>
            </w:r>
            <w:r w:rsidRPr="00D22148">
              <w:rPr>
                <w:rFonts w:ascii="Cambria Math" w:hAnsi="Cambria Math"/>
                <w:sz w:val="16"/>
                <w:szCs w:val="16"/>
              </w:rPr>
              <w:t> Para dar cumplimiento a este mandato, de acuerde &lt;sic&gt; con la forma y recursos que le sean asignados, la Agencia Nacional de Contratación Pública, organizará dentro del Sistema Electrónico de Contratación Pública (SECOP), o la plataforma que haga sus veces, como punto único de ingreso de información y de generación de reportes del Sistema de Compras y Contratación Pública, las funcionalidades tecnológicas para el cumplimiento de este artículo.</w:t>
            </w:r>
          </w:p>
          <w:p w14:paraId="64A34F20" w14:textId="77777777" w:rsidR="001D2457" w:rsidRPr="00D22148" w:rsidRDefault="001D2457" w:rsidP="00D22148">
            <w:pPr>
              <w:jc w:val="both"/>
              <w:rPr>
                <w:rFonts w:ascii="Cambria Math" w:hAnsi="Cambria Math"/>
                <w:sz w:val="16"/>
                <w:szCs w:val="16"/>
              </w:rPr>
            </w:pPr>
          </w:p>
          <w:p w14:paraId="2A8A3FC6" w14:textId="77777777" w:rsidR="001D2457" w:rsidRPr="00D22148" w:rsidRDefault="001D2457" w:rsidP="00D22148">
            <w:pPr>
              <w:jc w:val="both"/>
              <w:rPr>
                <w:rFonts w:ascii="Cambria Math" w:hAnsi="Cambria Math"/>
                <w:sz w:val="16"/>
                <w:szCs w:val="16"/>
              </w:rPr>
            </w:pPr>
            <w:r w:rsidRPr="00D22148">
              <w:rPr>
                <w:rFonts w:ascii="Cambria Math" w:hAnsi="Cambria Math"/>
                <w:sz w:val="16"/>
                <w:szCs w:val="16"/>
              </w:rPr>
              <w:t>La adopción de las estampillas electrónicas se deberá realizar de acuerdo con la categoría del ente territorial, en los siguientes plazos:</w:t>
            </w:r>
          </w:p>
          <w:p w14:paraId="14BD4D59" w14:textId="77777777" w:rsidR="001D2457" w:rsidRPr="00D22148" w:rsidRDefault="001D2457" w:rsidP="00D22148">
            <w:pPr>
              <w:jc w:val="both"/>
              <w:rPr>
                <w:rFonts w:ascii="Cambria Math" w:hAnsi="Cambria Math"/>
                <w:sz w:val="16"/>
                <w:szCs w:val="16"/>
              </w:rPr>
            </w:pPr>
            <w:r w:rsidRPr="00D22148">
              <w:rPr>
                <w:rStyle w:val="baj"/>
                <w:rFonts w:ascii="Cambria Math" w:hAnsi="Cambria Math" w:cs="Arial"/>
                <w:b/>
                <w:bCs/>
                <w:color w:val="000000"/>
                <w:sz w:val="16"/>
                <w:szCs w:val="16"/>
              </w:rPr>
              <w:lastRenderedPageBreak/>
              <w:t>-</w:t>
            </w:r>
            <w:r w:rsidRPr="00D22148">
              <w:rPr>
                <w:rFonts w:ascii="Cambria Math" w:hAnsi="Cambria Math"/>
                <w:sz w:val="16"/>
                <w:szCs w:val="16"/>
              </w:rPr>
              <w:t> </w:t>
            </w:r>
            <w:r w:rsidRPr="00D22148">
              <w:rPr>
                <w:rStyle w:val="baj"/>
                <w:rFonts w:ascii="Cambria Math" w:hAnsi="Cambria Math" w:cs="Arial"/>
                <w:b/>
                <w:bCs/>
                <w:color w:val="000000"/>
                <w:sz w:val="16"/>
                <w:szCs w:val="16"/>
              </w:rPr>
              <w:t>Categoría Especial: </w:t>
            </w:r>
            <w:r w:rsidRPr="00D22148">
              <w:rPr>
                <w:rFonts w:ascii="Cambria Math" w:hAnsi="Cambria Math"/>
                <w:sz w:val="16"/>
                <w:szCs w:val="16"/>
              </w:rPr>
              <w:t>Veinticuatro (24) meses a partir de la entrada en vigencia de esta ley.</w:t>
            </w:r>
          </w:p>
          <w:p w14:paraId="3D4D0E92" w14:textId="77777777" w:rsidR="001D2457" w:rsidRPr="00D22148" w:rsidRDefault="001D2457" w:rsidP="00D22148">
            <w:pPr>
              <w:jc w:val="both"/>
              <w:rPr>
                <w:rFonts w:ascii="Cambria Math" w:hAnsi="Cambria Math"/>
                <w:sz w:val="16"/>
                <w:szCs w:val="16"/>
              </w:rPr>
            </w:pPr>
            <w:r w:rsidRPr="00D22148">
              <w:rPr>
                <w:rStyle w:val="baj"/>
                <w:rFonts w:ascii="Cambria Math" w:hAnsi="Cambria Math" w:cs="Arial"/>
                <w:b/>
                <w:bCs/>
                <w:color w:val="000000"/>
                <w:sz w:val="16"/>
                <w:szCs w:val="16"/>
              </w:rPr>
              <w:t>-</w:t>
            </w:r>
            <w:r w:rsidRPr="00D22148">
              <w:rPr>
                <w:rFonts w:ascii="Cambria Math" w:hAnsi="Cambria Math"/>
                <w:sz w:val="16"/>
                <w:szCs w:val="16"/>
              </w:rPr>
              <w:t> </w:t>
            </w:r>
            <w:r w:rsidRPr="00D22148">
              <w:rPr>
                <w:rStyle w:val="baj"/>
                <w:rFonts w:ascii="Cambria Math" w:hAnsi="Cambria Math" w:cs="Arial"/>
                <w:b/>
                <w:bCs/>
                <w:color w:val="000000"/>
                <w:sz w:val="16"/>
                <w:szCs w:val="16"/>
              </w:rPr>
              <w:t>Primera Categoría: </w:t>
            </w:r>
            <w:r w:rsidRPr="00D22148">
              <w:rPr>
                <w:rFonts w:ascii="Cambria Math" w:hAnsi="Cambria Math"/>
                <w:sz w:val="16"/>
                <w:szCs w:val="16"/>
              </w:rPr>
              <w:t>Treinta (30) meses a partir de la entrada en vigencia de esta ley.</w:t>
            </w:r>
          </w:p>
          <w:p w14:paraId="5034DC91" w14:textId="77777777" w:rsidR="001D2457" w:rsidRPr="00D22148" w:rsidRDefault="001D2457" w:rsidP="00D22148">
            <w:pPr>
              <w:jc w:val="both"/>
              <w:rPr>
                <w:rFonts w:ascii="Cambria Math" w:hAnsi="Cambria Math"/>
                <w:sz w:val="16"/>
                <w:szCs w:val="16"/>
              </w:rPr>
            </w:pPr>
            <w:r w:rsidRPr="00D22148">
              <w:rPr>
                <w:rStyle w:val="baj"/>
                <w:rFonts w:ascii="Cambria Math" w:hAnsi="Cambria Math" w:cs="Arial"/>
                <w:b/>
                <w:bCs/>
                <w:color w:val="000000"/>
                <w:sz w:val="16"/>
                <w:szCs w:val="16"/>
              </w:rPr>
              <w:t>-</w:t>
            </w:r>
            <w:r w:rsidRPr="00D22148">
              <w:rPr>
                <w:rFonts w:ascii="Cambria Math" w:hAnsi="Cambria Math"/>
                <w:sz w:val="16"/>
                <w:szCs w:val="16"/>
              </w:rPr>
              <w:t> </w:t>
            </w:r>
            <w:r w:rsidRPr="00D22148">
              <w:rPr>
                <w:rStyle w:val="baj"/>
                <w:rFonts w:ascii="Cambria Math" w:hAnsi="Cambria Math" w:cs="Arial"/>
                <w:b/>
                <w:bCs/>
                <w:color w:val="000000"/>
                <w:sz w:val="16"/>
                <w:szCs w:val="16"/>
              </w:rPr>
              <w:t>Segunda y Tercera Categoría: </w:t>
            </w:r>
            <w:r w:rsidRPr="00D22148">
              <w:rPr>
                <w:rFonts w:ascii="Cambria Math" w:hAnsi="Cambria Math"/>
                <w:sz w:val="16"/>
                <w:szCs w:val="16"/>
              </w:rPr>
              <w:t>Treinta y seis (36) meses a partir de la entrada en vigencia de esta ley.</w:t>
            </w:r>
          </w:p>
          <w:p w14:paraId="16FE853D" w14:textId="77777777" w:rsidR="001D2457" w:rsidRPr="00D22148" w:rsidRDefault="001D2457" w:rsidP="00D22148">
            <w:pPr>
              <w:jc w:val="both"/>
              <w:rPr>
                <w:rFonts w:ascii="Cambria Math" w:hAnsi="Cambria Math"/>
                <w:sz w:val="16"/>
                <w:szCs w:val="16"/>
              </w:rPr>
            </w:pPr>
            <w:r w:rsidRPr="00D22148">
              <w:rPr>
                <w:rStyle w:val="baj"/>
                <w:rFonts w:ascii="Cambria Math" w:hAnsi="Cambria Math" w:cs="Arial"/>
                <w:b/>
                <w:bCs/>
                <w:color w:val="000000"/>
                <w:sz w:val="16"/>
                <w:szCs w:val="16"/>
              </w:rPr>
              <w:t>-</w:t>
            </w:r>
            <w:r w:rsidRPr="00D22148">
              <w:rPr>
                <w:rFonts w:ascii="Cambria Math" w:hAnsi="Cambria Math"/>
                <w:sz w:val="16"/>
                <w:szCs w:val="16"/>
              </w:rPr>
              <w:t> </w:t>
            </w:r>
            <w:r w:rsidRPr="00D22148">
              <w:rPr>
                <w:rStyle w:val="baj"/>
                <w:rFonts w:ascii="Cambria Math" w:hAnsi="Cambria Math" w:cs="Arial"/>
                <w:b/>
                <w:bCs/>
                <w:color w:val="000000"/>
                <w:sz w:val="16"/>
                <w:szCs w:val="16"/>
              </w:rPr>
              <w:t>Cuarta, Quinta y Sexta Categoría: </w:t>
            </w:r>
            <w:r w:rsidRPr="00D22148">
              <w:rPr>
                <w:rFonts w:ascii="Cambria Math" w:hAnsi="Cambria Math"/>
                <w:sz w:val="16"/>
                <w:szCs w:val="16"/>
              </w:rPr>
              <w:t>Cuarenta y ocho (48) meses a partir de la entrada en vigencia de esta ley.</w:t>
            </w:r>
          </w:p>
          <w:p w14:paraId="681F6174" w14:textId="77777777" w:rsidR="001D2457" w:rsidRDefault="001D2457" w:rsidP="00D22148">
            <w:pPr>
              <w:jc w:val="both"/>
              <w:rPr>
                <w:rStyle w:val="baj"/>
                <w:rFonts w:ascii="Cambria Math" w:hAnsi="Cambria Math" w:cs="Arial"/>
                <w:b/>
                <w:bCs/>
                <w:color w:val="000000"/>
                <w:sz w:val="16"/>
                <w:szCs w:val="16"/>
              </w:rPr>
            </w:pPr>
          </w:p>
          <w:p w14:paraId="3D4A317A" w14:textId="4AB9477E" w:rsidR="001D2457" w:rsidRPr="001D2457" w:rsidRDefault="001D2457" w:rsidP="00D22148">
            <w:pPr>
              <w:jc w:val="both"/>
              <w:rPr>
                <w:rFonts w:ascii="Cambria Math" w:hAnsi="Cambria Math"/>
                <w:sz w:val="16"/>
                <w:szCs w:val="16"/>
                <w:highlight w:val="yellow"/>
              </w:rPr>
            </w:pPr>
            <w:r w:rsidRPr="001D2457">
              <w:rPr>
                <w:rStyle w:val="baj"/>
                <w:rFonts w:ascii="Cambria Math" w:hAnsi="Cambria Math" w:cs="Arial"/>
                <w:b/>
                <w:bCs/>
                <w:color w:val="000000"/>
                <w:sz w:val="16"/>
                <w:szCs w:val="16"/>
                <w:highlight w:val="yellow"/>
              </w:rPr>
              <w:t>PARÁGRAFO 2o.</w:t>
            </w:r>
            <w:r w:rsidRPr="001D2457">
              <w:rPr>
                <w:rFonts w:ascii="Cambria Math" w:hAnsi="Cambria Math"/>
                <w:sz w:val="16"/>
                <w:szCs w:val="16"/>
                <w:highlight w:val="yellow"/>
              </w:rPr>
              <w:t> El Ministerio de Hacienda y Crédito Publico apropiar</w:t>
            </w:r>
            <w:r w:rsidR="00BE50CF">
              <w:rPr>
                <w:rFonts w:ascii="Cambria Math" w:hAnsi="Cambria Math"/>
                <w:sz w:val="16"/>
                <w:szCs w:val="16"/>
                <w:highlight w:val="yellow"/>
              </w:rPr>
              <w:t>á</w:t>
            </w:r>
            <w:r w:rsidRPr="001D2457">
              <w:rPr>
                <w:rFonts w:ascii="Cambria Math" w:hAnsi="Cambria Math"/>
                <w:sz w:val="16"/>
                <w:szCs w:val="16"/>
                <w:highlight w:val="yellow"/>
              </w:rPr>
              <w:t xml:space="preserve"> a la Agencia Nacional de Contratación Pública los recursos requeridos, con el fin de adecuar la plataforma SECOP conforme las </w:t>
            </w:r>
            <w:proofErr w:type="gramStart"/>
            <w:r w:rsidRPr="001D2457">
              <w:rPr>
                <w:rFonts w:ascii="Cambria Math" w:hAnsi="Cambria Math"/>
                <w:sz w:val="16"/>
                <w:szCs w:val="16"/>
                <w:highlight w:val="yellow"/>
              </w:rPr>
              <w:t>funcionalidades tecnológica</w:t>
            </w:r>
            <w:proofErr w:type="gramEnd"/>
            <w:r w:rsidRPr="001D2457">
              <w:rPr>
                <w:rFonts w:ascii="Cambria Math" w:hAnsi="Cambria Math"/>
                <w:sz w:val="16"/>
                <w:szCs w:val="16"/>
                <w:highlight w:val="yellow"/>
              </w:rPr>
              <w:t xml:space="preserve"> mencionadas en el parágrafo anterior.</w:t>
            </w:r>
          </w:p>
          <w:p w14:paraId="483DC643" w14:textId="77777777" w:rsidR="001D2457" w:rsidRPr="001D2457" w:rsidRDefault="001D2457" w:rsidP="00D22148">
            <w:pPr>
              <w:jc w:val="both"/>
              <w:rPr>
                <w:rFonts w:ascii="Cambria Math" w:hAnsi="Cambria Math"/>
                <w:sz w:val="16"/>
                <w:szCs w:val="16"/>
                <w:highlight w:val="yellow"/>
              </w:rPr>
            </w:pPr>
          </w:p>
          <w:p w14:paraId="6258F7A0" w14:textId="77777777" w:rsidR="001D2457" w:rsidRPr="001D2457" w:rsidRDefault="001D2457" w:rsidP="00D22148">
            <w:pPr>
              <w:jc w:val="both"/>
              <w:rPr>
                <w:rFonts w:ascii="Cambria Math" w:hAnsi="Cambria Math"/>
                <w:sz w:val="16"/>
                <w:szCs w:val="16"/>
                <w:highlight w:val="yellow"/>
              </w:rPr>
            </w:pPr>
            <w:r w:rsidRPr="001D2457">
              <w:rPr>
                <w:rFonts w:ascii="Cambria Math" w:hAnsi="Cambria Math"/>
                <w:sz w:val="16"/>
                <w:szCs w:val="16"/>
                <w:highlight w:val="yellow"/>
              </w:rPr>
              <w:t>Los Distritos, Departamentos y Municipios, transferirán al Ministerio de Haciende y Crédito Público, por una sola vez, hasta un veinte por ciento (20%) de recaudo anual de las estampillas, con el fin de financiar lo establecido en el parágrafo primero del presente artículo, sin perjuicio del 20% que debe destinarse al pasivo pensional de que trata el artículo </w:t>
            </w:r>
            <w:hyperlink r:id="rId190" w:anchor="47" w:history="1">
              <w:r w:rsidRPr="001D2457">
                <w:rPr>
                  <w:rStyle w:val="Hipervnculo"/>
                  <w:rFonts w:ascii="Cambria Math" w:hAnsi="Cambria Math" w:cs="Arial"/>
                  <w:color w:val="0073FF"/>
                  <w:sz w:val="16"/>
                  <w:szCs w:val="16"/>
                  <w:highlight w:val="yellow"/>
                </w:rPr>
                <w:t>47</w:t>
              </w:r>
            </w:hyperlink>
            <w:r w:rsidRPr="001D2457">
              <w:rPr>
                <w:rFonts w:ascii="Cambria Math" w:hAnsi="Cambria Math"/>
                <w:sz w:val="16"/>
                <w:szCs w:val="16"/>
                <w:highlight w:val="yellow"/>
              </w:rPr>
              <w:t> de la Ley 863 de 2003.</w:t>
            </w:r>
          </w:p>
          <w:p w14:paraId="77DBD9C1" w14:textId="77777777" w:rsidR="001D2457" w:rsidRPr="001D2457" w:rsidRDefault="001D2457" w:rsidP="00D22148">
            <w:pPr>
              <w:jc w:val="both"/>
              <w:rPr>
                <w:rFonts w:ascii="Cambria Math" w:hAnsi="Cambria Math"/>
                <w:sz w:val="16"/>
                <w:szCs w:val="16"/>
                <w:highlight w:val="yellow"/>
              </w:rPr>
            </w:pPr>
          </w:p>
          <w:p w14:paraId="0A209AF5" w14:textId="77777777" w:rsidR="001D2457" w:rsidRPr="00D22148" w:rsidRDefault="001D2457" w:rsidP="00D22148">
            <w:pPr>
              <w:jc w:val="both"/>
              <w:rPr>
                <w:rFonts w:ascii="Cambria Math" w:hAnsi="Cambria Math"/>
                <w:sz w:val="16"/>
                <w:szCs w:val="16"/>
              </w:rPr>
            </w:pPr>
            <w:r w:rsidRPr="001D2457">
              <w:rPr>
                <w:rFonts w:ascii="Cambria Math" w:hAnsi="Cambria Math"/>
                <w:sz w:val="16"/>
                <w:szCs w:val="16"/>
                <w:highlight w:val="yellow"/>
              </w:rPr>
              <w:t>El Ministerio de Hacienda y Crédito Público apropiará anualmente a la Agencia Nacional de Contratación Pública los recursos requeridos para la administración mantenimiento y operación de la plataforma, previa justificación con la presentación del anteproyecto de presupuesto respectivo</w:t>
            </w:r>
            <w:r w:rsidRPr="00D22148">
              <w:rPr>
                <w:rFonts w:ascii="Cambria Math" w:hAnsi="Cambria Math"/>
                <w:sz w:val="16"/>
                <w:szCs w:val="16"/>
              </w:rPr>
              <w:t>.</w:t>
            </w:r>
          </w:p>
          <w:p w14:paraId="2D3F7E45" w14:textId="77777777" w:rsidR="001D2457" w:rsidRDefault="001D2457" w:rsidP="00D22148">
            <w:pPr>
              <w:jc w:val="both"/>
              <w:rPr>
                <w:rStyle w:val="baj"/>
                <w:rFonts w:ascii="Cambria Math" w:hAnsi="Cambria Math" w:cs="Arial"/>
                <w:b/>
                <w:bCs/>
                <w:color w:val="000000"/>
                <w:sz w:val="16"/>
                <w:szCs w:val="16"/>
              </w:rPr>
            </w:pPr>
          </w:p>
          <w:p w14:paraId="1FE556B6" w14:textId="77777777" w:rsidR="001D2457" w:rsidRPr="00D22148" w:rsidRDefault="001D2457" w:rsidP="00D22148">
            <w:pPr>
              <w:jc w:val="both"/>
              <w:rPr>
                <w:rFonts w:ascii="Cambria Math" w:hAnsi="Cambria Math"/>
                <w:sz w:val="16"/>
                <w:szCs w:val="16"/>
              </w:rPr>
            </w:pPr>
            <w:r w:rsidRPr="00D22148">
              <w:rPr>
                <w:rStyle w:val="baj"/>
                <w:rFonts w:ascii="Cambria Math" w:hAnsi="Cambria Math" w:cs="Arial"/>
                <w:b/>
                <w:bCs/>
                <w:color w:val="000000"/>
                <w:sz w:val="16"/>
                <w:szCs w:val="16"/>
              </w:rPr>
              <w:t>PARÁGRAFO 3o.</w:t>
            </w:r>
            <w:r w:rsidRPr="00D22148">
              <w:rPr>
                <w:rFonts w:ascii="Cambria Math" w:hAnsi="Cambria Math"/>
                <w:sz w:val="16"/>
                <w:szCs w:val="16"/>
              </w:rPr>
              <w:t> Los entes territoriales, en coordinación con la Agencie Nacional de Contratación Pública, deberán socializar por los medios que consideren más expeditos, la implementación y funcionamiento del sistema de desmaterialización y automatización de las estampillas electrónicas en el término correspondiente señalado en el parágrafo 1.</w:t>
            </w:r>
          </w:p>
          <w:p w14:paraId="5B38CDE4" w14:textId="77777777" w:rsidR="001D2457" w:rsidRDefault="001D2457" w:rsidP="00D22148">
            <w:pPr>
              <w:jc w:val="both"/>
              <w:rPr>
                <w:rStyle w:val="baj"/>
                <w:rFonts w:ascii="Cambria Math" w:hAnsi="Cambria Math" w:cs="Arial"/>
                <w:b/>
                <w:bCs/>
                <w:color w:val="000000"/>
                <w:sz w:val="16"/>
                <w:szCs w:val="16"/>
              </w:rPr>
            </w:pPr>
          </w:p>
          <w:p w14:paraId="3C3C5650" w14:textId="52BEB1FF" w:rsidR="001D2457" w:rsidRPr="00D22148" w:rsidRDefault="001D2457" w:rsidP="00D22148">
            <w:pPr>
              <w:jc w:val="both"/>
              <w:rPr>
                <w:rFonts w:ascii="Cambria Math" w:hAnsi="Cambria Math"/>
                <w:sz w:val="16"/>
                <w:szCs w:val="16"/>
              </w:rPr>
            </w:pPr>
            <w:r w:rsidRPr="00D22148">
              <w:rPr>
                <w:rStyle w:val="baj"/>
                <w:rFonts w:ascii="Cambria Math" w:hAnsi="Cambria Math" w:cs="Arial"/>
                <w:b/>
                <w:bCs/>
                <w:color w:val="000000"/>
                <w:sz w:val="16"/>
                <w:szCs w:val="16"/>
              </w:rPr>
              <w:t>PARÁGRAFO 4o.</w:t>
            </w:r>
            <w:r w:rsidRPr="00D22148">
              <w:rPr>
                <w:rFonts w:ascii="Cambria Math" w:hAnsi="Cambria Math"/>
                <w:sz w:val="16"/>
                <w:szCs w:val="16"/>
              </w:rPr>
              <w:t> Si un trámite requiere de la expedición de estampilla emitidas por distintos entes territoriales, dichos entes deberán coordinarse</w:t>
            </w:r>
            <w:r w:rsidR="004D4F2B">
              <w:rPr>
                <w:rFonts w:ascii="Cambria Math" w:hAnsi="Cambria Math"/>
                <w:sz w:val="16"/>
                <w:szCs w:val="16"/>
              </w:rPr>
              <w:t xml:space="preserve"> </w:t>
            </w:r>
            <w:r w:rsidRPr="00D22148">
              <w:rPr>
                <w:rFonts w:ascii="Cambria Math" w:hAnsi="Cambria Math"/>
                <w:sz w:val="16"/>
                <w:szCs w:val="16"/>
              </w:rPr>
              <w:t>par</w:t>
            </w:r>
            <w:r w:rsidR="004D4F2B">
              <w:rPr>
                <w:rFonts w:ascii="Cambria Math" w:hAnsi="Cambria Math"/>
                <w:sz w:val="16"/>
                <w:szCs w:val="16"/>
              </w:rPr>
              <w:t>a</w:t>
            </w:r>
            <w:r w:rsidRPr="00D22148">
              <w:rPr>
                <w:rFonts w:ascii="Cambria Math" w:hAnsi="Cambria Math"/>
                <w:sz w:val="16"/>
                <w:szCs w:val="16"/>
              </w:rPr>
              <w:t xml:space="preserve"> que el ciudadano pueda realizar el pago de dicha estampilla en un mismo momento a través del mecanismo virtual señalado en el parágrafo 1 del presente artículo.</w:t>
            </w:r>
          </w:p>
          <w:p w14:paraId="7C4168A7" w14:textId="77777777" w:rsidR="001D2457" w:rsidRDefault="001D2457" w:rsidP="00D22148">
            <w:pPr>
              <w:jc w:val="both"/>
              <w:rPr>
                <w:rFonts w:ascii="Cambria Math" w:eastAsia="Times New Roman" w:hAnsi="Cambria Math"/>
                <w:sz w:val="16"/>
                <w:szCs w:val="16"/>
              </w:rPr>
            </w:pPr>
            <w:r w:rsidRPr="00D22148">
              <w:rPr>
                <w:rFonts w:ascii="Cambria Math" w:hAnsi="Cambria Math"/>
                <w:sz w:val="16"/>
                <w:szCs w:val="16"/>
              </w:rPr>
              <w:t>El gobierno reglamentará la materia.</w:t>
            </w:r>
          </w:p>
          <w:p w14:paraId="7427B14E" w14:textId="7458CAF9" w:rsidR="001D2457" w:rsidRPr="00D22148" w:rsidRDefault="001D2457" w:rsidP="00D22148">
            <w:pPr>
              <w:jc w:val="both"/>
              <w:rPr>
                <w:rFonts w:ascii="Cambria Math" w:eastAsia="Times New Roman" w:hAnsi="Cambria Math"/>
                <w:sz w:val="16"/>
                <w:szCs w:val="16"/>
                <w:highlight w:val="yellow"/>
              </w:rPr>
            </w:pPr>
            <w:r w:rsidRPr="00D22148">
              <w:rPr>
                <w:rFonts w:ascii="Cambria Math" w:eastAsia="Times New Roman" w:hAnsi="Cambria Math"/>
                <w:sz w:val="16"/>
                <w:szCs w:val="16"/>
                <w:highlight w:val="yellow"/>
              </w:rPr>
              <w:t xml:space="preserve"> </w:t>
            </w:r>
          </w:p>
        </w:tc>
        <w:tc>
          <w:tcPr>
            <w:tcW w:w="5350" w:type="dxa"/>
          </w:tcPr>
          <w:p w14:paraId="33255307" w14:textId="61BFE23D" w:rsidR="001D2457" w:rsidRDefault="001D2457" w:rsidP="000878E9">
            <w:pPr>
              <w:jc w:val="both"/>
              <w:rPr>
                <w:rFonts w:ascii="Cambria Math" w:hAnsi="Cambria Math"/>
                <w:sz w:val="16"/>
                <w:szCs w:val="16"/>
              </w:rPr>
            </w:pPr>
            <w:r w:rsidRPr="001D2457">
              <w:rPr>
                <w:rFonts w:ascii="Cambria Math" w:hAnsi="Cambria Math"/>
                <w:b/>
                <w:bCs/>
                <w:color w:val="000000" w:themeColor="text1"/>
                <w:sz w:val="16"/>
                <w:szCs w:val="16"/>
              </w:rPr>
              <w:lastRenderedPageBreak/>
              <w:t>Artículo 13. Desmaterialización y automatización de estampillas electrónicas</w:t>
            </w:r>
            <w:r>
              <w:rPr>
                <w:rFonts w:ascii="Cambria Math" w:hAnsi="Cambria Math"/>
                <w:b/>
                <w:bCs/>
                <w:color w:val="000000" w:themeColor="text1"/>
                <w:sz w:val="16"/>
                <w:szCs w:val="16"/>
              </w:rPr>
              <w:t xml:space="preserve"> </w:t>
            </w:r>
            <w:r>
              <w:rPr>
                <w:rFonts w:ascii="Cambria" w:hAnsi="Cambria"/>
                <w:b/>
                <w:color w:val="FF0000"/>
                <w:sz w:val="16"/>
                <w:szCs w:val="16"/>
              </w:rPr>
              <w:t xml:space="preserve">(modificado con </w:t>
            </w:r>
            <w:r w:rsidRPr="001D2457">
              <w:rPr>
                <w:rFonts w:ascii="Cambria" w:hAnsi="Cambria"/>
                <w:b/>
                <w:color w:val="FF0000"/>
                <w:sz w:val="16"/>
                <w:szCs w:val="16"/>
              </w:rPr>
              <w:t>artículo 65 de la Ley 2155 de septiembre 14 de 2021</w:t>
            </w:r>
            <w:r>
              <w:rPr>
                <w:rFonts w:ascii="Cambria" w:hAnsi="Cambria"/>
                <w:b/>
                <w:color w:val="FF0000"/>
                <w:sz w:val="16"/>
                <w:szCs w:val="16"/>
              </w:rPr>
              <w:t>)</w:t>
            </w:r>
            <w:r w:rsidRPr="00D22148">
              <w:rPr>
                <w:rFonts w:ascii="Cambria Math" w:hAnsi="Cambria Math"/>
                <w:b/>
                <w:bCs/>
                <w:color w:val="BE9E55"/>
                <w:sz w:val="16"/>
                <w:szCs w:val="16"/>
              </w:rPr>
              <w:t>.</w:t>
            </w:r>
            <w:r w:rsidRPr="00D22148">
              <w:rPr>
                <w:rFonts w:ascii="Cambria Math" w:hAnsi="Cambria Math"/>
                <w:sz w:val="16"/>
                <w:szCs w:val="16"/>
              </w:rPr>
              <w:t> Las estampillas como tributo documental autorizadas por Ley, deberán emitirse, pagarse, adherirse o anularse a través de medios electrónicos, bajo el criterio de equivalencia funcional.</w:t>
            </w:r>
          </w:p>
          <w:p w14:paraId="39EF10C1" w14:textId="77777777" w:rsidR="001D2457" w:rsidRPr="00D22148" w:rsidRDefault="001D2457" w:rsidP="000878E9">
            <w:pPr>
              <w:jc w:val="both"/>
              <w:rPr>
                <w:rFonts w:ascii="Cambria Math" w:hAnsi="Cambria Math"/>
                <w:sz w:val="16"/>
                <w:szCs w:val="16"/>
              </w:rPr>
            </w:pPr>
          </w:p>
          <w:p w14:paraId="23629475" w14:textId="77777777" w:rsidR="001D2457" w:rsidRDefault="001D2457" w:rsidP="000878E9">
            <w:pPr>
              <w:jc w:val="both"/>
              <w:rPr>
                <w:rFonts w:ascii="Cambria Math" w:hAnsi="Cambria Math"/>
                <w:sz w:val="16"/>
                <w:szCs w:val="16"/>
              </w:rPr>
            </w:pPr>
            <w:r w:rsidRPr="00D22148">
              <w:rPr>
                <w:rStyle w:val="baj"/>
                <w:rFonts w:ascii="Cambria Math" w:hAnsi="Cambria Math" w:cs="Arial"/>
                <w:b/>
                <w:bCs/>
                <w:color w:val="000000"/>
                <w:sz w:val="16"/>
                <w:szCs w:val="16"/>
              </w:rPr>
              <w:t>PARÁGRAFO 1o.</w:t>
            </w:r>
            <w:r w:rsidRPr="00D22148">
              <w:rPr>
                <w:rFonts w:ascii="Cambria Math" w:hAnsi="Cambria Math"/>
                <w:sz w:val="16"/>
                <w:szCs w:val="16"/>
              </w:rPr>
              <w:t> Para dar cumplimiento a este mandato, de acuerde &lt;sic&gt; con la forma y recursos que le sean asignados, la Agencia Nacional de Contratación Pública, organizará dentro del Sistema Electrónico de Contratación Pública (SECOP), o la plataforma que haga sus veces, como punto único de ingreso de información y de generación de reportes del Sistema de Compras y Contratación Pública, las funcionalidades tecnológicas para el cumplimiento de este artículo.</w:t>
            </w:r>
          </w:p>
          <w:p w14:paraId="17E605E7" w14:textId="77777777" w:rsidR="001D2457" w:rsidRPr="00D22148" w:rsidRDefault="001D2457" w:rsidP="000878E9">
            <w:pPr>
              <w:jc w:val="both"/>
              <w:rPr>
                <w:rFonts w:ascii="Cambria Math" w:hAnsi="Cambria Math"/>
                <w:sz w:val="16"/>
                <w:szCs w:val="16"/>
              </w:rPr>
            </w:pPr>
          </w:p>
          <w:p w14:paraId="6E7D27A3" w14:textId="77777777" w:rsidR="001D2457" w:rsidRPr="00D22148" w:rsidRDefault="001D2457" w:rsidP="000878E9">
            <w:pPr>
              <w:jc w:val="both"/>
              <w:rPr>
                <w:rFonts w:ascii="Cambria Math" w:hAnsi="Cambria Math"/>
                <w:sz w:val="16"/>
                <w:szCs w:val="16"/>
              </w:rPr>
            </w:pPr>
            <w:r w:rsidRPr="00D22148">
              <w:rPr>
                <w:rFonts w:ascii="Cambria Math" w:hAnsi="Cambria Math"/>
                <w:sz w:val="16"/>
                <w:szCs w:val="16"/>
              </w:rPr>
              <w:t>La adopción de las estampillas electrónicas se deberá realizar de acuerdo con la categoría del ente territorial, en los siguientes plazos:</w:t>
            </w:r>
          </w:p>
          <w:p w14:paraId="5266854F" w14:textId="77777777" w:rsidR="001D2457" w:rsidRPr="00D22148" w:rsidRDefault="001D2457" w:rsidP="000878E9">
            <w:pPr>
              <w:jc w:val="both"/>
              <w:rPr>
                <w:rFonts w:ascii="Cambria Math" w:hAnsi="Cambria Math"/>
                <w:sz w:val="16"/>
                <w:szCs w:val="16"/>
              </w:rPr>
            </w:pPr>
            <w:r w:rsidRPr="00D22148">
              <w:rPr>
                <w:rStyle w:val="baj"/>
                <w:rFonts w:ascii="Cambria Math" w:hAnsi="Cambria Math" w:cs="Arial"/>
                <w:b/>
                <w:bCs/>
                <w:color w:val="000000"/>
                <w:sz w:val="16"/>
                <w:szCs w:val="16"/>
              </w:rPr>
              <w:lastRenderedPageBreak/>
              <w:t>-</w:t>
            </w:r>
            <w:r w:rsidRPr="00D22148">
              <w:rPr>
                <w:rFonts w:ascii="Cambria Math" w:hAnsi="Cambria Math"/>
                <w:sz w:val="16"/>
                <w:szCs w:val="16"/>
              </w:rPr>
              <w:t> </w:t>
            </w:r>
            <w:r w:rsidRPr="00D22148">
              <w:rPr>
                <w:rStyle w:val="baj"/>
                <w:rFonts w:ascii="Cambria Math" w:hAnsi="Cambria Math" w:cs="Arial"/>
                <w:b/>
                <w:bCs/>
                <w:color w:val="000000"/>
                <w:sz w:val="16"/>
                <w:szCs w:val="16"/>
              </w:rPr>
              <w:t>Categoría Especial: </w:t>
            </w:r>
            <w:r w:rsidRPr="00D22148">
              <w:rPr>
                <w:rFonts w:ascii="Cambria Math" w:hAnsi="Cambria Math"/>
                <w:sz w:val="16"/>
                <w:szCs w:val="16"/>
              </w:rPr>
              <w:t>Veinticuatro (24) meses a partir de la entrada en vigencia de esta ley.</w:t>
            </w:r>
          </w:p>
          <w:p w14:paraId="42151385" w14:textId="77777777" w:rsidR="001D2457" w:rsidRPr="00D22148" w:rsidRDefault="001D2457" w:rsidP="000878E9">
            <w:pPr>
              <w:jc w:val="both"/>
              <w:rPr>
                <w:rFonts w:ascii="Cambria Math" w:hAnsi="Cambria Math"/>
                <w:sz w:val="16"/>
                <w:szCs w:val="16"/>
              </w:rPr>
            </w:pPr>
            <w:r w:rsidRPr="00D22148">
              <w:rPr>
                <w:rStyle w:val="baj"/>
                <w:rFonts w:ascii="Cambria Math" w:hAnsi="Cambria Math" w:cs="Arial"/>
                <w:b/>
                <w:bCs/>
                <w:color w:val="000000"/>
                <w:sz w:val="16"/>
                <w:szCs w:val="16"/>
              </w:rPr>
              <w:t>-</w:t>
            </w:r>
            <w:r w:rsidRPr="00D22148">
              <w:rPr>
                <w:rFonts w:ascii="Cambria Math" w:hAnsi="Cambria Math"/>
                <w:sz w:val="16"/>
                <w:szCs w:val="16"/>
              </w:rPr>
              <w:t> </w:t>
            </w:r>
            <w:r w:rsidRPr="00D22148">
              <w:rPr>
                <w:rStyle w:val="baj"/>
                <w:rFonts w:ascii="Cambria Math" w:hAnsi="Cambria Math" w:cs="Arial"/>
                <w:b/>
                <w:bCs/>
                <w:color w:val="000000"/>
                <w:sz w:val="16"/>
                <w:szCs w:val="16"/>
              </w:rPr>
              <w:t>Primera Categoría: </w:t>
            </w:r>
            <w:r w:rsidRPr="00D22148">
              <w:rPr>
                <w:rFonts w:ascii="Cambria Math" w:hAnsi="Cambria Math"/>
                <w:sz w:val="16"/>
                <w:szCs w:val="16"/>
              </w:rPr>
              <w:t>Treinta (30) meses a partir de la entrada en vigencia de esta ley.</w:t>
            </w:r>
          </w:p>
          <w:p w14:paraId="3D9ABDC4" w14:textId="77777777" w:rsidR="001D2457" w:rsidRPr="00D22148" w:rsidRDefault="001D2457" w:rsidP="000878E9">
            <w:pPr>
              <w:jc w:val="both"/>
              <w:rPr>
                <w:rFonts w:ascii="Cambria Math" w:hAnsi="Cambria Math"/>
                <w:sz w:val="16"/>
                <w:szCs w:val="16"/>
              </w:rPr>
            </w:pPr>
            <w:r w:rsidRPr="00D22148">
              <w:rPr>
                <w:rStyle w:val="baj"/>
                <w:rFonts w:ascii="Cambria Math" w:hAnsi="Cambria Math" w:cs="Arial"/>
                <w:b/>
                <w:bCs/>
                <w:color w:val="000000"/>
                <w:sz w:val="16"/>
                <w:szCs w:val="16"/>
              </w:rPr>
              <w:t>-</w:t>
            </w:r>
            <w:r w:rsidRPr="00D22148">
              <w:rPr>
                <w:rFonts w:ascii="Cambria Math" w:hAnsi="Cambria Math"/>
                <w:sz w:val="16"/>
                <w:szCs w:val="16"/>
              </w:rPr>
              <w:t> </w:t>
            </w:r>
            <w:r w:rsidRPr="00D22148">
              <w:rPr>
                <w:rStyle w:val="baj"/>
                <w:rFonts w:ascii="Cambria Math" w:hAnsi="Cambria Math" w:cs="Arial"/>
                <w:b/>
                <w:bCs/>
                <w:color w:val="000000"/>
                <w:sz w:val="16"/>
                <w:szCs w:val="16"/>
              </w:rPr>
              <w:t>Segunda y Tercera Categoría: </w:t>
            </w:r>
            <w:r w:rsidRPr="00D22148">
              <w:rPr>
                <w:rFonts w:ascii="Cambria Math" w:hAnsi="Cambria Math"/>
                <w:sz w:val="16"/>
                <w:szCs w:val="16"/>
              </w:rPr>
              <w:t>Treinta y seis (36) meses a partir de la entrada en vigencia de esta ley.</w:t>
            </w:r>
          </w:p>
          <w:p w14:paraId="746EE9FB" w14:textId="77777777" w:rsidR="001D2457" w:rsidRPr="00D22148" w:rsidRDefault="001D2457" w:rsidP="000878E9">
            <w:pPr>
              <w:jc w:val="both"/>
              <w:rPr>
                <w:rFonts w:ascii="Cambria Math" w:hAnsi="Cambria Math"/>
                <w:sz w:val="16"/>
                <w:szCs w:val="16"/>
              </w:rPr>
            </w:pPr>
            <w:r w:rsidRPr="00D22148">
              <w:rPr>
                <w:rStyle w:val="baj"/>
                <w:rFonts w:ascii="Cambria Math" w:hAnsi="Cambria Math" w:cs="Arial"/>
                <w:b/>
                <w:bCs/>
                <w:color w:val="000000"/>
                <w:sz w:val="16"/>
                <w:szCs w:val="16"/>
              </w:rPr>
              <w:t>-</w:t>
            </w:r>
            <w:r w:rsidRPr="00D22148">
              <w:rPr>
                <w:rFonts w:ascii="Cambria Math" w:hAnsi="Cambria Math"/>
                <w:sz w:val="16"/>
                <w:szCs w:val="16"/>
              </w:rPr>
              <w:t> </w:t>
            </w:r>
            <w:r w:rsidRPr="00D22148">
              <w:rPr>
                <w:rStyle w:val="baj"/>
                <w:rFonts w:ascii="Cambria Math" w:hAnsi="Cambria Math" w:cs="Arial"/>
                <w:b/>
                <w:bCs/>
                <w:color w:val="000000"/>
                <w:sz w:val="16"/>
                <w:szCs w:val="16"/>
              </w:rPr>
              <w:t>Cuarta, Quinta y Sexta Categoría: </w:t>
            </w:r>
            <w:r w:rsidRPr="00D22148">
              <w:rPr>
                <w:rFonts w:ascii="Cambria Math" w:hAnsi="Cambria Math"/>
                <w:sz w:val="16"/>
                <w:szCs w:val="16"/>
              </w:rPr>
              <w:t>Cuarenta y ocho (48) meses a partir de la entrada en vigencia de esta ley.</w:t>
            </w:r>
          </w:p>
          <w:p w14:paraId="5E1343F5" w14:textId="77777777" w:rsidR="001D2457" w:rsidRDefault="001D2457" w:rsidP="000878E9">
            <w:pPr>
              <w:jc w:val="both"/>
              <w:rPr>
                <w:rStyle w:val="baj"/>
                <w:rFonts w:ascii="Cambria Math" w:hAnsi="Cambria Math" w:cs="Arial"/>
                <w:b/>
                <w:bCs/>
                <w:color w:val="000000"/>
                <w:sz w:val="16"/>
                <w:szCs w:val="16"/>
              </w:rPr>
            </w:pPr>
          </w:p>
          <w:p w14:paraId="4CA17B90" w14:textId="3913B876" w:rsidR="001D2457" w:rsidRDefault="001D2457" w:rsidP="001D2457">
            <w:pPr>
              <w:jc w:val="both"/>
              <w:rPr>
                <w:rFonts w:ascii="Cambria Math" w:hAnsi="Cambria Math"/>
                <w:sz w:val="16"/>
                <w:szCs w:val="16"/>
              </w:rPr>
            </w:pPr>
            <w:r w:rsidRPr="001D2457">
              <w:rPr>
                <w:rStyle w:val="baj"/>
                <w:rFonts w:ascii="Cambria Math" w:hAnsi="Cambria Math" w:cs="Arial"/>
                <w:b/>
                <w:bCs/>
                <w:color w:val="000000"/>
                <w:sz w:val="16"/>
                <w:szCs w:val="16"/>
                <w:highlight w:val="yellow"/>
              </w:rPr>
              <w:t>PARÁGRAFO 2o.</w:t>
            </w:r>
            <w:r w:rsidRPr="001D2457">
              <w:rPr>
                <w:rFonts w:ascii="Cambria Math" w:hAnsi="Cambria Math"/>
                <w:sz w:val="16"/>
                <w:szCs w:val="16"/>
                <w:highlight w:val="yellow"/>
              </w:rPr>
              <w:t> (Derogado)</w:t>
            </w:r>
          </w:p>
          <w:p w14:paraId="44984941" w14:textId="77777777" w:rsidR="001D2457" w:rsidRDefault="001D2457" w:rsidP="001D2457">
            <w:pPr>
              <w:jc w:val="both"/>
              <w:rPr>
                <w:rFonts w:ascii="Cambria Math" w:hAnsi="Cambria Math"/>
                <w:sz w:val="16"/>
                <w:szCs w:val="16"/>
              </w:rPr>
            </w:pPr>
          </w:p>
          <w:p w14:paraId="0CD1A437" w14:textId="77777777" w:rsidR="001D2457" w:rsidRDefault="001D2457" w:rsidP="001D2457">
            <w:pPr>
              <w:jc w:val="both"/>
              <w:rPr>
                <w:rFonts w:ascii="Cambria Math" w:hAnsi="Cambria Math"/>
                <w:sz w:val="16"/>
                <w:szCs w:val="16"/>
              </w:rPr>
            </w:pPr>
          </w:p>
          <w:p w14:paraId="619577AB" w14:textId="77777777" w:rsidR="001D2457" w:rsidRDefault="001D2457" w:rsidP="001D2457">
            <w:pPr>
              <w:jc w:val="both"/>
              <w:rPr>
                <w:rFonts w:ascii="Cambria Math" w:hAnsi="Cambria Math"/>
                <w:sz w:val="16"/>
                <w:szCs w:val="16"/>
              </w:rPr>
            </w:pPr>
          </w:p>
          <w:p w14:paraId="3E1CC2F9" w14:textId="77777777" w:rsidR="001D2457" w:rsidRDefault="001D2457" w:rsidP="001D2457">
            <w:pPr>
              <w:jc w:val="both"/>
              <w:rPr>
                <w:rFonts w:ascii="Cambria Math" w:hAnsi="Cambria Math"/>
                <w:sz w:val="16"/>
                <w:szCs w:val="16"/>
              </w:rPr>
            </w:pPr>
          </w:p>
          <w:p w14:paraId="70709ADA" w14:textId="77777777" w:rsidR="001D2457" w:rsidRDefault="001D2457" w:rsidP="001D2457">
            <w:pPr>
              <w:jc w:val="both"/>
              <w:rPr>
                <w:rFonts w:ascii="Cambria Math" w:hAnsi="Cambria Math"/>
                <w:sz w:val="16"/>
                <w:szCs w:val="16"/>
              </w:rPr>
            </w:pPr>
          </w:p>
          <w:p w14:paraId="2AF19994" w14:textId="77777777" w:rsidR="001D2457" w:rsidRDefault="001D2457" w:rsidP="001D2457">
            <w:pPr>
              <w:jc w:val="both"/>
              <w:rPr>
                <w:rFonts w:ascii="Cambria Math" w:hAnsi="Cambria Math"/>
                <w:sz w:val="16"/>
                <w:szCs w:val="16"/>
              </w:rPr>
            </w:pPr>
          </w:p>
          <w:p w14:paraId="119D8A53" w14:textId="77777777" w:rsidR="001D2457" w:rsidRDefault="001D2457" w:rsidP="001D2457">
            <w:pPr>
              <w:jc w:val="both"/>
              <w:rPr>
                <w:rFonts w:ascii="Cambria Math" w:hAnsi="Cambria Math"/>
                <w:sz w:val="16"/>
                <w:szCs w:val="16"/>
              </w:rPr>
            </w:pPr>
          </w:p>
          <w:p w14:paraId="63D05789" w14:textId="77777777" w:rsidR="001D2457" w:rsidRDefault="001D2457" w:rsidP="001D2457">
            <w:pPr>
              <w:jc w:val="both"/>
              <w:rPr>
                <w:rFonts w:ascii="Cambria Math" w:hAnsi="Cambria Math"/>
                <w:sz w:val="16"/>
                <w:szCs w:val="16"/>
              </w:rPr>
            </w:pPr>
          </w:p>
          <w:p w14:paraId="4ABB0440" w14:textId="77777777" w:rsidR="001D2457" w:rsidRDefault="001D2457" w:rsidP="001D2457">
            <w:pPr>
              <w:jc w:val="both"/>
              <w:rPr>
                <w:rFonts w:ascii="Cambria Math" w:hAnsi="Cambria Math"/>
                <w:sz w:val="16"/>
                <w:szCs w:val="16"/>
              </w:rPr>
            </w:pPr>
          </w:p>
          <w:p w14:paraId="039EF128" w14:textId="77777777" w:rsidR="001D2457" w:rsidRDefault="001D2457" w:rsidP="001D2457">
            <w:pPr>
              <w:jc w:val="both"/>
              <w:rPr>
                <w:rFonts w:ascii="Cambria Math" w:hAnsi="Cambria Math"/>
                <w:sz w:val="16"/>
                <w:szCs w:val="16"/>
              </w:rPr>
            </w:pPr>
          </w:p>
          <w:p w14:paraId="03964036" w14:textId="77777777" w:rsidR="001D2457" w:rsidRDefault="001D2457" w:rsidP="001D2457">
            <w:pPr>
              <w:jc w:val="both"/>
              <w:rPr>
                <w:rFonts w:ascii="Cambria Math" w:hAnsi="Cambria Math"/>
                <w:sz w:val="16"/>
                <w:szCs w:val="16"/>
              </w:rPr>
            </w:pPr>
          </w:p>
          <w:p w14:paraId="3629FF55" w14:textId="77777777" w:rsidR="001D2457" w:rsidRDefault="001D2457" w:rsidP="001D2457">
            <w:pPr>
              <w:jc w:val="both"/>
              <w:rPr>
                <w:rFonts w:ascii="Cambria Math" w:hAnsi="Cambria Math"/>
                <w:sz w:val="16"/>
                <w:szCs w:val="16"/>
              </w:rPr>
            </w:pPr>
          </w:p>
          <w:p w14:paraId="04351DB3" w14:textId="77777777" w:rsidR="001D2457" w:rsidRDefault="001D2457" w:rsidP="001D2457">
            <w:pPr>
              <w:jc w:val="both"/>
              <w:rPr>
                <w:rFonts w:ascii="Cambria Math" w:hAnsi="Cambria Math"/>
                <w:sz w:val="16"/>
                <w:szCs w:val="16"/>
              </w:rPr>
            </w:pPr>
          </w:p>
          <w:p w14:paraId="04C109E3" w14:textId="77777777" w:rsidR="001D2457" w:rsidRDefault="001D2457" w:rsidP="001D2457">
            <w:pPr>
              <w:jc w:val="both"/>
              <w:rPr>
                <w:rFonts w:ascii="Cambria Math" w:hAnsi="Cambria Math"/>
                <w:sz w:val="16"/>
                <w:szCs w:val="16"/>
              </w:rPr>
            </w:pPr>
          </w:p>
          <w:p w14:paraId="7CA5033B" w14:textId="77777777" w:rsidR="001D2457" w:rsidRDefault="001D2457" w:rsidP="001D2457">
            <w:pPr>
              <w:jc w:val="both"/>
              <w:rPr>
                <w:rFonts w:ascii="Cambria Math" w:hAnsi="Cambria Math"/>
                <w:sz w:val="16"/>
                <w:szCs w:val="16"/>
              </w:rPr>
            </w:pPr>
          </w:p>
          <w:p w14:paraId="6A0E210C" w14:textId="77777777" w:rsidR="001D2457" w:rsidRDefault="001D2457" w:rsidP="000878E9">
            <w:pPr>
              <w:jc w:val="both"/>
              <w:rPr>
                <w:rStyle w:val="baj"/>
                <w:rFonts w:ascii="Cambria Math" w:hAnsi="Cambria Math" w:cs="Arial"/>
                <w:b/>
                <w:bCs/>
                <w:color w:val="000000"/>
                <w:sz w:val="16"/>
                <w:szCs w:val="16"/>
              </w:rPr>
            </w:pPr>
          </w:p>
          <w:p w14:paraId="3B16AC1E" w14:textId="77777777" w:rsidR="001D2457" w:rsidRPr="00D22148" w:rsidRDefault="001D2457" w:rsidP="000878E9">
            <w:pPr>
              <w:jc w:val="both"/>
              <w:rPr>
                <w:rFonts w:ascii="Cambria Math" w:hAnsi="Cambria Math"/>
                <w:sz w:val="16"/>
                <w:szCs w:val="16"/>
              </w:rPr>
            </w:pPr>
            <w:r w:rsidRPr="00D22148">
              <w:rPr>
                <w:rStyle w:val="baj"/>
                <w:rFonts w:ascii="Cambria Math" w:hAnsi="Cambria Math" w:cs="Arial"/>
                <w:b/>
                <w:bCs/>
                <w:color w:val="000000"/>
                <w:sz w:val="16"/>
                <w:szCs w:val="16"/>
              </w:rPr>
              <w:t>PARÁGRAFO 3o.</w:t>
            </w:r>
            <w:r w:rsidRPr="00D22148">
              <w:rPr>
                <w:rFonts w:ascii="Cambria Math" w:hAnsi="Cambria Math"/>
                <w:sz w:val="16"/>
                <w:szCs w:val="16"/>
              </w:rPr>
              <w:t> Los entes territoriales, en coordinación con la Agencie Nacional de Contratación Pública, deberán socializar por los medios que consideren más expeditos, la implementación y funcionamiento del sistema de desmaterialización y automatización de las estampillas electrónicas en el término correspondiente señalado en el parágrafo 1.</w:t>
            </w:r>
          </w:p>
          <w:p w14:paraId="6FD5BDCF" w14:textId="77777777" w:rsidR="001D2457" w:rsidRDefault="001D2457" w:rsidP="000878E9">
            <w:pPr>
              <w:jc w:val="both"/>
              <w:rPr>
                <w:rStyle w:val="baj"/>
                <w:rFonts w:ascii="Cambria Math" w:hAnsi="Cambria Math" w:cs="Arial"/>
                <w:b/>
                <w:bCs/>
                <w:color w:val="000000"/>
                <w:sz w:val="16"/>
                <w:szCs w:val="16"/>
              </w:rPr>
            </w:pPr>
          </w:p>
          <w:p w14:paraId="75DF8FE7" w14:textId="15E95F9D" w:rsidR="001D2457" w:rsidRPr="00D22148" w:rsidRDefault="001D2457" w:rsidP="000878E9">
            <w:pPr>
              <w:jc w:val="both"/>
              <w:rPr>
                <w:rFonts w:ascii="Cambria Math" w:hAnsi="Cambria Math"/>
                <w:sz w:val="16"/>
                <w:szCs w:val="16"/>
              </w:rPr>
            </w:pPr>
            <w:r w:rsidRPr="00D22148">
              <w:rPr>
                <w:rStyle w:val="baj"/>
                <w:rFonts w:ascii="Cambria Math" w:hAnsi="Cambria Math" w:cs="Arial"/>
                <w:b/>
                <w:bCs/>
                <w:color w:val="000000"/>
                <w:sz w:val="16"/>
                <w:szCs w:val="16"/>
              </w:rPr>
              <w:t>PARÁGRAFO 4o.</w:t>
            </w:r>
            <w:r w:rsidRPr="00D22148">
              <w:rPr>
                <w:rFonts w:ascii="Cambria Math" w:hAnsi="Cambria Math"/>
                <w:sz w:val="16"/>
                <w:szCs w:val="16"/>
              </w:rPr>
              <w:t> Si un trámite requiere de la expedición de estampilla emitidas por distintos entes territoriales, dichos entes deberán coordinarse</w:t>
            </w:r>
            <w:r w:rsidR="004D4F2B">
              <w:rPr>
                <w:rFonts w:ascii="Cambria Math" w:hAnsi="Cambria Math"/>
                <w:sz w:val="16"/>
                <w:szCs w:val="16"/>
              </w:rPr>
              <w:t xml:space="preserve"> </w:t>
            </w:r>
            <w:r w:rsidRPr="00D22148">
              <w:rPr>
                <w:rFonts w:ascii="Cambria Math" w:hAnsi="Cambria Math"/>
                <w:sz w:val="16"/>
                <w:szCs w:val="16"/>
              </w:rPr>
              <w:t>par</w:t>
            </w:r>
            <w:r w:rsidR="004D4F2B">
              <w:rPr>
                <w:rFonts w:ascii="Cambria Math" w:hAnsi="Cambria Math"/>
                <w:sz w:val="16"/>
                <w:szCs w:val="16"/>
              </w:rPr>
              <w:t>a</w:t>
            </w:r>
            <w:r w:rsidRPr="00D22148">
              <w:rPr>
                <w:rFonts w:ascii="Cambria Math" w:hAnsi="Cambria Math"/>
                <w:sz w:val="16"/>
                <w:szCs w:val="16"/>
              </w:rPr>
              <w:t xml:space="preserve"> que el ciudadano pueda realizar el pago de dicha estampilla en un mismo momento a través del mecanismo virtual señalado en el parágrafo 1 del presente artículo.</w:t>
            </w:r>
          </w:p>
          <w:p w14:paraId="1CA08BBA" w14:textId="77777777" w:rsidR="001D2457" w:rsidRDefault="001D2457" w:rsidP="000878E9">
            <w:pPr>
              <w:jc w:val="both"/>
              <w:rPr>
                <w:rFonts w:ascii="Cambria Math" w:eastAsia="Times New Roman" w:hAnsi="Cambria Math"/>
                <w:sz w:val="16"/>
                <w:szCs w:val="16"/>
              </w:rPr>
            </w:pPr>
            <w:r w:rsidRPr="00D22148">
              <w:rPr>
                <w:rFonts w:ascii="Cambria Math" w:hAnsi="Cambria Math"/>
                <w:sz w:val="16"/>
                <w:szCs w:val="16"/>
              </w:rPr>
              <w:t>El gobierno reglamentará la materia.</w:t>
            </w:r>
          </w:p>
          <w:p w14:paraId="31C9E82F" w14:textId="561D2D52" w:rsidR="001D2457" w:rsidRPr="002D0584" w:rsidRDefault="001D2457" w:rsidP="001D7402">
            <w:pPr>
              <w:rPr>
                <w:rFonts w:ascii="Cambria" w:hAnsi="Cambria"/>
                <w:b/>
                <w:sz w:val="16"/>
                <w:szCs w:val="16"/>
              </w:rPr>
            </w:pPr>
            <w:r w:rsidRPr="00D22148">
              <w:rPr>
                <w:rFonts w:ascii="Cambria Math" w:eastAsia="Times New Roman" w:hAnsi="Cambria Math"/>
                <w:sz w:val="16"/>
                <w:szCs w:val="16"/>
                <w:highlight w:val="yellow"/>
              </w:rPr>
              <w:t xml:space="preserve"> </w:t>
            </w:r>
          </w:p>
        </w:tc>
        <w:tc>
          <w:tcPr>
            <w:tcW w:w="2268" w:type="dxa"/>
          </w:tcPr>
          <w:p w14:paraId="29DD2DD0" w14:textId="77777777" w:rsidR="001D2457" w:rsidRPr="003454B5" w:rsidRDefault="001D2457" w:rsidP="001D7402">
            <w:pPr>
              <w:rPr>
                <w:rFonts w:ascii="Calibri" w:hAnsi="Calibri"/>
                <w:lang w:val="es-ES"/>
              </w:rPr>
            </w:pPr>
          </w:p>
        </w:tc>
      </w:tr>
      <w:tr w:rsidR="001D2457" w:rsidRPr="003454B5" w14:paraId="77BE3929" w14:textId="77777777" w:rsidTr="001D7402">
        <w:tc>
          <w:tcPr>
            <w:tcW w:w="5411" w:type="dxa"/>
          </w:tcPr>
          <w:p w14:paraId="4FB6447C" w14:textId="1AA71752" w:rsidR="001D2457" w:rsidRPr="001D2457" w:rsidRDefault="00BE50CF" w:rsidP="001D2457">
            <w:pPr>
              <w:jc w:val="both"/>
              <w:rPr>
                <w:rFonts w:ascii="Cambria" w:hAnsi="Cambria"/>
                <w:sz w:val="16"/>
                <w:szCs w:val="16"/>
              </w:rPr>
            </w:pPr>
            <w:r w:rsidRPr="00BE50CF">
              <w:rPr>
                <w:rFonts w:ascii="Cambria" w:hAnsi="Cambria"/>
                <w:b/>
                <w:bCs/>
                <w:color w:val="000000" w:themeColor="text1"/>
                <w:sz w:val="16"/>
                <w:szCs w:val="16"/>
              </w:rPr>
              <w:t>Artículo 14. Número máximo de estampillas</w:t>
            </w:r>
            <w:r w:rsidR="001D2457" w:rsidRPr="001D2457">
              <w:rPr>
                <w:rFonts w:ascii="Cambria" w:hAnsi="Cambria"/>
                <w:b/>
                <w:bCs/>
                <w:color w:val="BE9E55"/>
                <w:sz w:val="16"/>
                <w:szCs w:val="16"/>
              </w:rPr>
              <w:t>.</w:t>
            </w:r>
            <w:r w:rsidR="001D2457" w:rsidRPr="001D2457">
              <w:rPr>
                <w:rFonts w:ascii="Cambria" w:hAnsi="Cambria"/>
                <w:sz w:val="16"/>
                <w:szCs w:val="16"/>
              </w:rPr>
              <w:t xml:space="preserve"> El Gobierno nacional deberá radicar ante el Congreso de la República en un plazo máximo de </w:t>
            </w:r>
            <w:r w:rsidR="001D2457" w:rsidRPr="00BE50CF">
              <w:rPr>
                <w:rFonts w:ascii="Cambria" w:hAnsi="Cambria"/>
                <w:sz w:val="16"/>
                <w:szCs w:val="16"/>
                <w:highlight w:val="yellow"/>
              </w:rPr>
              <w:t>un año</w:t>
            </w:r>
            <w:r w:rsidR="001D2457" w:rsidRPr="001D2457">
              <w:rPr>
                <w:rFonts w:ascii="Cambria" w:hAnsi="Cambria"/>
                <w:sz w:val="16"/>
                <w:szCs w:val="16"/>
              </w:rPr>
              <w:t xml:space="preserve"> contado a partir </w:t>
            </w:r>
            <w:r w:rsidR="001D2457" w:rsidRPr="00BE50CF">
              <w:rPr>
                <w:rFonts w:ascii="Cambria" w:hAnsi="Cambria"/>
                <w:sz w:val="16"/>
                <w:szCs w:val="16"/>
                <w:highlight w:val="yellow"/>
              </w:rPr>
              <w:t>de la entrada en vigencia de la presente ley</w:t>
            </w:r>
            <w:r w:rsidR="001D2457" w:rsidRPr="001D2457">
              <w:rPr>
                <w:rFonts w:ascii="Cambria" w:hAnsi="Cambria"/>
                <w:sz w:val="16"/>
                <w:szCs w:val="16"/>
              </w:rPr>
              <w:t>, un Proyecto de Ley Orgánica que regule y ponga topes a la exigencia de estampillas para la realización de un mismo trámite.</w:t>
            </w:r>
          </w:p>
          <w:p w14:paraId="61F18483" w14:textId="77777777" w:rsidR="001D2457" w:rsidRPr="001D2457" w:rsidRDefault="001D2457" w:rsidP="001D2457">
            <w:pPr>
              <w:jc w:val="both"/>
              <w:rPr>
                <w:rFonts w:ascii="Cambria" w:hAnsi="Cambria"/>
                <w:sz w:val="16"/>
                <w:szCs w:val="16"/>
                <w:highlight w:val="yellow"/>
              </w:rPr>
            </w:pPr>
          </w:p>
        </w:tc>
        <w:tc>
          <w:tcPr>
            <w:tcW w:w="5350" w:type="dxa"/>
          </w:tcPr>
          <w:p w14:paraId="09758CF4" w14:textId="09C11514" w:rsidR="001D2457" w:rsidRPr="002D0584" w:rsidRDefault="00BE50CF" w:rsidP="002B398E">
            <w:pPr>
              <w:jc w:val="both"/>
              <w:rPr>
                <w:rFonts w:ascii="Cambria" w:hAnsi="Cambria"/>
                <w:b/>
                <w:sz w:val="16"/>
                <w:szCs w:val="16"/>
              </w:rPr>
            </w:pPr>
            <w:r w:rsidRPr="00BE50CF">
              <w:rPr>
                <w:rFonts w:ascii="Cambria" w:hAnsi="Cambria"/>
                <w:b/>
                <w:bCs/>
                <w:sz w:val="16"/>
                <w:szCs w:val="16"/>
              </w:rPr>
              <w:t xml:space="preserve">Artículo 14. Número máximo de estampillas </w:t>
            </w:r>
            <w:r w:rsidRPr="00BE50CF">
              <w:rPr>
                <w:rFonts w:ascii="Cambria" w:hAnsi="Cambria"/>
                <w:b/>
                <w:color w:val="FF0000"/>
                <w:sz w:val="16"/>
                <w:szCs w:val="16"/>
              </w:rPr>
              <w:t xml:space="preserve">(modificado con artículo 32 de </w:t>
            </w:r>
            <w:proofErr w:type="gramStart"/>
            <w:r w:rsidRPr="00BE50CF">
              <w:rPr>
                <w:rFonts w:ascii="Cambria" w:hAnsi="Cambria"/>
                <w:b/>
                <w:color w:val="FF0000"/>
                <w:sz w:val="16"/>
                <w:szCs w:val="16"/>
              </w:rPr>
              <w:t>la  Ley</w:t>
            </w:r>
            <w:proofErr w:type="gramEnd"/>
            <w:r w:rsidRPr="00BE50CF">
              <w:rPr>
                <w:rFonts w:ascii="Cambria" w:hAnsi="Cambria"/>
                <w:b/>
                <w:color w:val="FF0000"/>
                <w:sz w:val="16"/>
                <w:szCs w:val="16"/>
              </w:rPr>
              <w:t xml:space="preserve"> 2155 de septiembre 14 de 2021)</w:t>
            </w:r>
            <w:r w:rsidRPr="00BE50CF">
              <w:rPr>
                <w:rFonts w:ascii="Cambria" w:hAnsi="Cambria"/>
                <w:b/>
                <w:bCs/>
                <w:color w:val="BE9E55"/>
                <w:sz w:val="16"/>
                <w:szCs w:val="16"/>
              </w:rPr>
              <w:t>.</w:t>
            </w:r>
            <w:r w:rsidRPr="00BE50CF">
              <w:rPr>
                <w:rFonts w:ascii="Cambria" w:hAnsi="Cambria"/>
                <w:b/>
                <w:bCs/>
                <w:sz w:val="16"/>
                <w:szCs w:val="16"/>
              </w:rPr>
              <w:t xml:space="preserve">. </w:t>
            </w:r>
            <w:r w:rsidRPr="00BE50CF">
              <w:rPr>
                <w:rFonts w:ascii="Cambria" w:hAnsi="Cambria"/>
                <w:sz w:val="16"/>
                <w:szCs w:val="16"/>
              </w:rPr>
              <w:t xml:space="preserve">El Gobierno nacional deberá radicar ante el Congreso de la República en un plazo máximo de </w:t>
            </w:r>
            <w:r w:rsidRPr="00BE50CF">
              <w:rPr>
                <w:rFonts w:ascii="Cambria" w:hAnsi="Cambria"/>
                <w:sz w:val="16"/>
                <w:szCs w:val="16"/>
                <w:highlight w:val="yellow"/>
              </w:rPr>
              <w:t>dos años</w:t>
            </w:r>
            <w:r w:rsidRPr="00BE50CF">
              <w:rPr>
                <w:rFonts w:ascii="Cambria" w:hAnsi="Cambria"/>
                <w:sz w:val="16"/>
                <w:szCs w:val="16"/>
              </w:rPr>
              <w:t xml:space="preserve">, contados a partir </w:t>
            </w:r>
            <w:r w:rsidRPr="00BE50CF">
              <w:rPr>
                <w:rFonts w:ascii="Cambria" w:hAnsi="Cambria"/>
                <w:sz w:val="16"/>
                <w:szCs w:val="16"/>
                <w:highlight w:val="yellow"/>
              </w:rPr>
              <w:t>del 10 de enero de 2022</w:t>
            </w:r>
            <w:r w:rsidRPr="00BE50CF">
              <w:rPr>
                <w:rFonts w:ascii="Cambria" w:hAnsi="Cambria"/>
                <w:sz w:val="16"/>
                <w:szCs w:val="16"/>
              </w:rPr>
              <w:t>, un proyecto de ley que regule y ponga topes a la exigencia de estampillas para la realización de un mismo trámite </w:t>
            </w:r>
          </w:p>
        </w:tc>
        <w:tc>
          <w:tcPr>
            <w:tcW w:w="2268" w:type="dxa"/>
          </w:tcPr>
          <w:p w14:paraId="7DAD2DAD" w14:textId="77777777" w:rsidR="001D2457" w:rsidRPr="003454B5" w:rsidRDefault="001D2457" w:rsidP="001D7402">
            <w:pPr>
              <w:rPr>
                <w:rFonts w:ascii="Calibri" w:hAnsi="Calibri"/>
                <w:lang w:val="es-ES"/>
              </w:rPr>
            </w:pPr>
          </w:p>
        </w:tc>
      </w:tr>
    </w:tbl>
    <w:p w14:paraId="3167F9A8" w14:textId="77777777" w:rsidR="00C11FD5" w:rsidRDefault="00C11FD5">
      <w:pPr>
        <w:rPr>
          <w:rFonts w:ascii="Calibri" w:hAnsi="Calibri"/>
          <w:b/>
          <w:color w:val="FF0000"/>
        </w:rPr>
      </w:pPr>
    </w:p>
    <w:p w14:paraId="7A9EC114" w14:textId="486F8A69" w:rsidR="002B398E" w:rsidRDefault="00800E34" w:rsidP="002B398E">
      <w:pPr>
        <w:rPr>
          <w:rFonts w:eastAsia="Times New Roman"/>
        </w:rPr>
      </w:pPr>
      <w:r w:rsidRPr="00800E34">
        <w:rPr>
          <w:rFonts w:ascii="Calibri" w:hAnsi="Calibri"/>
          <w:b/>
          <w:color w:val="FF0000"/>
        </w:rPr>
        <w:t>Ley 2068 de diciembre 31 de 2020</w:t>
      </w:r>
      <w:r w:rsidR="002B398E">
        <w:rPr>
          <w:rFonts w:ascii="Calibri" w:hAnsi="Calibri"/>
          <w:b/>
          <w:color w:val="FF0000"/>
        </w:rPr>
        <w:t xml:space="preserve"> (</w:t>
      </w:r>
      <w:r w:rsidR="002B398E" w:rsidRPr="002B398E">
        <w:rPr>
          <w:rFonts w:ascii="Calibri" w:hAnsi="Calibri"/>
          <w:b/>
          <w:color w:val="FF0000"/>
        </w:rPr>
        <w:t>Por el cual se modifica la Ley General de Turismo y se dictan otras disposiciones</w:t>
      </w:r>
      <w:r w:rsidR="002B398E">
        <w:rPr>
          <w:rFonts w:ascii="Calibri" w:hAnsi="Calibri"/>
          <w:b/>
          <w:color w:val="FF0000"/>
        </w:rPr>
        <w:t>)</w:t>
      </w:r>
    </w:p>
    <w:p w14:paraId="11BF57D2" w14:textId="4F52546A" w:rsidR="00800E34" w:rsidRDefault="00800E34" w:rsidP="00800E34">
      <w:pPr>
        <w:rPr>
          <w:rFonts w:ascii="Calibri" w:hAnsi="Calibri"/>
          <w:b/>
          <w:color w:val="FF0000"/>
        </w:rPr>
      </w:pPr>
    </w:p>
    <w:tbl>
      <w:tblPr>
        <w:tblStyle w:val="Tablaconcuadrcula"/>
        <w:tblW w:w="13029" w:type="dxa"/>
        <w:tblLook w:val="04A0" w:firstRow="1" w:lastRow="0" w:firstColumn="1" w:lastColumn="0" w:noHBand="0" w:noVBand="1"/>
      </w:tblPr>
      <w:tblGrid>
        <w:gridCol w:w="5411"/>
        <w:gridCol w:w="5350"/>
        <w:gridCol w:w="2268"/>
      </w:tblGrid>
      <w:tr w:rsidR="00800E34" w:rsidRPr="00134265" w14:paraId="20E5E792" w14:textId="77777777" w:rsidTr="003E3391">
        <w:trPr>
          <w:trHeight w:val="358"/>
          <w:tblHeader/>
        </w:trPr>
        <w:tc>
          <w:tcPr>
            <w:tcW w:w="5411" w:type="dxa"/>
          </w:tcPr>
          <w:p w14:paraId="7498CA82" w14:textId="77777777" w:rsidR="00800E34" w:rsidRPr="00134265" w:rsidRDefault="00800E34" w:rsidP="001D7402">
            <w:pPr>
              <w:jc w:val="center"/>
              <w:rPr>
                <w:rFonts w:ascii="Cambria Math" w:hAnsi="Cambria Math"/>
                <w:b/>
                <w:lang w:val="es-ES"/>
              </w:rPr>
            </w:pPr>
            <w:r w:rsidRPr="00134265">
              <w:rPr>
                <w:rFonts w:ascii="Cambria Math" w:hAnsi="Cambria Math"/>
                <w:b/>
                <w:lang w:val="es-ES"/>
              </w:rPr>
              <w:t>Versión anterior de la norma</w:t>
            </w:r>
          </w:p>
        </w:tc>
        <w:tc>
          <w:tcPr>
            <w:tcW w:w="5350" w:type="dxa"/>
          </w:tcPr>
          <w:p w14:paraId="249DD869" w14:textId="77777777" w:rsidR="00800E34" w:rsidRPr="00134265" w:rsidRDefault="00800E34" w:rsidP="001D7402">
            <w:pPr>
              <w:jc w:val="center"/>
              <w:rPr>
                <w:rFonts w:ascii="Cambria Math" w:hAnsi="Cambria Math"/>
                <w:b/>
                <w:lang w:val="es-ES"/>
              </w:rPr>
            </w:pPr>
            <w:r w:rsidRPr="00134265">
              <w:rPr>
                <w:rFonts w:ascii="Cambria Math" w:hAnsi="Cambria Math"/>
                <w:b/>
                <w:lang w:val="es-ES"/>
              </w:rPr>
              <w:t>Nueva versión de la norma</w:t>
            </w:r>
          </w:p>
        </w:tc>
        <w:tc>
          <w:tcPr>
            <w:tcW w:w="2268" w:type="dxa"/>
          </w:tcPr>
          <w:p w14:paraId="5683FF4C" w14:textId="77777777" w:rsidR="00800E34" w:rsidRPr="00134265" w:rsidRDefault="00800E34" w:rsidP="001D7402">
            <w:pPr>
              <w:jc w:val="center"/>
              <w:rPr>
                <w:rFonts w:ascii="Cambria Math" w:hAnsi="Cambria Math"/>
                <w:b/>
                <w:lang w:val="es-ES"/>
              </w:rPr>
            </w:pPr>
            <w:r w:rsidRPr="00134265">
              <w:rPr>
                <w:rFonts w:ascii="Cambria Math" w:hAnsi="Cambria Math"/>
                <w:b/>
                <w:lang w:val="es-ES"/>
              </w:rPr>
              <w:t>Comentario</w:t>
            </w:r>
          </w:p>
        </w:tc>
      </w:tr>
      <w:tr w:rsidR="001914B3" w:rsidRPr="003454B5" w14:paraId="7EDEBDA3" w14:textId="77777777" w:rsidTr="001D7402">
        <w:tc>
          <w:tcPr>
            <w:tcW w:w="5411" w:type="dxa"/>
          </w:tcPr>
          <w:p w14:paraId="590B1126" w14:textId="75AC5B4C" w:rsidR="001914B3" w:rsidRPr="003E3391" w:rsidRDefault="001914B3" w:rsidP="003E3391">
            <w:pPr>
              <w:jc w:val="both"/>
              <w:rPr>
                <w:rFonts w:ascii="Cambria" w:hAnsi="Cambria"/>
                <w:sz w:val="16"/>
                <w:szCs w:val="16"/>
              </w:rPr>
            </w:pPr>
            <w:bookmarkStart w:id="25" w:name="45"/>
            <w:r w:rsidRPr="003E3391">
              <w:rPr>
                <w:rStyle w:val="baj"/>
                <w:rFonts w:ascii="Cambria" w:eastAsia="Times New Roman" w:hAnsi="Cambria" w:cs="Arial"/>
                <w:b/>
                <w:bCs/>
                <w:color w:val="000000" w:themeColor="text1"/>
                <w:sz w:val="16"/>
                <w:szCs w:val="16"/>
              </w:rPr>
              <w:t>Artículo 45. Exención transitoria del impuesto sobre las ventas (</w:t>
            </w:r>
            <w:r w:rsidR="004D4F2B">
              <w:rPr>
                <w:rStyle w:val="baj"/>
                <w:rFonts w:ascii="Cambria" w:eastAsia="Times New Roman" w:hAnsi="Cambria" w:cs="Arial"/>
                <w:b/>
                <w:bCs/>
                <w:color w:val="000000" w:themeColor="text1"/>
                <w:sz w:val="16"/>
                <w:szCs w:val="16"/>
              </w:rPr>
              <w:t>IVA</w:t>
            </w:r>
            <w:r w:rsidRPr="003E3391">
              <w:rPr>
                <w:rStyle w:val="baj"/>
                <w:rFonts w:ascii="Cambria" w:eastAsia="Times New Roman" w:hAnsi="Cambria" w:cs="Arial"/>
                <w:b/>
                <w:bCs/>
                <w:color w:val="000000" w:themeColor="text1"/>
                <w:sz w:val="16"/>
                <w:szCs w:val="16"/>
              </w:rPr>
              <w:t>) para servicios de hotelería y turismo</w:t>
            </w:r>
            <w:r w:rsidRPr="003E3391">
              <w:rPr>
                <w:rStyle w:val="baj"/>
                <w:rFonts w:ascii="Cambria" w:eastAsia="Times New Roman" w:hAnsi="Cambria" w:cs="Arial"/>
                <w:b/>
                <w:bCs/>
                <w:color w:val="0073FF"/>
                <w:sz w:val="16"/>
                <w:szCs w:val="16"/>
              </w:rPr>
              <w:t>.</w:t>
            </w:r>
            <w:bookmarkEnd w:id="25"/>
            <w:r w:rsidRPr="003E3391">
              <w:rPr>
                <w:rStyle w:val="baj"/>
                <w:rFonts w:ascii="Cambria" w:eastAsia="Times New Roman" w:hAnsi="Cambria" w:cs="Arial"/>
                <w:b/>
                <w:bCs/>
                <w:color w:val="000000"/>
                <w:sz w:val="16"/>
                <w:szCs w:val="16"/>
              </w:rPr>
              <w:t> </w:t>
            </w:r>
            <w:r w:rsidRPr="003E3391">
              <w:rPr>
                <w:rFonts w:ascii="Cambria" w:hAnsi="Cambria"/>
                <w:sz w:val="16"/>
                <w:szCs w:val="16"/>
              </w:rPr>
              <w:t xml:space="preserve">Se encuentra exentos del Impuesto sobre las Ventas (IVA) desde la vigencia de la presente ley y hasta el treinta y uno (31) de diciembre de </w:t>
            </w:r>
            <w:r w:rsidRPr="001914B3">
              <w:rPr>
                <w:rFonts w:ascii="Cambria" w:hAnsi="Cambria"/>
                <w:sz w:val="16"/>
                <w:szCs w:val="16"/>
                <w:highlight w:val="yellow"/>
              </w:rPr>
              <w:t>2021</w:t>
            </w:r>
            <w:r w:rsidRPr="003E3391">
              <w:rPr>
                <w:rFonts w:ascii="Cambria" w:hAnsi="Cambria"/>
                <w:sz w:val="16"/>
                <w:szCs w:val="16"/>
              </w:rPr>
              <w:t xml:space="preserve"> la prestación de los servicios de hotelería y de turismo a residentes en Colombia, Incluyendo turismo de reuniones, congresos, convenciones y exhibiciones, y entretenimiento, por quienes cuenten con inscripción activa en el Registro Nacional de Turismo y presten sus servicios en el ejercicio de las funciones o actividades que según la ley corresponden a los prestadores de servidos turísticos.</w:t>
            </w:r>
          </w:p>
          <w:p w14:paraId="2EF1812A" w14:textId="77777777" w:rsidR="001914B3" w:rsidRPr="003E3391" w:rsidRDefault="001914B3" w:rsidP="003E3391">
            <w:pPr>
              <w:jc w:val="both"/>
              <w:rPr>
                <w:rFonts w:ascii="Cambria" w:hAnsi="Cambria"/>
                <w:sz w:val="16"/>
                <w:szCs w:val="16"/>
                <w:highlight w:val="yellow"/>
              </w:rPr>
            </w:pPr>
          </w:p>
        </w:tc>
        <w:tc>
          <w:tcPr>
            <w:tcW w:w="5350" w:type="dxa"/>
          </w:tcPr>
          <w:p w14:paraId="6E73AC62" w14:textId="2B0F0D5D" w:rsidR="001914B3" w:rsidRPr="003E3391" w:rsidRDefault="001914B3" w:rsidP="000878E9">
            <w:pPr>
              <w:jc w:val="both"/>
              <w:rPr>
                <w:rFonts w:ascii="Cambria" w:hAnsi="Cambria"/>
                <w:sz w:val="16"/>
                <w:szCs w:val="16"/>
              </w:rPr>
            </w:pPr>
            <w:r w:rsidRPr="003E3391">
              <w:rPr>
                <w:rStyle w:val="baj"/>
                <w:rFonts w:ascii="Cambria" w:eastAsia="Times New Roman" w:hAnsi="Cambria" w:cs="Arial"/>
                <w:b/>
                <w:bCs/>
                <w:color w:val="000000" w:themeColor="text1"/>
                <w:sz w:val="16"/>
                <w:szCs w:val="16"/>
              </w:rPr>
              <w:t>Artículo 45. Exención transitoria del impuesto sobre las ventas (</w:t>
            </w:r>
            <w:r w:rsidR="004D4F2B">
              <w:rPr>
                <w:rStyle w:val="baj"/>
                <w:rFonts w:ascii="Cambria" w:eastAsia="Times New Roman" w:hAnsi="Cambria" w:cs="Arial"/>
                <w:b/>
                <w:bCs/>
                <w:color w:val="000000" w:themeColor="text1"/>
                <w:sz w:val="16"/>
                <w:szCs w:val="16"/>
              </w:rPr>
              <w:t>IVA</w:t>
            </w:r>
            <w:r w:rsidRPr="003E3391">
              <w:rPr>
                <w:rStyle w:val="baj"/>
                <w:rFonts w:ascii="Cambria" w:eastAsia="Times New Roman" w:hAnsi="Cambria" w:cs="Arial"/>
                <w:b/>
                <w:bCs/>
                <w:color w:val="000000" w:themeColor="text1"/>
                <w:sz w:val="16"/>
                <w:szCs w:val="16"/>
              </w:rPr>
              <w:t>) para servicios de hotelería y turismo</w:t>
            </w:r>
            <w:r>
              <w:rPr>
                <w:rStyle w:val="baj"/>
                <w:rFonts w:ascii="Cambria" w:eastAsia="Times New Roman" w:hAnsi="Cambria" w:cs="Arial"/>
                <w:b/>
                <w:bCs/>
                <w:color w:val="000000" w:themeColor="text1"/>
                <w:sz w:val="16"/>
                <w:szCs w:val="16"/>
              </w:rPr>
              <w:t xml:space="preserve"> </w:t>
            </w:r>
            <w:r w:rsidRPr="00BE50CF">
              <w:rPr>
                <w:rFonts w:ascii="Cambria" w:hAnsi="Cambria"/>
                <w:b/>
                <w:color w:val="FF0000"/>
                <w:sz w:val="16"/>
                <w:szCs w:val="16"/>
              </w:rPr>
              <w:t xml:space="preserve">modificado con </w:t>
            </w:r>
            <w:r>
              <w:rPr>
                <w:rFonts w:ascii="Cambria" w:hAnsi="Cambria"/>
                <w:b/>
                <w:color w:val="FF0000"/>
                <w:sz w:val="16"/>
                <w:szCs w:val="16"/>
              </w:rPr>
              <w:t>artículo 65</w:t>
            </w:r>
            <w:r w:rsidRPr="00BE50CF">
              <w:rPr>
                <w:rFonts w:ascii="Cambria" w:hAnsi="Cambria"/>
                <w:b/>
                <w:color w:val="FF0000"/>
                <w:sz w:val="16"/>
                <w:szCs w:val="16"/>
              </w:rPr>
              <w:t xml:space="preserve"> de </w:t>
            </w:r>
            <w:proofErr w:type="gramStart"/>
            <w:r w:rsidRPr="00BE50CF">
              <w:rPr>
                <w:rFonts w:ascii="Cambria" w:hAnsi="Cambria"/>
                <w:b/>
                <w:color w:val="FF0000"/>
                <w:sz w:val="16"/>
                <w:szCs w:val="16"/>
              </w:rPr>
              <w:t>la  Ley</w:t>
            </w:r>
            <w:proofErr w:type="gramEnd"/>
            <w:r w:rsidRPr="00BE50CF">
              <w:rPr>
                <w:rFonts w:ascii="Cambria" w:hAnsi="Cambria"/>
                <w:b/>
                <w:color w:val="FF0000"/>
                <w:sz w:val="16"/>
                <w:szCs w:val="16"/>
              </w:rPr>
              <w:t xml:space="preserve"> 2155 de septiembre 14 de 2021)</w:t>
            </w:r>
            <w:r w:rsidRPr="003E3391">
              <w:rPr>
                <w:rStyle w:val="baj"/>
                <w:rFonts w:ascii="Cambria" w:eastAsia="Times New Roman" w:hAnsi="Cambria" w:cs="Arial"/>
                <w:b/>
                <w:bCs/>
                <w:color w:val="0073FF"/>
                <w:sz w:val="16"/>
                <w:szCs w:val="16"/>
              </w:rPr>
              <w:t>.</w:t>
            </w:r>
            <w:r w:rsidRPr="003E3391">
              <w:rPr>
                <w:rStyle w:val="baj"/>
                <w:rFonts w:ascii="Cambria" w:eastAsia="Times New Roman" w:hAnsi="Cambria" w:cs="Arial"/>
                <w:b/>
                <w:bCs/>
                <w:color w:val="000000"/>
                <w:sz w:val="16"/>
                <w:szCs w:val="16"/>
              </w:rPr>
              <w:t> </w:t>
            </w:r>
            <w:r w:rsidRPr="003E3391">
              <w:rPr>
                <w:rFonts w:ascii="Cambria" w:hAnsi="Cambria"/>
                <w:sz w:val="16"/>
                <w:szCs w:val="16"/>
              </w:rPr>
              <w:t>Se encuentra exentos del Impuesto sobre las Ventas (IVA) desde la vigencia de la presente ley y hasta el treinta</w:t>
            </w:r>
            <w:r>
              <w:rPr>
                <w:rFonts w:ascii="Cambria" w:hAnsi="Cambria"/>
                <w:sz w:val="16"/>
                <w:szCs w:val="16"/>
              </w:rPr>
              <w:t xml:space="preserve"> y uno (31) de diciembre de </w:t>
            </w:r>
            <w:r w:rsidRPr="001914B3">
              <w:rPr>
                <w:rFonts w:ascii="Cambria" w:hAnsi="Cambria"/>
                <w:sz w:val="16"/>
                <w:szCs w:val="16"/>
                <w:highlight w:val="yellow"/>
              </w:rPr>
              <w:t>2022 l</w:t>
            </w:r>
            <w:r w:rsidRPr="003E3391">
              <w:rPr>
                <w:rFonts w:ascii="Cambria" w:hAnsi="Cambria"/>
                <w:sz w:val="16"/>
                <w:szCs w:val="16"/>
              </w:rPr>
              <w:t>a prestación de los servicios de hotelería y de turismo a residentes en Colombia, Incluyendo turismo de reuniones, congresos, convenciones y exhibiciones, y entretenimiento, por quienes cuenten con inscripción activa en el Registro Nacional de Turismo y presten sus servicios en el ejercicio de las funciones o actividades que según la ley corresponden a los prestadores de servidos turísticos.</w:t>
            </w:r>
          </w:p>
          <w:p w14:paraId="01F4F9C9" w14:textId="77777777" w:rsidR="001914B3" w:rsidRPr="002D0584" w:rsidRDefault="001914B3" w:rsidP="001D7402">
            <w:pPr>
              <w:rPr>
                <w:rFonts w:ascii="Cambria" w:hAnsi="Cambria"/>
                <w:b/>
                <w:sz w:val="16"/>
                <w:szCs w:val="16"/>
              </w:rPr>
            </w:pPr>
          </w:p>
        </w:tc>
        <w:tc>
          <w:tcPr>
            <w:tcW w:w="2268" w:type="dxa"/>
          </w:tcPr>
          <w:p w14:paraId="2E1F391C" w14:textId="77777777" w:rsidR="001914B3" w:rsidRPr="003454B5" w:rsidRDefault="001914B3" w:rsidP="001D7402">
            <w:pPr>
              <w:rPr>
                <w:rFonts w:ascii="Calibri" w:hAnsi="Calibri"/>
                <w:lang w:val="es-ES"/>
              </w:rPr>
            </w:pPr>
          </w:p>
        </w:tc>
      </w:tr>
      <w:tr w:rsidR="001914B3" w:rsidRPr="003454B5" w14:paraId="07F669CC" w14:textId="77777777" w:rsidTr="001D7402">
        <w:tc>
          <w:tcPr>
            <w:tcW w:w="5411" w:type="dxa"/>
          </w:tcPr>
          <w:p w14:paraId="421E1E96" w14:textId="77777777" w:rsidR="001914B3" w:rsidRPr="002D0584" w:rsidRDefault="001914B3" w:rsidP="001D7402">
            <w:pPr>
              <w:jc w:val="both"/>
              <w:rPr>
                <w:rFonts w:ascii="Cambria" w:eastAsia="Times New Roman" w:hAnsi="Cambria"/>
                <w:sz w:val="16"/>
                <w:szCs w:val="16"/>
                <w:highlight w:val="yellow"/>
              </w:rPr>
            </w:pPr>
          </w:p>
        </w:tc>
        <w:tc>
          <w:tcPr>
            <w:tcW w:w="5350" w:type="dxa"/>
          </w:tcPr>
          <w:p w14:paraId="18882A73" w14:textId="77777777" w:rsidR="001914B3" w:rsidRPr="002D0584" w:rsidRDefault="001914B3" w:rsidP="001D7402">
            <w:pPr>
              <w:rPr>
                <w:rFonts w:ascii="Cambria" w:hAnsi="Cambria"/>
                <w:b/>
                <w:sz w:val="16"/>
                <w:szCs w:val="16"/>
              </w:rPr>
            </w:pPr>
          </w:p>
        </w:tc>
        <w:tc>
          <w:tcPr>
            <w:tcW w:w="2268" w:type="dxa"/>
          </w:tcPr>
          <w:p w14:paraId="3AD13BF8" w14:textId="77777777" w:rsidR="001914B3" w:rsidRPr="003454B5" w:rsidRDefault="001914B3" w:rsidP="001D7402">
            <w:pPr>
              <w:rPr>
                <w:rFonts w:ascii="Calibri" w:hAnsi="Calibri"/>
                <w:lang w:val="es-ES"/>
              </w:rPr>
            </w:pPr>
          </w:p>
        </w:tc>
      </w:tr>
    </w:tbl>
    <w:p w14:paraId="7CE16A55" w14:textId="77777777" w:rsidR="00C11FD5" w:rsidRDefault="00C11FD5">
      <w:pPr>
        <w:rPr>
          <w:rFonts w:ascii="Calibri" w:hAnsi="Calibri"/>
          <w:b/>
          <w:color w:val="FF0000"/>
        </w:rPr>
      </w:pPr>
    </w:p>
    <w:p w14:paraId="7840E11D" w14:textId="77777777" w:rsidR="00800E34" w:rsidRDefault="00800E34">
      <w:pPr>
        <w:rPr>
          <w:color w:val="FF0000"/>
        </w:rPr>
      </w:pPr>
    </w:p>
    <w:p w14:paraId="1D0ED274" w14:textId="2A2971E3" w:rsidR="00025428" w:rsidRDefault="00800E34">
      <w:pPr>
        <w:rPr>
          <w:rFonts w:ascii="Calibri" w:hAnsi="Calibri"/>
          <w:b/>
          <w:color w:val="FF0000"/>
        </w:rPr>
      </w:pPr>
      <w:r w:rsidRPr="00E8759C">
        <w:rPr>
          <w:rFonts w:ascii="Calibri" w:hAnsi="Calibri"/>
          <w:b/>
          <w:color w:val="FF0000"/>
        </w:rPr>
        <w:t xml:space="preserve">Normas autónomas contenidas dentro de la Ley </w:t>
      </w:r>
      <w:r w:rsidR="004D4F2B" w:rsidRPr="00E8759C">
        <w:rPr>
          <w:rFonts w:ascii="Calibri" w:hAnsi="Calibri"/>
          <w:b/>
          <w:color w:val="FF0000"/>
        </w:rPr>
        <w:t>2155 de septiembre 14 de 2021</w:t>
      </w:r>
    </w:p>
    <w:p w14:paraId="5CAC71F9" w14:textId="77777777" w:rsidR="00025428" w:rsidRPr="006900C3" w:rsidRDefault="00025428">
      <w:pPr>
        <w:rPr>
          <w:rFonts w:ascii="Calibri" w:hAnsi="Calibri"/>
          <w:b/>
          <w:color w:val="FF0000"/>
        </w:rPr>
      </w:pPr>
    </w:p>
    <w:tbl>
      <w:tblPr>
        <w:tblStyle w:val="Tablaconcuadrcula"/>
        <w:tblW w:w="13193" w:type="dxa"/>
        <w:tblInd w:w="-21" w:type="dxa"/>
        <w:tblLook w:val="04A0" w:firstRow="1" w:lastRow="0" w:firstColumn="1" w:lastColumn="0" w:noHBand="0" w:noVBand="1"/>
      </w:tblPr>
      <w:tblGrid>
        <w:gridCol w:w="21"/>
        <w:gridCol w:w="10815"/>
        <w:gridCol w:w="2357"/>
      </w:tblGrid>
      <w:tr w:rsidR="004F4297" w:rsidRPr="003F284B" w14:paraId="1F015F5D" w14:textId="77777777" w:rsidTr="004E3106">
        <w:trPr>
          <w:gridBefore w:val="1"/>
          <w:wBefore w:w="21" w:type="dxa"/>
          <w:tblHeader/>
        </w:trPr>
        <w:tc>
          <w:tcPr>
            <w:tcW w:w="10815" w:type="dxa"/>
          </w:tcPr>
          <w:p w14:paraId="0CD016A5" w14:textId="12B445CF" w:rsidR="003F284B" w:rsidRPr="003F284B" w:rsidRDefault="003F284B" w:rsidP="003F284B">
            <w:pPr>
              <w:jc w:val="center"/>
              <w:rPr>
                <w:rFonts w:ascii="Calibri" w:hAnsi="Calibri" w:cs="Arial"/>
                <w:b/>
                <w:bCs/>
                <w:color w:val="000000" w:themeColor="text1"/>
              </w:rPr>
            </w:pPr>
            <w:r w:rsidRPr="003F284B">
              <w:rPr>
                <w:rFonts w:ascii="Calibri" w:hAnsi="Calibri" w:cs="Arial"/>
                <w:b/>
                <w:bCs/>
                <w:color w:val="000000" w:themeColor="text1"/>
              </w:rPr>
              <w:t>Texto de la norma</w:t>
            </w:r>
          </w:p>
        </w:tc>
        <w:tc>
          <w:tcPr>
            <w:tcW w:w="2357" w:type="dxa"/>
          </w:tcPr>
          <w:p w14:paraId="2601680C" w14:textId="28E6D391" w:rsidR="003F284B" w:rsidRPr="003F284B" w:rsidRDefault="003F284B" w:rsidP="003F284B">
            <w:pPr>
              <w:jc w:val="center"/>
              <w:rPr>
                <w:rFonts w:ascii="Calibri" w:hAnsi="Calibri"/>
                <w:b/>
                <w:color w:val="000000" w:themeColor="text1"/>
                <w:lang w:val="es-ES"/>
              </w:rPr>
            </w:pPr>
            <w:r w:rsidRPr="003F284B">
              <w:rPr>
                <w:rFonts w:ascii="Calibri" w:hAnsi="Calibri"/>
                <w:b/>
                <w:color w:val="000000" w:themeColor="text1"/>
                <w:lang w:val="es-ES"/>
              </w:rPr>
              <w:t>Comentario</w:t>
            </w:r>
          </w:p>
        </w:tc>
      </w:tr>
      <w:tr w:rsidR="003F284B" w14:paraId="0945B3D6" w14:textId="77777777" w:rsidTr="004E3106">
        <w:trPr>
          <w:gridBefore w:val="1"/>
          <w:wBefore w:w="21" w:type="dxa"/>
        </w:trPr>
        <w:tc>
          <w:tcPr>
            <w:tcW w:w="10815" w:type="dxa"/>
          </w:tcPr>
          <w:p w14:paraId="083AAADF" w14:textId="144BA11C" w:rsidR="00C41332" w:rsidRPr="000878E9" w:rsidRDefault="000878E9" w:rsidP="00FB14DA">
            <w:pPr>
              <w:jc w:val="both"/>
              <w:rPr>
                <w:sz w:val="16"/>
                <w:szCs w:val="16"/>
                <w:highlight w:val="yellow"/>
              </w:rPr>
            </w:pPr>
            <w:r w:rsidRPr="000878E9">
              <w:rPr>
                <w:b/>
                <w:bCs/>
                <w:sz w:val="16"/>
                <w:szCs w:val="16"/>
                <w:highlight w:val="yellow"/>
              </w:rPr>
              <w:t>Artículo 2°. Impuesto complementario de normalización tributaria</w:t>
            </w:r>
            <w:r w:rsidR="000B020B" w:rsidRPr="000878E9">
              <w:rPr>
                <w:b/>
                <w:bCs/>
                <w:sz w:val="16"/>
                <w:szCs w:val="16"/>
                <w:highlight w:val="yellow"/>
              </w:rPr>
              <w:t xml:space="preserve">. </w:t>
            </w:r>
            <w:r w:rsidR="000B020B" w:rsidRPr="000878E9">
              <w:rPr>
                <w:sz w:val="16"/>
                <w:szCs w:val="16"/>
                <w:highlight w:val="yellow"/>
              </w:rPr>
              <w:t xml:space="preserve">Créase para el año 2022 el impuesto de normalización tributaria como un impuesto complementario al impuesto sobre la renta, el cual estará a cargo de los contribuyentes del impuesto sobre la renta o de regímenes sustitutivos del impuesto sobre la renta, que tengan activos omitidos o pasivos inexistentes. </w:t>
            </w:r>
          </w:p>
          <w:p w14:paraId="6CB2866D" w14:textId="77777777" w:rsidR="00C41332" w:rsidRPr="000878E9" w:rsidRDefault="00C41332" w:rsidP="00FB14DA">
            <w:pPr>
              <w:jc w:val="both"/>
              <w:rPr>
                <w:sz w:val="16"/>
                <w:szCs w:val="16"/>
                <w:highlight w:val="yellow"/>
              </w:rPr>
            </w:pPr>
          </w:p>
          <w:p w14:paraId="4CA03FE7" w14:textId="77777777" w:rsidR="00C41332" w:rsidRPr="000878E9" w:rsidRDefault="000B020B" w:rsidP="00FB14DA">
            <w:pPr>
              <w:jc w:val="both"/>
              <w:rPr>
                <w:sz w:val="16"/>
                <w:szCs w:val="16"/>
                <w:highlight w:val="yellow"/>
              </w:rPr>
            </w:pPr>
            <w:r w:rsidRPr="000878E9">
              <w:rPr>
                <w:sz w:val="16"/>
                <w:szCs w:val="16"/>
                <w:highlight w:val="yellow"/>
              </w:rPr>
              <w:t xml:space="preserve">El impuesto complementario de normalización tributaria se causa por la posesión de activos omitidos o pasivos inexistentes a 10 de enero del año 2022. </w:t>
            </w:r>
          </w:p>
          <w:p w14:paraId="7E66ED2A" w14:textId="77777777" w:rsidR="00C41332" w:rsidRPr="000878E9" w:rsidRDefault="00C41332" w:rsidP="00FB14DA">
            <w:pPr>
              <w:jc w:val="both"/>
              <w:rPr>
                <w:sz w:val="16"/>
                <w:szCs w:val="16"/>
                <w:highlight w:val="yellow"/>
              </w:rPr>
            </w:pPr>
          </w:p>
          <w:p w14:paraId="4DA568A8" w14:textId="77777777" w:rsidR="00C41332" w:rsidRPr="000878E9" w:rsidRDefault="000B020B" w:rsidP="00FB14DA">
            <w:pPr>
              <w:jc w:val="both"/>
              <w:rPr>
                <w:sz w:val="16"/>
                <w:szCs w:val="16"/>
                <w:highlight w:val="yellow"/>
              </w:rPr>
            </w:pPr>
            <w:r w:rsidRPr="000878E9">
              <w:rPr>
                <w:sz w:val="16"/>
                <w:szCs w:val="16"/>
                <w:highlight w:val="yellow"/>
              </w:rPr>
              <w:t xml:space="preserve">La base gravable del impuesto complementario de normalización tributaria será el valor del costo fiscal histórico de los activos omitidos determinado conforme a las reglas del Título II del Libro 1 del Estatuto Tributario o el </w:t>
            </w:r>
            <w:proofErr w:type="spellStart"/>
            <w:r w:rsidRPr="000878E9">
              <w:rPr>
                <w:sz w:val="16"/>
                <w:szCs w:val="16"/>
                <w:highlight w:val="yellow"/>
              </w:rPr>
              <w:t>autoavalúo</w:t>
            </w:r>
            <w:proofErr w:type="spellEnd"/>
            <w:r w:rsidRPr="000878E9">
              <w:rPr>
                <w:sz w:val="16"/>
                <w:szCs w:val="16"/>
                <w:highlight w:val="yellow"/>
              </w:rPr>
              <w:t xml:space="preserve"> comercial que establezca el contribuyente con soporte técnico, el cual deberá corresponder, como mínimo, al del costo fiscal de los activos omitidos determinado conforme a las reglas del Título II del Libro 1 del Estatuto Tributario. </w:t>
            </w:r>
          </w:p>
          <w:p w14:paraId="494F9545" w14:textId="77777777" w:rsidR="00C41332" w:rsidRPr="000878E9" w:rsidRDefault="00C41332" w:rsidP="00FB14DA">
            <w:pPr>
              <w:jc w:val="both"/>
              <w:rPr>
                <w:sz w:val="16"/>
                <w:szCs w:val="16"/>
                <w:highlight w:val="yellow"/>
              </w:rPr>
            </w:pPr>
          </w:p>
          <w:p w14:paraId="600239E6" w14:textId="77777777" w:rsidR="00C41332" w:rsidRPr="000878E9" w:rsidRDefault="000B020B" w:rsidP="00FB14DA">
            <w:pPr>
              <w:jc w:val="both"/>
              <w:rPr>
                <w:sz w:val="16"/>
                <w:szCs w:val="16"/>
                <w:highlight w:val="yellow"/>
              </w:rPr>
            </w:pPr>
            <w:r w:rsidRPr="000878E9">
              <w:rPr>
                <w:sz w:val="16"/>
                <w:szCs w:val="16"/>
                <w:highlight w:val="yellow"/>
              </w:rPr>
              <w:t>La base gravable de los bienes que son objeto del impuesto complementario de normalización tributaria será considerada como el precio de adquisición de dichos bienes para</w:t>
            </w:r>
            <w:r w:rsidR="00FB14DA" w:rsidRPr="000878E9">
              <w:rPr>
                <w:sz w:val="16"/>
                <w:szCs w:val="16"/>
                <w:highlight w:val="yellow"/>
              </w:rPr>
              <w:t xml:space="preserve"> efectos de determinar su costo fi</w:t>
            </w:r>
            <w:r w:rsidRPr="000878E9">
              <w:rPr>
                <w:sz w:val="16"/>
                <w:szCs w:val="16"/>
                <w:highlight w:val="yellow"/>
              </w:rPr>
              <w:t xml:space="preserve">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 </w:t>
            </w:r>
          </w:p>
          <w:p w14:paraId="10D80354" w14:textId="77777777" w:rsidR="00C41332" w:rsidRPr="000878E9" w:rsidRDefault="00C41332" w:rsidP="00FB14DA">
            <w:pPr>
              <w:jc w:val="both"/>
              <w:rPr>
                <w:sz w:val="16"/>
                <w:szCs w:val="16"/>
                <w:highlight w:val="yellow"/>
              </w:rPr>
            </w:pPr>
          </w:p>
          <w:p w14:paraId="5830FF91" w14:textId="77777777" w:rsidR="00C41332" w:rsidRPr="000878E9" w:rsidRDefault="000B020B" w:rsidP="00FB14DA">
            <w:pPr>
              <w:jc w:val="both"/>
              <w:rPr>
                <w:sz w:val="16"/>
                <w:szCs w:val="16"/>
                <w:highlight w:val="yellow"/>
              </w:rPr>
            </w:pPr>
            <w:r w:rsidRPr="000878E9">
              <w:rPr>
                <w:sz w:val="16"/>
                <w:szCs w:val="16"/>
                <w:highlight w:val="yellow"/>
              </w:rPr>
              <w:t>En el caso de pasivos inexistentes, la base gravable del impuesto complementario de normalización tributaria será el valor fiscal de dichos pasivos inexistentes según lo dispuesto en las normas del Título 1 del Libro 1 del Estatuto Tributario o el valor reportado en la última declaración de renta.</w:t>
            </w:r>
          </w:p>
          <w:p w14:paraId="462F7FEF" w14:textId="77777777" w:rsidR="00C41332" w:rsidRPr="000878E9" w:rsidRDefault="00C41332" w:rsidP="00FB14DA">
            <w:pPr>
              <w:jc w:val="both"/>
              <w:rPr>
                <w:sz w:val="16"/>
                <w:szCs w:val="16"/>
                <w:highlight w:val="yellow"/>
              </w:rPr>
            </w:pPr>
          </w:p>
          <w:p w14:paraId="4A0468EF" w14:textId="6AC94380" w:rsidR="00C41332" w:rsidRPr="000878E9" w:rsidRDefault="000B020B" w:rsidP="00FB14DA">
            <w:pPr>
              <w:jc w:val="both"/>
              <w:rPr>
                <w:sz w:val="16"/>
                <w:szCs w:val="16"/>
                <w:highlight w:val="yellow"/>
              </w:rPr>
            </w:pPr>
            <w:r w:rsidRPr="000878E9">
              <w:rPr>
                <w:sz w:val="16"/>
                <w:szCs w:val="16"/>
                <w:highlight w:val="yellow"/>
              </w:rPr>
              <w:t xml:space="preserve"> La tarifa del impuesto complementario de normalización tributaria será del 17%. </w:t>
            </w:r>
          </w:p>
          <w:p w14:paraId="2B8A12B7" w14:textId="77777777" w:rsidR="00C41332" w:rsidRPr="000878E9" w:rsidRDefault="00C41332" w:rsidP="00FB14DA">
            <w:pPr>
              <w:jc w:val="both"/>
              <w:rPr>
                <w:sz w:val="16"/>
                <w:szCs w:val="16"/>
                <w:highlight w:val="yellow"/>
              </w:rPr>
            </w:pPr>
          </w:p>
          <w:p w14:paraId="6AFCC60D" w14:textId="77777777" w:rsidR="00C41332" w:rsidRPr="000878E9" w:rsidRDefault="000B020B" w:rsidP="00FB14DA">
            <w:pPr>
              <w:jc w:val="both"/>
              <w:rPr>
                <w:sz w:val="16"/>
                <w:szCs w:val="16"/>
                <w:highlight w:val="yellow"/>
              </w:rPr>
            </w:pPr>
            <w:r w:rsidRPr="000878E9">
              <w:rPr>
                <w:b/>
                <w:bCs/>
                <w:sz w:val="16"/>
                <w:szCs w:val="16"/>
                <w:highlight w:val="yellow"/>
              </w:rPr>
              <w:lastRenderedPageBreak/>
              <w:t xml:space="preserve">PARÁGRAFO 1. </w:t>
            </w:r>
            <w:r w:rsidRPr="000878E9">
              <w:rPr>
                <w:sz w:val="16"/>
                <w:szCs w:val="16"/>
                <w:highlight w:val="yellow"/>
              </w:rPr>
              <w:t xml:space="preserve">Los contribuyentes del impuesto sobre la renta o de regímenes sustitutivos del impuesto sobre la renta que no tengan activos omitidos o pasivos inexistentes a 10 de enero de 2022 no serán sujetos pasivos del impuesto complementario de normalización, salvo que decidan acogerse al saneamiento establecido en el artículo 50 de la presente ley. </w:t>
            </w:r>
          </w:p>
          <w:p w14:paraId="7F9FFC4F" w14:textId="77777777" w:rsidR="00C41332" w:rsidRPr="000878E9" w:rsidRDefault="00C41332" w:rsidP="00FB14DA">
            <w:pPr>
              <w:jc w:val="both"/>
              <w:rPr>
                <w:sz w:val="16"/>
                <w:szCs w:val="16"/>
                <w:highlight w:val="yellow"/>
              </w:rPr>
            </w:pPr>
          </w:p>
          <w:p w14:paraId="379F515F" w14:textId="77777777" w:rsidR="00C41332" w:rsidRPr="000878E9" w:rsidRDefault="000B020B" w:rsidP="00FB14DA">
            <w:pPr>
              <w:jc w:val="both"/>
              <w:rPr>
                <w:sz w:val="16"/>
                <w:szCs w:val="16"/>
                <w:highlight w:val="yellow"/>
              </w:rPr>
            </w:pPr>
            <w:r w:rsidRPr="000878E9">
              <w:rPr>
                <w:b/>
                <w:bCs/>
                <w:sz w:val="16"/>
                <w:szCs w:val="16"/>
                <w:highlight w:val="yellow"/>
              </w:rPr>
              <w:t xml:space="preserve">PARÁGRAFO 2. </w:t>
            </w:r>
            <w:r w:rsidRPr="000878E9">
              <w:rPr>
                <w:sz w:val="16"/>
                <w:szCs w:val="16"/>
                <w:highlight w:val="yellow"/>
              </w:rPr>
              <w:t xml:space="preserve">El impuesto de normalización no es deducible en el impuesto sobre la renta. </w:t>
            </w:r>
          </w:p>
          <w:p w14:paraId="2EFCD4B4" w14:textId="77777777" w:rsidR="00C41332" w:rsidRPr="000878E9" w:rsidRDefault="00C41332" w:rsidP="00FB14DA">
            <w:pPr>
              <w:jc w:val="both"/>
              <w:rPr>
                <w:sz w:val="16"/>
                <w:szCs w:val="16"/>
                <w:highlight w:val="yellow"/>
              </w:rPr>
            </w:pPr>
          </w:p>
          <w:p w14:paraId="274BC62C" w14:textId="77777777" w:rsidR="00C41332" w:rsidRPr="000878E9" w:rsidRDefault="000B020B" w:rsidP="00FB14DA">
            <w:pPr>
              <w:jc w:val="both"/>
              <w:rPr>
                <w:sz w:val="16"/>
                <w:szCs w:val="16"/>
                <w:highlight w:val="yellow"/>
              </w:rPr>
            </w:pPr>
            <w:r w:rsidRPr="000878E9">
              <w:rPr>
                <w:b/>
                <w:bCs/>
                <w:sz w:val="16"/>
                <w:szCs w:val="16"/>
                <w:highlight w:val="yellow"/>
              </w:rPr>
              <w:t xml:space="preserve">PARÁGRAFO 3. </w:t>
            </w:r>
            <w:r w:rsidRPr="000878E9">
              <w:rPr>
                <w:sz w:val="16"/>
                <w:szCs w:val="16"/>
                <w:highlight w:val="yellow"/>
              </w:rPr>
              <w:t xml:space="preserve">Para efectos de lo dispuesto en este artículo, se entiende por activos omitidos aquellos que no fueron incluidos en las declaraciones de impuestos nacionales existiendo la obligación legal de hacerlo. Quien tiene la obligación legal de incluir activos omitidos en sus declaraciones de impuestos nacionales es aquel que tiene el aprovechamiento económico, potencial o real, de dichos activos. Se presume que quien aparezca como propietario o usufructuario de un bien lo aprovecha económicamente en su propio beneficio. Quien no aparezca como propietario o usufructuario de un bien, tiene la obligación de incluir el mismo en sus declaraciones de impuestos nacionales cuando lo aproveche económicamente de cualquier manera, con independencia de los vehículos y/o negocios que se utilicen para poseerlo. </w:t>
            </w:r>
          </w:p>
          <w:p w14:paraId="57842C48" w14:textId="77777777" w:rsidR="00C41332" w:rsidRPr="000878E9" w:rsidRDefault="00C41332" w:rsidP="00FB14DA">
            <w:pPr>
              <w:jc w:val="both"/>
              <w:rPr>
                <w:sz w:val="16"/>
                <w:szCs w:val="16"/>
                <w:highlight w:val="yellow"/>
              </w:rPr>
            </w:pPr>
          </w:p>
          <w:p w14:paraId="3478BC8E" w14:textId="20FE515D" w:rsidR="00C41332" w:rsidRPr="000878E9" w:rsidRDefault="000B020B" w:rsidP="00FB14DA">
            <w:pPr>
              <w:jc w:val="both"/>
              <w:rPr>
                <w:sz w:val="16"/>
                <w:szCs w:val="16"/>
                <w:highlight w:val="yellow"/>
              </w:rPr>
            </w:pPr>
            <w:r w:rsidRPr="000878E9">
              <w:rPr>
                <w:sz w:val="16"/>
                <w:szCs w:val="16"/>
                <w:highlight w:val="yellow"/>
              </w:rPr>
              <w:t xml:space="preserve">Se entiende por pasivos inexistentes, aquellos reportados en las declaraciones de impuestos nacionales sin que exista un soporte válido de realidad o validez, con el único fin de aminorar o disminuir la carga tributaria a cargo del contribuyente. </w:t>
            </w:r>
          </w:p>
          <w:p w14:paraId="21B5D820" w14:textId="77777777" w:rsidR="00C41332" w:rsidRPr="000878E9" w:rsidRDefault="00C41332" w:rsidP="00FB14DA">
            <w:pPr>
              <w:jc w:val="both"/>
              <w:rPr>
                <w:sz w:val="16"/>
                <w:szCs w:val="16"/>
                <w:highlight w:val="yellow"/>
              </w:rPr>
            </w:pPr>
          </w:p>
          <w:p w14:paraId="04A3BBA6" w14:textId="77777777" w:rsidR="00C41332" w:rsidRPr="000878E9" w:rsidRDefault="000B020B" w:rsidP="00FB14DA">
            <w:pPr>
              <w:jc w:val="both"/>
              <w:rPr>
                <w:sz w:val="16"/>
                <w:szCs w:val="16"/>
                <w:highlight w:val="yellow"/>
              </w:rPr>
            </w:pPr>
            <w:r w:rsidRPr="000878E9">
              <w:rPr>
                <w:b/>
                <w:bCs/>
                <w:sz w:val="16"/>
                <w:szCs w:val="16"/>
                <w:highlight w:val="yellow"/>
              </w:rPr>
              <w:t xml:space="preserve">PARÁGRAFO 4. </w:t>
            </w:r>
            <w:r w:rsidRPr="000878E9">
              <w:rPr>
                <w:sz w:val="16"/>
                <w:szCs w:val="16"/>
                <w:highlight w:val="yellow"/>
              </w:rPr>
              <w:t xml:space="preserve">Para efectos del nuevo impuesto de normalización tributaria, las fundaciones de interés privado del exterior, </w:t>
            </w:r>
            <w:proofErr w:type="spellStart"/>
            <w:r w:rsidRPr="000878E9">
              <w:rPr>
                <w:sz w:val="16"/>
                <w:szCs w:val="16"/>
                <w:highlight w:val="yellow"/>
              </w:rPr>
              <w:t>trusts</w:t>
            </w:r>
            <w:proofErr w:type="spellEnd"/>
            <w:r w:rsidRPr="000878E9">
              <w:rPr>
                <w:sz w:val="16"/>
                <w:szCs w:val="16"/>
                <w:highlight w:val="yellow"/>
              </w:rPr>
              <w:t xml:space="preserve">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Ir del Libro 1 del Estatuto Tributario o el </w:t>
            </w:r>
            <w:proofErr w:type="spellStart"/>
            <w:r w:rsidRPr="000878E9">
              <w:rPr>
                <w:sz w:val="16"/>
                <w:szCs w:val="16"/>
                <w:highlight w:val="yellow"/>
              </w:rPr>
              <w:t>autoavalúo</w:t>
            </w:r>
            <w:proofErr w:type="spellEnd"/>
            <w:r w:rsidRPr="000878E9">
              <w:rPr>
                <w:sz w:val="16"/>
                <w:szCs w:val="16"/>
                <w:highlight w:val="yellow"/>
              </w:rPr>
              <w:t xml:space="preserve"> comercial que establezca el contribuyente con soporte técnico y para el cálculo de su costo fiscal se aplicará el principio de transparencia fiscal en referencia a los activos subyacentes. </w:t>
            </w:r>
          </w:p>
          <w:p w14:paraId="152C10BF" w14:textId="77777777" w:rsidR="00C41332" w:rsidRPr="000878E9" w:rsidRDefault="00C41332" w:rsidP="00FB14DA">
            <w:pPr>
              <w:jc w:val="both"/>
              <w:rPr>
                <w:sz w:val="16"/>
                <w:szCs w:val="16"/>
                <w:highlight w:val="yellow"/>
              </w:rPr>
            </w:pPr>
          </w:p>
          <w:p w14:paraId="568B2E66" w14:textId="77777777" w:rsidR="00C41332" w:rsidRPr="000878E9" w:rsidRDefault="000B020B" w:rsidP="00FB14DA">
            <w:pPr>
              <w:jc w:val="both"/>
              <w:rPr>
                <w:sz w:val="16"/>
                <w:szCs w:val="16"/>
                <w:highlight w:val="yellow"/>
              </w:rPr>
            </w:pPr>
            <w:r w:rsidRPr="000878E9">
              <w:rPr>
                <w:sz w:val="16"/>
                <w:szCs w:val="16"/>
                <w:highlight w:val="yellow"/>
              </w:rPr>
              <w:t>Para todos los efectos del impuesto sobre la renta, regímenes sustitutivos del impuesto sobre la renta y el complementario de normalización tributaria, cuando los beneficiarios estén condicionados o no tengan control o disposición de los activos, o de cualquier manera no se pueda determinar el beneficiario final y/o real de los respectivos activos, el declarante será el fundador, constituyente u originario del patrimonio transferido a la fundación de interés privado del exterior, trust del exterior, seguro con componente de ahorro material, fondo de inversión o cualquier otro negocio fiduciario. Lo anterior sin consideración de la calidad de discrecional, revocable o irrevocable y sin consideración de las facultades del protector, asesor de inversiones, comité de inversiones o poderes irrevocables otorgados a favor del fiduciario o de un tercero. En caso del fallecimiento</w:t>
            </w:r>
            <w:r w:rsidR="004B63A4" w:rsidRPr="000878E9">
              <w:rPr>
                <w:sz w:val="16"/>
                <w:szCs w:val="16"/>
                <w:highlight w:val="yellow"/>
              </w:rPr>
              <w:t xml:space="preserve"> del fundador, constituyente u originario, la sucesión ilíquida será el declarante de dichos activos, hasta el momento en que los beneficiarios reciban los activos, para lo cual las sociedades intermedias creadas para estos propósitos no serán reconocidas para fines fiscales. En caso de que el fundador, constituyente u originario no pueda ser determinado o la sucesión ya haya sido liquidada, los declarantes serán los beneficiarios directos o indirectos de los activos, aún si su beneficio está sometido a condiciones o plazos o no tengan control o disposición de los activos, con independencia de que no gocen de la propiedad o posesión del bien. </w:t>
            </w:r>
          </w:p>
          <w:p w14:paraId="2C0EC88F" w14:textId="77777777" w:rsidR="00C41332" w:rsidRPr="000878E9" w:rsidRDefault="00C41332" w:rsidP="00FB14DA">
            <w:pPr>
              <w:jc w:val="both"/>
              <w:rPr>
                <w:sz w:val="16"/>
                <w:szCs w:val="16"/>
                <w:highlight w:val="yellow"/>
              </w:rPr>
            </w:pPr>
          </w:p>
          <w:p w14:paraId="6F09979D" w14:textId="77777777" w:rsidR="00C41332" w:rsidRPr="000878E9" w:rsidRDefault="004B63A4" w:rsidP="00FB14DA">
            <w:pPr>
              <w:jc w:val="both"/>
              <w:rPr>
                <w:sz w:val="16"/>
                <w:szCs w:val="16"/>
                <w:highlight w:val="yellow"/>
              </w:rPr>
            </w:pPr>
            <w:r w:rsidRPr="000878E9">
              <w:rPr>
                <w:b/>
                <w:bCs/>
                <w:sz w:val="16"/>
                <w:szCs w:val="16"/>
                <w:highlight w:val="yellow"/>
              </w:rPr>
              <w:t xml:space="preserve">PARÁGRAFO 5. </w:t>
            </w:r>
            <w:r w:rsidRPr="000878E9">
              <w:rPr>
                <w:sz w:val="16"/>
                <w:szCs w:val="16"/>
                <w:highlight w:val="yellow"/>
              </w:rPr>
              <w:t xml:space="preserve">Cuando los contribuyentes tomen como base gravable el valor de mercado de los activos omitidos del exterior y, antes del 31 de diciembre de 2022, repatríen efectivamente los recursos omitidos del exterior a Colombia y los inviertan con vocación de permanencia en el país, la base gravable del impuesto complementario de normalización tributaria corresponderá al 50% de dichos recursos omitidos. </w:t>
            </w:r>
          </w:p>
          <w:p w14:paraId="4AAD666D" w14:textId="77777777" w:rsidR="00C41332" w:rsidRPr="000878E9" w:rsidRDefault="00C41332" w:rsidP="00FB14DA">
            <w:pPr>
              <w:jc w:val="both"/>
              <w:rPr>
                <w:sz w:val="16"/>
                <w:szCs w:val="16"/>
                <w:highlight w:val="yellow"/>
              </w:rPr>
            </w:pPr>
          </w:p>
          <w:p w14:paraId="4E30D124" w14:textId="5E0A42B1" w:rsidR="00C41332" w:rsidRPr="000878E9" w:rsidRDefault="004B63A4" w:rsidP="00FB14DA">
            <w:pPr>
              <w:jc w:val="both"/>
              <w:rPr>
                <w:sz w:val="16"/>
                <w:szCs w:val="16"/>
                <w:highlight w:val="yellow"/>
              </w:rPr>
            </w:pPr>
            <w:r w:rsidRPr="000878E9">
              <w:rPr>
                <w:sz w:val="16"/>
                <w:szCs w:val="16"/>
                <w:highlight w:val="yellow"/>
              </w:rPr>
              <w:t xml:space="preserve">Se entiende que hay vocación de permanencia cuando los recursos omitidos del exterior repatriados e invertidos en Colombia, permanecen efectivamente en el país por un periodo no inferior a dos (2) años, contados a partir del vencimiento del plazo de que trata el inciso anterior. </w:t>
            </w:r>
          </w:p>
          <w:p w14:paraId="067FC733" w14:textId="77777777" w:rsidR="00C41332" w:rsidRPr="000878E9" w:rsidRDefault="00C41332" w:rsidP="00FB14DA">
            <w:pPr>
              <w:jc w:val="both"/>
              <w:rPr>
                <w:sz w:val="16"/>
                <w:szCs w:val="16"/>
                <w:highlight w:val="yellow"/>
              </w:rPr>
            </w:pPr>
          </w:p>
          <w:p w14:paraId="328F9E3E" w14:textId="41D43EF3" w:rsidR="000B020B" w:rsidRPr="000878E9" w:rsidRDefault="004B63A4" w:rsidP="00FB14DA">
            <w:pPr>
              <w:jc w:val="both"/>
              <w:rPr>
                <w:sz w:val="16"/>
                <w:szCs w:val="16"/>
                <w:highlight w:val="yellow"/>
              </w:rPr>
            </w:pPr>
            <w:r w:rsidRPr="000878E9">
              <w:rPr>
                <w:b/>
                <w:bCs/>
                <w:sz w:val="16"/>
                <w:szCs w:val="16"/>
                <w:highlight w:val="yellow"/>
              </w:rPr>
              <w:t xml:space="preserve">PARÁGRAFO 6. </w:t>
            </w:r>
            <w:r w:rsidRPr="000878E9">
              <w:rPr>
                <w:sz w:val="16"/>
                <w:szCs w:val="16"/>
                <w:highlight w:val="yellow"/>
              </w:rPr>
              <w:t xml:space="preserve">En todos los casos, el costo fiscal histórico de los activos omitidos representados en inversiones en moneda extranjera se determinará con base en la tasa representativa del mercado (TRIV1) vigente al 1 de enero de 2022. </w:t>
            </w:r>
            <w:r w:rsidR="000B020B" w:rsidRPr="000878E9">
              <w:rPr>
                <w:sz w:val="16"/>
                <w:szCs w:val="16"/>
                <w:highlight w:val="yellow"/>
              </w:rPr>
              <w:t> </w:t>
            </w:r>
          </w:p>
          <w:p w14:paraId="1DF0AC8E" w14:textId="24AD3578" w:rsidR="003F284B" w:rsidRPr="000878E9" w:rsidRDefault="003F284B" w:rsidP="00FB14DA">
            <w:pPr>
              <w:jc w:val="both"/>
              <w:rPr>
                <w:rFonts w:ascii="Calibri" w:hAnsi="Calibri"/>
                <w:b/>
                <w:color w:val="FF0000"/>
                <w:sz w:val="16"/>
                <w:szCs w:val="16"/>
                <w:highlight w:val="yellow"/>
              </w:rPr>
            </w:pPr>
          </w:p>
        </w:tc>
        <w:tc>
          <w:tcPr>
            <w:tcW w:w="2357" w:type="dxa"/>
          </w:tcPr>
          <w:p w14:paraId="351888D2" w14:textId="7E8A8F6D" w:rsidR="003F284B" w:rsidRDefault="003F284B" w:rsidP="003F284B">
            <w:pPr>
              <w:jc w:val="both"/>
              <w:rPr>
                <w:rFonts w:ascii="Calibri" w:hAnsi="Calibri"/>
                <w:b/>
                <w:color w:val="FF0000"/>
                <w:lang w:val="es-ES"/>
              </w:rPr>
            </w:pPr>
          </w:p>
        </w:tc>
      </w:tr>
      <w:tr w:rsidR="003F284B" w14:paraId="5E1C5536" w14:textId="77777777" w:rsidTr="004E3106">
        <w:trPr>
          <w:gridBefore w:val="1"/>
          <w:wBefore w:w="21" w:type="dxa"/>
        </w:trPr>
        <w:tc>
          <w:tcPr>
            <w:tcW w:w="10815" w:type="dxa"/>
          </w:tcPr>
          <w:p w14:paraId="793F538A" w14:textId="77777777" w:rsidR="00C41332" w:rsidRPr="00897CB1" w:rsidRDefault="004B63A4" w:rsidP="00FB14DA">
            <w:pPr>
              <w:jc w:val="both"/>
              <w:rPr>
                <w:rFonts w:ascii="Cambria" w:hAnsi="Cambria"/>
                <w:sz w:val="16"/>
                <w:szCs w:val="16"/>
                <w:highlight w:val="yellow"/>
              </w:rPr>
            </w:pPr>
            <w:r w:rsidRPr="00897CB1">
              <w:rPr>
                <w:rFonts w:ascii="Cambria" w:hAnsi="Cambria"/>
                <w:b/>
                <w:bCs/>
                <w:sz w:val="16"/>
                <w:szCs w:val="16"/>
                <w:highlight w:val="yellow"/>
              </w:rPr>
              <w:t xml:space="preserve">ARTÍCULO 3°. </w:t>
            </w:r>
            <w:r w:rsidRPr="00897CB1">
              <w:rPr>
                <w:rFonts w:ascii="Cambria" w:hAnsi="Cambria"/>
                <w:sz w:val="16"/>
                <w:szCs w:val="16"/>
                <w:highlight w:val="yellow"/>
              </w:rPr>
              <w:t xml:space="preserve">No habrá lugar a la comparación patrimonial ni a renta líquida gravable por concepto de declaración de activos omitidos o pasivos inexistentes. Los activos del contribuyente que sean objeto del impuesto complementario de normalización tributaria deberán incluirse para efectos patrimoniales ' en la declaración del impuesto sobre la renta y complementarios o de regímenes sustitutivos del impuesto sobre la renta, según corresponda, y en la declaración anual de activos en el exterior del año gravable 2022 y de los años siguientes cuando haya lugar a ello y dejarán de considerarse activos omitidos. El </w:t>
            </w:r>
            <w:r w:rsidRPr="00897CB1">
              <w:rPr>
                <w:rFonts w:ascii="Cambria" w:hAnsi="Cambria"/>
                <w:sz w:val="16"/>
                <w:szCs w:val="16"/>
                <w:highlight w:val="yellow"/>
              </w:rPr>
              <w:lastRenderedPageBreak/>
              <w:t xml:space="preserve">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I en el impuesto sobre la renta y complementarios, regímenes sustitutivos del impuesto sobre la renta, ni en el impuesto sobre la ventas -IVA, ni en materia del régimen de precios de transferencia, ni en materia de información exógena, ni en materia de declaración anual de activos en el exterior. </w:t>
            </w:r>
          </w:p>
          <w:p w14:paraId="528B7FA2" w14:textId="77777777" w:rsidR="00C41332" w:rsidRPr="00897CB1" w:rsidRDefault="00C41332" w:rsidP="00FB14DA">
            <w:pPr>
              <w:jc w:val="both"/>
              <w:rPr>
                <w:rFonts w:ascii="Cambria" w:hAnsi="Cambria"/>
                <w:sz w:val="16"/>
                <w:szCs w:val="16"/>
                <w:highlight w:val="yellow"/>
              </w:rPr>
            </w:pPr>
          </w:p>
          <w:p w14:paraId="4CAC3A79" w14:textId="77777777" w:rsidR="00C41332" w:rsidRPr="00897CB1" w:rsidRDefault="004B63A4" w:rsidP="00FB14DA">
            <w:pPr>
              <w:jc w:val="both"/>
              <w:rPr>
                <w:rFonts w:ascii="Cambria" w:hAnsi="Cambria"/>
                <w:sz w:val="16"/>
                <w:szCs w:val="16"/>
                <w:highlight w:val="yellow"/>
              </w:rPr>
            </w:pPr>
            <w:r w:rsidRPr="00897CB1">
              <w:rPr>
                <w:rFonts w:ascii="Cambria" w:hAnsi="Cambria"/>
                <w:sz w:val="16"/>
                <w:szCs w:val="16"/>
                <w:highlight w:val="yellow"/>
              </w:rPr>
              <w:t xml:space="preserve">Tampoco generará acción penal la omisión de activos omitidos o pasivos inexistentes, que hayan quedado sujetos al nuevo impuesto complementario de normalización tributaria. </w:t>
            </w:r>
          </w:p>
          <w:p w14:paraId="31497F4C" w14:textId="77777777" w:rsidR="00C41332" w:rsidRPr="00897CB1" w:rsidRDefault="00C41332" w:rsidP="00FB14DA">
            <w:pPr>
              <w:jc w:val="both"/>
              <w:rPr>
                <w:rFonts w:ascii="Cambria" w:hAnsi="Cambria"/>
                <w:sz w:val="16"/>
                <w:szCs w:val="16"/>
                <w:highlight w:val="yellow"/>
              </w:rPr>
            </w:pPr>
          </w:p>
          <w:p w14:paraId="35F84DAE" w14:textId="77777777" w:rsidR="00B833A1" w:rsidRPr="00897CB1" w:rsidRDefault="004B63A4" w:rsidP="00FB14DA">
            <w:pPr>
              <w:jc w:val="both"/>
              <w:rPr>
                <w:rFonts w:ascii="Cambria" w:hAnsi="Cambria"/>
                <w:sz w:val="16"/>
                <w:szCs w:val="16"/>
                <w:highlight w:val="yellow"/>
              </w:rPr>
            </w:pPr>
            <w:r w:rsidRPr="00897CB1">
              <w:rPr>
                <w:rFonts w:ascii="Cambria" w:hAnsi="Cambria"/>
                <w:b/>
                <w:bCs/>
                <w:sz w:val="16"/>
                <w:szCs w:val="16"/>
                <w:highlight w:val="yellow"/>
              </w:rPr>
              <w:t xml:space="preserve">PARÁGRAFO. </w:t>
            </w:r>
            <w:r w:rsidRPr="00897CB1">
              <w:rPr>
                <w:rFonts w:ascii="Cambria" w:hAnsi="Cambria"/>
                <w:sz w:val="16"/>
                <w:szCs w:val="16"/>
                <w:highlight w:val="yellow"/>
              </w:rPr>
              <w:t xml:space="preserve">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cambiaria.  </w:t>
            </w:r>
          </w:p>
          <w:p w14:paraId="61CFA22C" w14:textId="77777777" w:rsidR="00B833A1" w:rsidRPr="00897CB1" w:rsidRDefault="00B833A1" w:rsidP="00FB14DA">
            <w:pPr>
              <w:jc w:val="both"/>
              <w:rPr>
                <w:rFonts w:ascii="Cambria" w:hAnsi="Cambria"/>
                <w:sz w:val="16"/>
                <w:szCs w:val="16"/>
                <w:highlight w:val="yellow"/>
              </w:rPr>
            </w:pPr>
          </w:p>
          <w:p w14:paraId="65A0FE25" w14:textId="758D4F6B" w:rsidR="004B63A4" w:rsidRPr="00897CB1" w:rsidRDefault="004B63A4" w:rsidP="00FB14DA">
            <w:pPr>
              <w:jc w:val="both"/>
              <w:rPr>
                <w:rFonts w:ascii="Cambria" w:hAnsi="Cambria"/>
                <w:sz w:val="16"/>
                <w:szCs w:val="16"/>
                <w:highlight w:val="yellow"/>
              </w:rPr>
            </w:pPr>
            <w:r w:rsidRPr="00897CB1">
              <w:rPr>
                <w:rFonts w:ascii="Cambria" w:hAnsi="Cambria"/>
                <w:sz w:val="16"/>
                <w:szCs w:val="16"/>
                <w:highlight w:val="yellow"/>
              </w:rPr>
              <w:t>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w:t>
            </w:r>
            <w:r w:rsidR="00B833A1" w:rsidRPr="00897CB1">
              <w:rPr>
                <w:rFonts w:ascii="Cambria" w:hAnsi="Cambria"/>
                <w:sz w:val="16"/>
                <w:szCs w:val="16"/>
                <w:highlight w:val="yellow"/>
              </w:rPr>
              <w:t>.</w:t>
            </w:r>
            <w:r w:rsidRPr="00897CB1">
              <w:rPr>
                <w:rFonts w:ascii="Cambria" w:hAnsi="Cambria"/>
                <w:sz w:val="16"/>
                <w:szCs w:val="16"/>
                <w:highlight w:val="yellow"/>
              </w:rPr>
              <w:t> </w:t>
            </w:r>
          </w:p>
          <w:p w14:paraId="5210E086" w14:textId="77777777" w:rsidR="003F284B" w:rsidRPr="00897CB1" w:rsidRDefault="003F284B" w:rsidP="00FB14DA">
            <w:pPr>
              <w:jc w:val="both"/>
              <w:rPr>
                <w:rFonts w:ascii="Cambria" w:hAnsi="Cambria"/>
                <w:b/>
                <w:color w:val="FF0000"/>
                <w:sz w:val="16"/>
                <w:szCs w:val="16"/>
                <w:highlight w:val="yellow"/>
              </w:rPr>
            </w:pPr>
          </w:p>
        </w:tc>
        <w:tc>
          <w:tcPr>
            <w:tcW w:w="2357" w:type="dxa"/>
          </w:tcPr>
          <w:p w14:paraId="6C824EF7" w14:textId="77777777" w:rsidR="003F284B" w:rsidRDefault="003F284B">
            <w:pPr>
              <w:rPr>
                <w:rFonts w:ascii="Calibri" w:hAnsi="Calibri"/>
                <w:b/>
                <w:color w:val="FF0000"/>
                <w:lang w:val="es-ES"/>
              </w:rPr>
            </w:pPr>
          </w:p>
        </w:tc>
      </w:tr>
      <w:tr w:rsidR="003F284B" w14:paraId="5732F8A5" w14:textId="77777777" w:rsidTr="004E3106">
        <w:trPr>
          <w:gridBefore w:val="1"/>
          <w:wBefore w:w="21" w:type="dxa"/>
        </w:trPr>
        <w:tc>
          <w:tcPr>
            <w:tcW w:w="10815" w:type="dxa"/>
          </w:tcPr>
          <w:p w14:paraId="712A74D5" w14:textId="0B88CFB6" w:rsidR="00B833A1" w:rsidRPr="00897CB1" w:rsidRDefault="00897CB1" w:rsidP="00B833A1">
            <w:pPr>
              <w:jc w:val="both"/>
              <w:rPr>
                <w:rFonts w:ascii="Cambria" w:hAnsi="Cambria"/>
                <w:sz w:val="16"/>
                <w:szCs w:val="16"/>
                <w:highlight w:val="yellow"/>
              </w:rPr>
            </w:pPr>
            <w:r w:rsidRPr="00897CB1">
              <w:rPr>
                <w:rFonts w:ascii="Cambria" w:hAnsi="Cambria"/>
                <w:b/>
                <w:bCs/>
                <w:color w:val="000000" w:themeColor="text1"/>
                <w:sz w:val="16"/>
                <w:szCs w:val="16"/>
                <w:highlight w:val="yellow"/>
              </w:rPr>
              <w:t>Artículo 4°. No legalización</w:t>
            </w:r>
            <w:r w:rsidR="00B833A1" w:rsidRPr="00897CB1">
              <w:rPr>
                <w:rFonts w:ascii="Cambria" w:hAnsi="Cambria"/>
                <w:b/>
                <w:bCs/>
                <w:sz w:val="16"/>
                <w:szCs w:val="16"/>
                <w:highlight w:val="yellow"/>
              </w:rPr>
              <w:t xml:space="preserve">. </w:t>
            </w:r>
            <w:r w:rsidR="00B833A1" w:rsidRPr="00897CB1">
              <w:rPr>
                <w:rFonts w:ascii="Cambria" w:hAnsi="Cambria"/>
                <w:sz w:val="16"/>
                <w:szCs w:val="16"/>
                <w:highlight w:val="yellow"/>
              </w:rPr>
              <w:t>La normalización tributaria de los activos a la que se refiere la presente ley no implica la legalización de los activos cuyo origen fuere ilícito o estuvieren relacionados, directa o indirectamente, con el lavado de activos o la financiación del terrorismo.</w:t>
            </w:r>
          </w:p>
          <w:p w14:paraId="63C85371" w14:textId="77777777" w:rsidR="00B833A1" w:rsidRPr="00897CB1" w:rsidRDefault="00B833A1" w:rsidP="00B833A1">
            <w:pPr>
              <w:jc w:val="both"/>
              <w:rPr>
                <w:rFonts w:ascii="Cambria" w:hAnsi="Cambria"/>
                <w:sz w:val="16"/>
                <w:szCs w:val="16"/>
                <w:highlight w:val="yellow"/>
              </w:rPr>
            </w:pPr>
          </w:p>
          <w:p w14:paraId="1DFF9601" w14:textId="04D112BB" w:rsidR="00B833A1" w:rsidRPr="00897CB1" w:rsidRDefault="00B833A1" w:rsidP="00B833A1">
            <w:pPr>
              <w:jc w:val="both"/>
              <w:rPr>
                <w:rFonts w:ascii="Cambria" w:hAnsi="Cambria"/>
                <w:sz w:val="16"/>
                <w:szCs w:val="16"/>
                <w:highlight w:val="yellow"/>
              </w:rPr>
            </w:pPr>
            <w:r w:rsidRPr="00897CB1">
              <w:rPr>
                <w:rFonts w:ascii="Cambria" w:hAnsi="Cambria"/>
                <w:sz w:val="16"/>
                <w:szCs w:val="16"/>
                <w:highlight w:val="yellow"/>
              </w:rPr>
              <w:t xml:space="preserve"> La normalización de activos realizada en cualquier tiempo no dará lugar, en ningún caso, a la persecución fiscal o penal, a menos que se acredite el origen ilícito de los recursos por cualquiera de los delitos contemplados en el Código Penal </w:t>
            </w:r>
          </w:p>
          <w:p w14:paraId="7FFDDFA4" w14:textId="77777777" w:rsidR="003F284B" w:rsidRPr="00897CB1" w:rsidRDefault="003F284B" w:rsidP="00B833A1">
            <w:pPr>
              <w:jc w:val="both"/>
              <w:rPr>
                <w:rFonts w:ascii="Cambria" w:hAnsi="Cambria"/>
                <w:b/>
                <w:color w:val="FF0000"/>
                <w:sz w:val="16"/>
                <w:szCs w:val="16"/>
                <w:highlight w:val="yellow"/>
              </w:rPr>
            </w:pPr>
          </w:p>
        </w:tc>
        <w:tc>
          <w:tcPr>
            <w:tcW w:w="2357" w:type="dxa"/>
          </w:tcPr>
          <w:p w14:paraId="49798D6A" w14:textId="23E91396" w:rsidR="003F284B" w:rsidRPr="00540ECB" w:rsidRDefault="003F284B" w:rsidP="00540ECB">
            <w:pPr>
              <w:jc w:val="both"/>
              <w:rPr>
                <w:rFonts w:ascii="Calibri" w:hAnsi="Calibri"/>
                <w:color w:val="000000" w:themeColor="text1"/>
                <w:lang w:val="es-ES"/>
              </w:rPr>
            </w:pPr>
          </w:p>
        </w:tc>
      </w:tr>
      <w:tr w:rsidR="00AB693A" w14:paraId="7227C204" w14:textId="77777777" w:rsidTr="004E3106">
        <w:trPr>
          <w:gridBefore w:val="1"/>
          <w:wBefore w:w="21" w:type="dxa"/>
          <w:trHeight w:val="274"/>
        </w:trPr>
        <w:tc>
          <w:tcPr>
            <w:tcW w:w="10815" w:type="dxa"/>
          </w:tcPr>
          <w:p w14:paraId="360F6E6D" w14:textId="141A0332" w:rsidR="00B833A1" w:rsidRPr="00897CB1" w:rsidRDefault="00897CB1" w:rsidP="00B833A1">
            <w:pPr>
              <w:jc w:val="both"/>
              <w:rPr>
                <w:rFonts w:ascii="Cambria Math" w:hAnsi="Cambria Math"/>
                <w:sz w:val="16"/>
                <w:szCs w:val="16"/>
                <w:highlight w:val="yellow"/>
              </w:rPr>
            </w:pPr>
            <w:r w:rsidRPr="00897CB1">
              <w:rPr>
                <w:rFonts w:ascii="Cambria Math" w:hAnsi="Cambria Math"/>
                <w:b/>
                <w:bCs/>
                <w:color w:val="000000" w:themeColor="text1"/>
                <w:sz w:val="16"/>
                <w:szCs w:val="16"/>
                <w:highlight w:val="yellow"/>
              </w:rPr>
              <w:t>Artículo 5. Saneamiento de activos</w:t>
            </w:r>
            <w:r w:rsidR="00B833A1" w:rsidRPr="00897CB1">
              <w:rPr>
                <w:rFonts w:ascii="Cambria Math" w:hAnsi="Cambria Math"/>
                <w:b/>
                <w:bCs/>
                <w:sz w:val="16"/>
                <w:szCs w:val="16"/>
                <w:highlight w:val="yellow"/>
              </w:rPr>
              <w:t xml:space="preserve">. </w:t>
            </w:r>
            <w:r w:rsidR="00B833A1" w:rsidRPr="00897CB1">
              <w:rPr>
                <w:rFonts w:ascii="Cambria Math" w:hAnsi="Cambria Math"/>
                <w:sz w:val="16"/>
                <w:szCs w:val="16"/>
                <w:highlight w:val="yellow"/>
              </w:rPr>
              <w:t>Cuando los contribuyentes tengan declarados sus activos diferentes a inventarios, objeto de las normalizaciones tributarias consagradas en las Leyes 1739 de 2014, 1943 de 2018 o 2010 de 2019, por un valor inferior al de mercado, podrán actualizar su valor incluyendo las sumas adicionales como base gravable del impuesto de normalización </w:t>
            </w:r>
          </w:p>
          <w:p w14:paraId="0485DB96" w14:textId="77777777" w:rsidR="00AB693A" w:rsidRPr="00897CB1" w:rsidRDefault="00AB693A" w:rsidP="00B833A1">
            <w:pPr>
              <w:jc w:val="both"/>
              <w:rPr>
                <w:rFonts w:ascii="Cambria Math" w:hAnsi="Cambria Math"/>
                <w:b/>
                <w:bCs/>
                <w:sz w:val="16"/>
                <w:szCs w:val="16"/>
                <w:highlight w:val="yellow"/>
              </w:rPr>
            </w:pPr>
          </w:p>
        </w:tc>
        <w:tc>
          <w:tcPr>
            <w:tcW w:w="2357" w:type="dxa"/>
          </w:tcPr>
          <w:p w14:paraId="1E45ADC3" w14:textId="77777777" w:rsidR="00AB693A" w:rsidRDefault="00AB693A" w:rsidP="00540ECB">
            <w:pPr>
              <w:jc w:val="both"/>
              <w:rPr>
                <w:rFonts w:ascii="Calibri" w:hAnsi="Calibri"/>
                <w:color w:val="000000" w:themeColor="text1"/>
                <w:lang w:val="es-ES"/>
              </w:rPr>
            </w:pPr>
          </w:p>
        </w:tc>
      </w:tr>
      <w:tr w:rsidR="00B842CE" w14:paraId="39173727" w14:textId="77777777" w:rsidTr="004E3106">
        <w:trPr>
          <w:gridBefore w:val="1"/>
          <w:wBefore w:w="21" w:type="dxa"/>
          <w:trHeight w:val="274"/>
        </w:trPr>
        <w:tc>
          <w:tcPr>
            <w:tcW w:w="10815" w:type="dxa"/>
          </w:tcPr>
          <w:p w14:paraId="1FE0A22D" w14:textId="29FFF1C7" w:rsidR="00B833A1" w:rsidRPr="00897CB1" w:rsidRDefault="00897CB1" w:rsidP="00B833A1">
            <w:pPr>
              <w:jc w:val="both"/>
              <w:rPr>
                <w:rFonts w:ascii="Cambria" w:hAnsi="Cambria"/>
                <w:sz w:val="16"/>
                <w:szCs w:val="16"/>
                <w:highlight w:val="yellow"/>
              </w:rPr>
            </w:pPr>
            <w:r w:rsidRPr="00897CB1">
              <w:rPr>
                <w:rFonts w:ascii="Cambria" w:hAnsi="Cambria"/>
                <w:b/>
                <w:bCs/>
                <w:sz w:val="16"/>
                <w:szCs w:val="16"/>
                <w:highlight w:val="yellow"/>
              </w:rPr>
              <w:t>Artículo 6°. Normas de procedimiento</w:t>
            </w:r>
            <w:r w:rsidR="00B833A1" w:rsidRPr="00897CB1">
              <w:rPr>
                <w:rFonts w:ascii="Cambria" w:hAnsi="Cambria"/>
                <w:b/>
                <w:bCs/>
                <w:sz w:val="16"/>
                <w:szCs w:val="16"/>
                <w:highlight w:val="yellow"/>
              </w:rPr>
              <w:t xml:space="preserve">. </w:t>
            </w:r>
            <w:r w:rsidR="00B833A1" w:rsidRPr="00897CB1">
              <w:rPr>
                <w:rFonts w:ascii="Cambria" w:hAnsi="Cambria"/>
                <w:sz w:val="16"/>
                <w:szCs w:val="16"/>
                <w:highlight w:val="yellow"/>
              </w:rPr>
              <w:t xml:space="preserve">El nuevo impuesto complementario de normalización tributaria se somete a las normas sobre declaración, pago, administración y control contempladas en los artículos 298, 298-1, 298-2 Y demás disposiciones concordantes del Estatuto Tributario, que sean compatibles con la naturaleza del impuesto complementario de normalización tributaria. </w:t>
            </w:r>
          </w:p>
          <w:p w14:paraId="1223C202" w14:textId="77777777" w:rsidR="00B833A1" w:rsidRPr="00897CB1" w:rsidRDefault="00B833A1" w:rsidP="00B833A1">
            <w:pPr>
              <w:jc w:val="both"/>
              <w:rPr>
                <w:rFonts w:ascii="Cambria" w:hAnsi="Cambria"/>
                <w:sz w:val="16"/>
                <w:szCs w:val="16"/>
                <w:highlight w:val="yellow"/>
              </w:rPr>
            </w:pPr>
          </w:p>
          <w:p w14:paraId="544220D4" w14:textId="07BA538B" w:rsidR="00B833A1" w:rsidRPr="00897CB1" w:rsidRDefault="00B833A1" w:rsidP="00B833A1">
            <w:pPr>
              <w:jc w:val="both"/>
              <w:rPr>
                <w:rFonts w:ascii="Cambria" w:hAnsi="Cambria"/>
                <w:sz w:val="16"/>
                <w:szCs w:val="16"/>
                <w:highlight w:val="yellow"/>
              </w:rPr>
            </w:pPr>
            <w:r w:rsidRPr="00897CB1">
              <w:rPr>
                <w:rFonts w:ascii="Cambria" w:hAnsi="Cambria"/>
                <w:sz w:val="16"/>
                <w:szCs w:val="16"/>
                <w:highlight w:val="yellow"/>
              </w:rPr>
              <w:t xml:space="preserve">El impuesto complementario de normalización se declarará, liquidará y pagará en una declaración independiente, que será presentada hasta el 28 de febrero de 2022. Dicha declaración no permite corrección o presentación extemporánea por parte de los contribuyentes. La declaración presentada con pago parcial o sin pago no producirá efecto legal alguno, sin necesidad de acto administrativo que así lo declare. </w:t>
            </w:r>
          </w:p>
          <w:p w14:paraId="7564B214" w14:textId="77777777" w:rsidR="00B833A1" w:rsidRPr="00897CB1" w:rsidRDefault="00B833A1" w:rsidP="00B833A1">
            <w:pPr>
              <w:jc w:val="both"/>
              <w:rPr>
                <w:rFonts w:ascii="Cambria" w:hAnsi="Cambria"/>
                <w:sz w:val="16"/>
                <w:szCs w:val="16"/>
                <w:highlight w:val="yellow"/>
              </w:rPr>
            </w:pPr>
          </w:p>
          <w:p w14:paraId="00D67749" w14:textId="77777777" w:rsidR="00B833A1" w:rsidRPr="00897CB1" w:rsidRDefault="00B833A1" w:rsidP="00B833A1">
            <w:pPr>
              <w:jc w:val="both"/>
              <w:rPr>
                <w:rFonts w:ascii="Cambria" w:hAnsi="Cambria"/>
                <w:sz w:val="16"/>
                <w:szCs w:val="16"/>
                <w:highlight w:val="yellow"/>
              </w:rPr>
            </w:pPr>
            <w:r w:rsidRPr="00897CB1">
              <w:rPr>
                <w:rFonts w:ascii="Cambria" w:hAnsi="Cambria"/>
                <w:b/>
                <w:bCs/>
                <w:sz w:val="16"/>
                <w:szCs w:val="16"/>
                <w:highlight w:val="yellow"/>
              </w:rPr>
              <w:t xml:space="preserve">PARÁGRAFO </w:t>
            </w:r>
            <w:r w:rsidRPr="00897CB1">
              <w:rPr>
                <w:rFonts w:ascii="Cambria" w:hAnsi="Cambria"/>
                <w:sz w:val="16"/>
                <w:szCs w:val="16"/>
                <w:highlight w:val="yellow"/>
              </w:rPr>
              <w:t xml:space="preserve">1. El impuesto complementario de normalización estará sujeto a un anticipo del cincuenta por ciento (50%) de su valor, que se pagará en el año 2021, y que será calculado sobre la base gravable estimada de los activos omitidos o pasivos inexistentes del contribuyente al momento de la entrada en vigencia de la presente ley. El anticipo deberá pagarse mediante recibo de pago, en una sola cuota y en el plazo que fije el reglamento. </w:t>
            </w:r>
          </w:p>
          <w:p w14:paraId="1212122D" w14:textId="77777777" w:rsidR="00B833A1" w:rsidRPr="00897CB1" w:rsidRDefault="00B833A1" w:rsidP="00B833A1">
            <w:pPr>
              <w:jc w:val="both"/>
              <w:rPr>
                <w:rFonts w:ascii="Cambria" w:hAnsi="Cambria"/>
                <w:sz w:val="16"/>
                <w:szCs w:val="16"/>
                <w:highlight w:val="yellow"/>
              </w:rPr>
            </w:pPr>
          </w:p>
          <w:p w14:paraId="5A4FFBF9" w14:textId="77777777" w:rsidR="00B833A1" w:rsidRPr="00897CB1" w:rsidRDefault="00B833A1" w:rsidP="00B833A1">
            <w:pPr>
              <w:jc w:val="both"/>
              <w:rPr>
                <w:rFonts w:ascii="Cambria" w:hAnsi="Cambria"/>
                <w:sz w:val="16"/>
                <w:szCs w:val="16"/>
                <w:highlight w:val="yellow"/>
              </w:rPr>
            </w:pPr>
            <w:r w:rsidRPr="00897CB1">
              <w:rPr>
                <w:rFonts w:ascii="Cambria" w:hAnsi="Cambria"/>
                <w:sz w:val="16"/>
                <w:szCs w:val="16"/>
                <w:highlight w:val="yellow"/>
              </w:rPr>
              <w:t xml:space="preserve">Para efectos de lo dispuesto en el inciso anterior, se entiende que la base gravable estimada estará compuesta por aquellos activos omitidos o pasivos inexistentes respecto de los cuales el contribuyente conoce de su existencia al momento de la entrada en vigencia de la presente ley. El valor de dichos activos omitidos o pasivos inexistentes deberá ser determinado conforme a las disposiciones de este Capítulo. </w:t>
            </w:r>
          </w:p>
          <w:p w14:paraId="2985E053" w14:textId="77777777" w:rsidR="00B833A1" w:rsidRPr="00897CB1" w:rsidRDefault="00B833A1" w:rsidP="00B833A1">
            <w:pPr>
              <w:jc w:val="both"/>
              <w:rPr>
                <w:rFonts w:ascii="Cambria" w:hAnsi="Cambria"/>
                <w:sz w:val="16"/>
                <w:szCs w:val="16"/>
                <w:highlight w:val="yellow"/>
              </w:rPr>
            </w:pPr>
          </w:p>
          <w:p w14:paraId="0FFB9F21" w14:textId="77777777" w:rsidR="00B833A1" w:rsidRPr="00897CB1" w:rsidRDefault="00B833A1" w:rsidP="00B833A1">
            <w:pPr>
              <w:jc w:val="both"/>
              <w:rPr>
                <w:rFonts w:ascii="Cambria" w:hAnsi="Cambria"/>
                <w:sz w:val="16"/>
                <w:szCs w:val="16"/>
                <w:highlight w:val="yellow"/>
              </w:rPr>
            </w:pPr>
            <w:r w:rsidRPr="00897CB1">
              <w:rPr>
                <w:rFonts w:ascii="Cambria" w:hAnsi="Cambria"/>
                <w:sz w:val="16"/>
                <w:szCs w:val="16"/>
                <w:highlight w:val="yellow"/>
              </w:rPr>
              <w:lastRenderedPageBreak/>
              <w:t xml:space="preserve">Para el pago del anticipo respecto de activos omitidos representados en inversiones en moneda extranjera se deberá tomar la tasa representativa del mercado (TRM) aplicable al día en que entre en vigencia la presente ley. </w:t>
            </w:r>
          </w:p>
          <w:p w14:paraId="038D9129" w14:textId="77777777" w:rsidR="00B833A1" w:rsidRPr="00897CB1" w:rsidRDefault="00B833A1" w:rsidP="00B833A1">
            <w:pPr>
              <w:jc w:val="both"/>
              <w:rPr>
                <w:rFonts w:ascii="Cambria" w:hAnsi="Cambria"/>
                <w:sz w:val="16"/>
                <w:szCs w:val="16"/>
                <w:highlight w:val="yellow"/>
              </w:rPr>
            </w:pPr>
          </w:p>
          <w:p w14:paraId="69069028" w14:textId="77777777" w:rsidR="00B833A1" w:rsidRPr="00897CB1" w:rsidRDefault="00B833A1" w:rsidP="00B833A1">
            <w:pPr>
              <w:jc w:val="both"/>
              <w:rPr>
                <w:rFonts w:ascii="Cambria" w:hAnsi="Cambria"/>
                <w:sz w:val="16"/>
                <w:szCs w:val="16"/>
                <w:highlight w:val="yellow"/>
              </w:rPr>
            </w:pPr>
            <w:r w:rsidRPr="00897CB1">
              <w:rPr>
                <w:rFonts w:ascii="Cambria" w:hAnsi="Cambria"/>
                <w:sz w:val="16"/>
                <w:szCs w:val="16"/>
                <w:highlight w:val="yellow"/>
              </w:rPr>
              <w:t xml:space="preserve">El valor del anticipo efectivamente pagado se descontará del valor a pagar en la declaración independiente de que trata el inciso segundo de este artículo. Cualquier diferencia o saldo a pagar pendiente se deberá cancelar en los términos señalados en dicho inciso. Cualquier saldo a favor o pago en exceso que se pudiese generar como consecuencia del pago del anticipo de que trata este artículo, deberá ser reconocido al contribuyente en los términos señalados en el Estatuto Tributario. </w:t>
            </w:r>
          </w:p>
          <w:p w14:paraId="00E6F7B9" w14:textId="77777777" w:rsidR="00B833A1" w:rsidRPr="00897CB1" w:rsidRDefault="00B833A1" w:rsidP="00B833A1">
            <w:pPr>
              <w:jc w:val="both"/>
              <w:rPr>
                <w:rFonts w:ascii="Cambria" w:hAnsi="Cambria"/>
                <w:sz w:val="16"/>
                <w:szCs w:val="16"/>
                <w:highlight w:val="yellow"/>
              </w:rPr>
            </w:pPr>
          </w:p>
          <w:p w14:paraId="51076A44" w14:textId="3BD54C90" w:rsidR="00B833A1" w:rsidRPr="00897CB1" w:rsidRDefault="00B833A1" w:rsidP="00B833A1">
            <w:pPr>
              <w:jc w:val="both"/>
              <w:rPr>
                <w:rFonts w:ascii="Cambria" w:hAnsi="Cambria"/>
                <w:sz w:val="16"/>
                <w:szCs w:val="16"/>
                <w:highlight w:val="yellow"/>
              </w:rPr>
            </w:pPr>
            <w:r w:rsidRPr="00897CB1">
              <w:rPr>
                <w:rFonts w:ascii="Cambria" w:hAnsi="Cambria"/>
                <w:sz w:val="16"/>
                <w:szCs w:val="16"/>
                <w:highlight w:val="yellow"/>
              </w:rPr>
              <w:t>El no pago del anticipo en su totalidad y de manera oportuna dará lugar a las sanciones consagradas en el Estatuto Tributario aplicables. </w:t>
            </w:r>
          </w:p>
          <w:p w14:paraId="3310A041" w14:textId="77777777" w:rsidR="00B833A1" w:rsidRPr="00897CB1" w:rsidRDefault="00B833A1" w:rsidP="00B833A1">
            <w:pPr>
              <w:jc w:val="both"/>
              <w:rPr>
                <w:rFonts w:ascii="Cambria" w:hAnsi="Cambria"/>
                <w:b/>
                <w:bCs/>
                <w:sz w:val="16"/>
                <w:szCs w:val="16"/>
                <w:highlight w:val="yellow"/>
              </w:rPr>
            </w:pPr>
          </w:p>
          <w:p w14:paraId="38D165FB" w14:textId="77777777" w:rsidR="00B833A1" w:rsidRPr="00897CB1" w:rsidRDefault="00B833A1" w:rsidP="00B833A1">
            <w:pPr>
              <w:jc w:val="both"/>
              <w:rPr>
                <w:rFonts w:ascii="Cambria" w:hAnsi="Cambria"/>
                <w:sz w:val="16"/>
                <w:szCs w:val="16"/>
                <w:highlight w:val="yellow"/>
              </w:rPr>
            </w:pPr>
            <w:r w:rsidRPr="00897CB1">
              <w:rPr>
                <w:rFonts w:ascii="Cambria" w:hAnsi="Cambria"/>
                <w:b/>
                <w:bCs/>
                <w:sz w:val="16"/>
                <w:szCs w:val="16"/>
                <w:highlight w:val="yellow"/>
              </w:rPr>
              <w:t xml:space="preserve">PARÁGRAFO 2. </w:t>
            </w:r>
            <w:r w:rsidRPr="00897CB1">
              <w:rPr>
                <w:rFonts w:ascii="Cambria" w:hAnsi="Cambria"/>
                <w:sz w:val="16"/>
                <w:szCs w:val="16"/>
                <w:highlight w:val="yellow"/>
              </w:rPr>
              <w:t>Sin perjuicio de las acciones penales a que haya lugar, la Unidad Administrativa Especial Dirección de Impuestos y Aduanas Nacionales -DIAN tiene la facultad de desconocer toda operación o serie de operaciones cuyo propósito sea eludir la aplicación de las disposiciones de que trata este Capítulo, de conformidad con el artículo 869 y siguientes del Estatuto Tributario </w:t>
            </w:r>
          </w:p>
          <w:p w14:paraId="51E9EBF6" w14:textId="77777777" w:rsidR="00B842CE" w:rsidRPr="00897CB1" w:rsidRDefault="00B842CE" w:rsidP="00B833A1">
            <w:pPr>
              <w:jc w:val="both"/>
              <w:rPr>
                <w:rFonts w:ascii="Cambria" w:hAnsi="Cambria"/>
                <w:b/>
                <w:bCs/>
                <w:sz w:val="16"/>
                <w:szCs w:val="16"/>
                <w:highlight w:val="yellow"/>
              </w:rPr>
            </w:pPr>
          </w:p>
        </w:tc>
        <w:tc>
          <w:tcPr>
            <w:tcW w:w="2357" w:type="dxa"/>
          </w:tcPr>
          <w:p w14:paraId="2F5E2AD3" w14:textId="20DB8157" w:rsidR="00B842CE" w:rsidRPr="00105583" w:rsidRDefault="007C53D3" w:rsidP="00105583">
            <w:pPr>
              <w:jc w:val="both"/>
              <w:rPr>
                <w:rFonts w:ascii="Cambria" w:hAnsi="Cambria"/>
                <w:color w:val="000000" w:themeColor="text1"/>
                <w:sz w:val="16"/>
                <w:szCs w:val="16"/>
                <w:lang w:val="es-ES"/>
              </w:rPr>
            </w:pPr>
            <w:r w:rsidRPr="00105583">
              <w:rPr>
                <w:rFonts w:ascii="Cambria" w:hAnsi="Cambria"/>
                <w:color w:val="000000" w:themeColor="text1"/>
                <w:sz w:val="16"/>
                <w:szCs w:val="16"/>
                <w:lang w:val="es-ES"/>
              </w:rPr>
              <w:lastRenderedPageBreak/>
              <w:t xml:space="preserve">El Ministerio de hacienda </w:t>
            </w:r>
            <w:hyperlink r:id="rId191" w:history="1">
              <w:r w:rsidRPr="00105583">
                <w:rPr>
                  <w:rStyle w:val="Hipervnculo"/>
                  <w:rFonts w:ascii="Cambria" w:hAnsi="Cambria"/>
                  <w:sz w:val="16"/>
                  <w:szCs w:val="16"/>
                  <w:lang w:val="es-ES"/>
                </w:rPr>
                <w:t xml:space="preserve">publicó el 23 </w:t>
              </w:r>
              <w:r w:rsidR="00105583" w:rsidRPr="00105583">
                <w:rPr>
                  <w:rStyle w:val="Hipervnculo"/>
                  <w:rFonts w:ascii="Cambria" w:hAnsi="Cambria"/>
                  <w:sz w:val="16"/>
                  <w:szCs w:val="16"/>
                  <w:lang w:val="es-ES"/>
                </w:rPr>
                <w:t>de septiembre de 2021 un proyecto de decreto</w:t>
              </w:r>
            </w:hyperlink>
            <w:r w:rsidR="00105583" w:rsidRPr="00105583">
              <w:rPr>
                <w:rFonts w:ascii="Cambria" w:hAnsi="Cambria"/>
                <w:color w:val="000000" w:themeColor="text1"/>
                <w:sz w:val="16"/>
                <w:szCs w:val="16"/>
                <w:lang w:val="es-ES"/>
              </w:rPr>
              <w:t xml:space="preserve"> en el cual se establecería que este “</w:t>
            </w:r>
            <w:r w:rsidRPr="00105583">
              <w:rPr>
                <w:rFonts w:ascii="Cambria" w:hAnsi="Cambria"/>
                <w:color w:val="000000" w:themeColor="text1"/>
                <w:sz w:val="16"/>
                <w:szCs w:val="16"/>
                <w:lang w:val="es-ES"/>
              </w:rPr>
              <w:t>anticipo</w:t>
            </w:r>
            <w:r w:rsidR="00105583" w:rsidRPr="00105583">
              <w:rPr>
                <w:rFonts w:ascii="Cambria" w:hAnsi="Cambria"/>
                <w:color w:val="000000" w:themeColor="text1"/>
                <w:sz w:val="16"/>
                <w:szCs w:val="16"/>
                <w:lang w:val="es-ES"/>
              </w:rPr>
              <w:t xml:space="preserve">”, el cual </w:t>
            </w:r>
            <w:hyperlink r:id="rId192" w:history="1">
              <w:r w:rsidR="00105583" w:rsidRPr="00105583">
                <w:rPr>
                  <w:rStyle w:val="Hipervnculo"/>
                  <w:rFonts w:ascii="Cambria" w:hAnsi="Cambria"/>
                  <w:sz w:val="16"/>
                  <w:szCs w:val="16"/>
                  <w:lang w:val="es-ES"/>
                </w:rPr>
                <w:t>puede formar luego “saldos a favor” de los evasores,</w:t>
              </w:r>
            </w:hyperlink>
            <w:r w:rsidR="00105583" w:rsidRPr="00105583">
              <w:rPr>
                <w:rFonts w:ascii="Cambria" w:hAnsi="Cambria"/>
                <w:color w:val="000000" w:themeColor="text1"/>
                <w:sz w:val="16"/>
                <w:szCs w:val="16"/>
                <w:lang w:val="es-ES"/>
              </w:rPr>
              <w:t xml:space="preserve"> se liquidaría en noviembre de 2021</w:t>
            </w:r>
          </w:p>
          <w:p w14:paraId="1C95CD27" w14:textId="77777777" w:rsidR="00105583" w:rsidRPr="00105583" w:rsidRDefault="00105583" w:rsidP="00105583">
            <w:pPr>
              <w:jc w:val="both"/>
              <w:rPr>
                <w:rFonts w:ascii="Cambria" w:hAnsi="Cambria"/>
                <w:color w:val="000000" w:themeColor="text1"/>
                <w:sz w:val="16"/>
                <w:szCs w:val="16"/>
                <w:lang w:val="es-ES"/>
              </w:rPr>
            </w:pPr>
          </w:p>
          <w:p w14:paraId="160E2E69" w14:textId="53C7B456" w:rsidR="00105583" w:rsidRPr="00105583" w:rsidRDefault="00105583" w:rsidP="00105583">
            <w:pPr>
              <w:jc w:val="both"/>
              <w:rPr>
                <w:rFonts w:ascii="Cambria" w:hAnsi="Cambria"/>
                <w:color w:val="000000" w:themeColor="text1"/>
                <w:sz w:val="16"/>
                <w:szCs w:val="16"/>
                <w:lang w:val="es-ES"/>
              </w:rPr>
            </w:pPr>
          </w:p>
        </w:tc>
      </w:tr>
      <w:tr w:rsidR="004F4297" w14:paraId="0FD88330" w14:textId="77777777" w:rsidTr="004E3106">
        <w:trPr>
          <w:gridBefore w:val="1"/>
          <w:wBefore w:w="21" w:type="dxa"/>
          <w:trHeight w:val="274"/>
        </w:trPr>
        <w:tc>
          <w:tcPr>
            <w:tcW w:w="10815" w:type="dxa"/>
          </w:tcPr>
          <w:p w14:paraId="0D7C41BF" w14:textId="4A9DA37D" w:rsidR="00897CB1" w:rsidRPr="00897CB1" w:rsidRDefault="00897CB1" w:rsidP="00897CB1">
            <w:pPr>
              <w:jc w:val="both"/>
              <w:rPr>
                <w:rFonts w:ascii="Cambria" w:hAnsi="Cambria" w:cs="Arial"/>
                <w:sz w:val="16"/>
                <w:szCs w:val="16"/>
                <w:highlight w:val="yellow"/>
              </w:rPr>
            </w:pPr>
            <w:r w:rsidRPr="00897CB1">
              <w:rPr>
                <w:rFonts w:ascii="Cambria" w:hAnsi="Cambria"/>
                <w:b/>
                <w:sz w:val="16"/>
                <w:szCs w:val="16"/>
                <w:highlight w:val="yellow"/>
              </w:rPr>
              <w:t>Artículo 10°. Inscripción en los registros públicos de actos administrativos asociados a los bienes administrados por la sociedad de activos especiales</w:t>
            </w:r>
            <w:r w:rsidRPr="00897CB1">
              <w:rPr>
                <w:rFonts w:ascii="Cambria" w:hAnsi="Cambria"/>
                <w:sz w:val="16"/>
                <w:szCs w:val="16"/>
                <w:highlight w:val="yellow"/>
              </w:rPr>
              <w:t xml:space="preserve">. </w:t>
            </w:r>
            <w:r w:rsidRPr="00897CB1">
              <w:rPr>
                <w:rFonts w:ascii="Cambria" w:hAnsi="Cambria" w:cs="Arial"/>
                <w:sz w:val="16"/>
                <w:szCs w:val="16"/>
                <w:highlight w:val="yellow"/>
              </w:rPr>
              <w:t>Las Oficinas de Registro de Instrumentos Públicos inscribirán la transferencia del derecho real de dominio de los activos comercializados por el FRISCO con la información de áreas y linderos contenida en el último título de tradición inscrito, las diferencias que existan entre éste y el título traslaticio de dominio o el certificado catastral no serán causal de rechazo de la solicitud de inscripción, para estos efectos, la descripción del bien inmueble se debe realizar en el acto de transferencia de la misma forma en que aparece en el certificado de Tradición y Libertad al momento de la transferencia. </w:t>
            </w:r>
          </w:p>
          <w:p w14:paraId="72F2FF25" w14:textId="77777777" w:rsidR="00897CB1" w:rsidRPr="00897CB1" w:rsidRDefault="00897CB1" w:rsidP="00897CB1">
            <w:pPr>
              <w:jc w:val="both"/>
              <w:rPr>
                <w:rFonts w:ascii="Cambria" w:hAnsi="Cambria" w:cs="Arial"/>
                <w:sz w:val="16"/>
                <w:szCs w:val="16"/>
                <w:highlight w:val="yellow"/>
              </w:rPr>
            </w:pPr>
          </w:p>
          <w:p w14:paraId="0716A9B8" w14:textId="5DBAE8E1" w:rsidR="00897CB1" w:rsidRPr="00897CB1" w:rsidRDefault="00897CB1" w:rsidP="00897CB1">
            <w:pPr>
              <w:jc w:val="both"/>
              <w:rPr>
                <w:rFonts w:ascii="Cambria" w:hAnsi="Cambria" w:cs="Arial"/>
                <w:sz w:val="16"/>
                <w:szCs w:val="16"/>
                <w:highlight w:val="yellow"/>
              </w:rPr>
            </w:pPr>
            <w:r w:rsidRPr="00897CB1">
              <w:rPr>
                <w:rFonts w:ascii="Cambria" w:hAnsi="Cambria" w:cs="Arial"/>
                <w:sz w:val="16"/>
                <w:szCs w:val="16"/>
                <w:highlight w:val="yellow"/>
              </w:rPr>
              <w:t>Previamente a la transferencia de dominio e inscripción, la Sociedad de Activos Especiales SAE S.A.S deberá informar por escrito al posible comprador de los beneficios,</w:t>
            </w:r>
            <w:r>
              <w:rPr>
                <w:rFonts w:ascii="Cambria" w:hAnsi="Cambria" w:cs="Arial"/>
                <w:sz w:val="16"/>
                <w:szCs w:val="16"/>
                <w:highlight w:val="yellow"/>
              </w:rPr>
              <w:t xml:space="preserve"> </w:t>
            </w:r>
            <w:r w:rsidRPr="00897CB1">
              <w:rPr>
                <w:rFonts w:ascii="Cambria" w:hAnsi="Cambria" w:cs="Arial"/>
                <w:sz w:val="16"/>
                <w:szCs w:val="16"/>
                <w:highlight w:val="yellow"/>
              </w:rPr>
              <w:t xml:space="preserve">efectos y posibles consecuencias o contingencias de la compra e inscripción del bien inmueble en los términos dispuestos en el inciso anterior. </w:t>
            </w:r>
          </w:p>
          <w:p w14:paraId="589998D6" w14:textId="77777777" w:rsidR="00897CB1" w:rsidRPr="00897CB1" w:rsidRDefault="00897CB1" w:rsidP="00897CB1">
            <w:pPr>
              <w:jc w:val="both"/>
              <w:rPr>
                <w:rFonts w:ascii="Cambria" w:hAnsi="Cambria" w:cs="Arial"/>
                <w:sz w:val="16"/>
                <w:szCs w:val="16"/>
                <w:highlight w:val="yellow"/>
              </w:rPr>
            </w:pPr>
          </w:p>
          <w:p w14:paraId="2551ED6D" w14:textId="0B79BECE" w:rsidR="00897CB1" w:rsidRPr="00897CB1" w:rsidRDefault="00897CB1" w:rsidP="00897CB1">
            <w:pPr>
              <w:jc w:val="both"/>
              <w:rPr>
                <w:rFonts w:ascii="Cambria" w:hAnsi="Cambria" w:cs="Arial"/>
                <w:sz w:val="16"/>
                <w:szCs w:val="16"/>
                <w:highlight w:val="yellow"/>
              </w:rPr>
            </w:pPr>
            <w:r w:rsidRPr="00897CB1">
              <w:rPr>
                <w:rFonts w:ascii="Cambria" w:hAnsi="Cambria" w:cs="Arial"/>
                <w:sz w:val="16"/>
                <w:szCs w:val="16"/>
                <w:highlight w:val="yellow"/>
              </w:rPr>
              <w:t xml:space="preserve">El proceso de registro de los títulos de estos bienes y en especial los relacionados con enajenación temprana deberá cumplirse en el término máximo de quince (15) días hábiles siguientes, a partir de su radicación, de conformidad con lo establecido en el artículo 27 de la Ley 1579 de 2012. </w:t>
            </w:r>
          </w:p>
          <w:p w14:paraId="612C99D7" w14:textId="77777777" w:rsidR="00897CB1" w:rsidRPr="00897CB1" w:rsidRDefault="00897CB1" w:rsidP="00897CB1">
            <w:pPr>
              <w:jc w:val="both"/>
              <w:rPr>
                <w:rFonts w:ascii="Cambria" w:hAnsi="Cambria" w:cs="Arial"/>
                <w:sz w:val="16"/>
                <w:szCs w:val="16"/>
                <w:highlight w:val="yellow"/>
              </w:rPr>
            </w:pPr>
          </w:p>
          <w:p w14:paraId="289E6432" w14:textId="530E284B" w:rsidR="00897CB1" w:rsidRPr="00897CB1" w:rsidRDefault="00897CB1" w:rsidP="00897CB1">
            <w:pPr>
              <w:jc w:val="both"/>
              <w:rPr>
                <w:rFonts w:ascii="Cambria" w:hAnsi="Cambria" w:cs="Arial"/>
                <w:sz w:val="16"/>
                <w:szCs w:val="16"/>
                <w:highlight w:val="yellow"/>
              </w:rPr>
            </w:pPr>
            <w:r w:rsidRPr="00897CB1">
              <w:rPr>
                <w:rFonts w:ascii="Cambria" w:hAnsi="Cambria"/>
                <w:sz w:val="16"/>
                <w:szCs w:val="16"/>
                <w:highlight w:val="yellow"/>
              </w:rPr>
              <w:t xml:space="preserve">PARÁGRAFO. </w:t>
            </w:r>
            <w:r w:rsidRPr="00897CB1">
              <w:rPr>
                <w:rFonts w:ascii="Cambria" w:hAnsi="Cambria" w:cs="Arial"/>
                <w:sz w:val="16"/>
                <w:szCs w:val="16"/>
                <w:highlight w:val="yellow"/>
              </w:rPr>
              <w:t>Los catastros descentralizados, delegados, gestores y operadores catastrales deberán suministrar toda la información que sea requerida por la Sociedad de Activos Especiales como administrador del FRISCO, dentro de los quince (15) días hábiles siguientes al recibo de la solicitud hecha por esta entidad. </w:t>
            </w:r>
          </w:p>
          <w:p w14:paraId="755A7690" w14:textId="77777777" w:rsidR="004F4297" w:rsidRPr="00897CB1" w:rsidRDefault="004F4297" w:rsidP="00897CB1">
            <w:pPr>
              <w:jc w:val="both"/>
              <w:rPr>
                <w:rFonts w:ascii="Cambria" w:hAnsi="Cambria"/>
                <w:sz w:val="16"/>
                <w:szCs w:val="16"/>
                <w:highlight w:val="yellow"/>
              </w:rPr>
            </w:pPr>
          </w:p>
        </w:tc>
        <w:tc>
          <w:tcPr>
            <w:tcW w:w="2357" w:type="dxa"/>
          </w:tcPr>
          <w:p w14:paraId="2A8372D1" w14:textId="26C4652F" w:rsidR="004F4297" w:rsidRDefault="004F4297" w:rsidP="004F4297">
            <w:pPr>
              <w:jc w:val="both"/>
              <w:rPr>
                <w:rFonts w:ascii="Calibri" w:hAnsi="Calibri"/>
                <w:color w:val="000000" w:themeColor="text1"/>
                <w:lang w:val="es-ES"/>
              </w:rPr>
            </w:pPr>
          </w:p>
        </w:tc>
      </w:tr>
      <w:tr w:rsidR="006E267F" w14:paraId="496B27FA" w14:textId="77777777" w:rsidTr="004E3106">
        <w:trPr>
          <w:gridBefore w:val="1"/>
          <w:wBefore w:w="21" w:type="dxa"/>
          <w:trHeight w:val="274"/>
        </w:trPr>
        <w:tc>
          <w:tcPr>
            <w:tcW w:w="10815" w:type="dxa"/>
          </w:tcPr>
          <w:p w14:paraId="527CA5B8" w14:textId="58893D30" w:rsidR="001C55EE" w:rsidRPr="001C55EE" w:rsidRDefault="001C55EE" w:rsidP="001C55EE">
            <w:pPr>
              <w:jc w:val="both"/>
              <w:rPr>
                <w:rFonts w:ascii="Cambria" w:hAnsi="Cambria"/>
                <w:sz w:val="16"/>
                <w:szCs w:val="16"/>
                <w:highlight w:val="yellow"/>
              </w:rPr>
            </w:pPr>
            <w:r w:rsidRPr="001C55EE">
              <w:rPr>
                <w:rFonts w:ascii="Cambria" w:hAnsi="Cambria"/>
                <w:b/>
                <w:bCs/>
                <w:sz w:val="16"/>
                <w:szCs w:val="16"/>
                <w:highlight w:val="yellow"/>
              </w:rPr>
              <w:t xml:space="preserve">Artículo 19°. Plan de austeridad y eficiencia en el gasto público. </w:t>
            </w:r>
            <w:r w:rsidRPr="001C55EE">
              <w:rPr>
                <w:rFonts w:ascii="Cambria" w:hAnsi="Cambria"/>
                <w:sz w:val="16"/>
                <w:szCs w:val="16"/>
                <w:highlight w:val="yellow"/>
              </w:rPr>
              <w:t xml:space="preserve">En desarrollo del mandato del artículo 209 de la Constitución Política y con el compromiso de reducir el Gasto Público, en el marco de una política de austeridad, eficiencia y efectividad en el uso de los recursos públicos, durante los siguientes 10 años contados a partir de la entrada en vigencia de la presente ley, el Gobierno nacional anualmente reglamentará mediante decreto un Plan de Austeridad del gasto para cada vigencia fiscal aplicable a los órganos que hacen parte del Presupuesto General de la Nación. </w:t>
            </w:r>
          </w:p>
          <w:p w14:paraId="5E366C9D" w14:textId="77777777" w:rsidR="001C55EE" w:rsidRPr="001C55EE" w:rsidRDefault="001C55EE" w:rsidP="001C55EE">
            <w:pPr>
              <w:jc w:val="both"/>
              <w:rPr>
                <w:rFonts w:ascii="Cambria" w:hAnsi="Cambria"/>
                <w:sz w:val="16"/>
                <w:szCs w:val="16"/>
                <w:highlight w:val="yellow"/>
              </w:rPr>
            </w:pPr>
          </w:p>
          <w:p w14:paraId="2EEBA786" w14:textId="77777777" w:rsidR="001C55EE" w:rsidRPr="001C55EE" w:rsidRDefault="001C55EE" w:rsidP="001C55EE">
            <w:pPr>
              <w:jc w:val="both"/>
              <w:rPr>
                <w:rFonts w:ascii="Cambria" w:hAnsi="Cambria"/>
                <w:sz w:val="16"/>
                <w:szCs w:val="16"/>
                <w:highlight w:val="yellow"/>
              </w:rPr>
            </w:pPr>
            <w:r w:rsidRPr="001C55EE">
              <w:rPr>
                <w:rFonts w:ascii="Cambria" w:hAnsi="Cambria"/>
                <w:sz w:val="16"/>
                <w:szCs w:val="16"/>
                <w:highlight w:val="yellow"/>
              </w:rPr>
              <w:t xml:space="preserve">Mediante este Plan de Austeridad se buscará obtener para el periodo 2022-2032 gradualmente un ahorro promedio anual de $1.9 billones de pesos a precios de 2022, mediante la limitación en el crecimiento anual del gasto por adquisición de bienes y servicios, la reducción de gastos destinados a viáticos, gastos de viaje, papelería, gastos de impresión, publicidad, adquisición de vehículos y combustibles que se utilicen en actividades de apoyo administrativo, la reducción en la adquisición y renovación de teléfonos celulares y planes de telefonía móvil, internet y datos, la reducción de gastos de arrendamiento de instalaciones físicas, y, en general, la racionalización de los gastos de funcionamiento. Para el logro de este Plan de Austeridad el Gobierno nacional también propondrá al Congreso de la República una reducción en un porcentaje no inferior al cinco por ciento (5%) anual, durante los próximos cinco (5) años, de las transferencias incorporadas en el Presupuesto General de la Nación. Se exceptúan aquellas transferencias específicas de rango constitucional y aquellas específicas del Sistema General de Participaciones - SGP, así como las destinadas al pago de: i) Sistema de Seguridad Social; ii) los aportes a las Instituciones de Educación Superior Públicas y iii) cumplimiento de fallos judiciales. </w:t>
            </w:r>
          </w:p>
          <w:p w14:paraId="4385B772" w14:textId="77777777" w:rsidR="001C55EE" w:rsidRPr="001C55EE" w:rsidRDefault="001C55EE" w:rsidP="001C55EE">
            <w:pPr>
              <w:jc w:val="both"/>
              <w:rPr>
                <w:rFonts w:ascii="Cambria" w:hAnsi="Cambria"/>
                <w:sz w:val="16"/>
                <w:szCs w:val="16"/>
                <w:highlight w:val="yellow"/>
              </w:rPr>
            </w:pPr>
          </w:p>
          <w:p w14:paraId="7BDB6B60" w14:textId="77777777" w:rsidR="001C55EE" w:rsidRPr="001C55EE" w:rsidRDefault="001C55EE" w:rsidP="001C55EE">
            <w:pPr>
              <w:jc w:val="both"/>
              <w:rPr>
                <w:rFonts w:ascii="Cambria" w:hAnsi="Cambria"/>
                <w:sz w:val="16"/>
                <w:szCs w:val="16"/>
                <w:highlight w:val="yellow"/>
              </w:rPr>
            </w:pPr>
            <w:r w:rsidRPr="001C55EE">
              <w:rPr>
                <w:rFonts w:ascii="Cambria" w:hAnsi="Cambria"/>
                <w:sz w:val="16"/>
                <w:szCs w:val="16"/>
                <w:highlight w:val="yellow"/>
              </w:rPr>
              <w:lastRenderedPageBreak/>
              <w:t xml:space="preserve">Cada uno de los órganos que hacen parte del Presupuesto General de la Nación, de manera semestral, presentarán y enviarán al Ministerio de Hacienda y Crédito Público un informe sobre el recorte y ahorro generado con esta medida. </w:t>
            </w:r>
          </w:p>
          <w:p w14:paraId="142C2B59" w14:textId="77777777" w:rsidR="001C55EE" w:rsidRPr="001C55EE" w:rsidRDefault="001C55EE" w:rsidP="001C55EE">
            <w:pPr>
              <w:jc w:val="both"/>
              <w:rPr>
                <w:rFonts w:ascii="Cambria" w:hAnsi="Cambria"/>
                <w:sz w:val="16"/>
                <w:szCs w:val="16"/>
                <w:highlight w:val="yellow"/>
              </w:rPr>
            </w:pPr>
          </w:p>
          <w:p w14:paraId="626F918A" w14:textId="2BB32F59" w:rsidR="001C55EE" w:rsidRPr="001C55EE" w:rsidRDefault="001C55EE" w:rsidP="001C55EE">
            <w:pPr>
              <w:jc w:val="both"/>
              <w:rPr>
                <w:rFonts w:ascii="Cambria" w:hAnsi="Cambria"/>
                <w:sz w:val="16"/>
                <w:szCs w:val="16"/>
                <w:highlight w:val="yellow"/>
              </w:rPr>
            </w:pPr>
            <w:r w:rsidRPr="001C55EE">
              <w:rPr>
                <w:rFonts w:ascii="Cambria" w:hAnsi="Cambria"/>
                <w:sz w:val="16"/>
                <w:szCs w:val="16"/>
                <w:highlight w:val="yellow"/>
              </w:rPr>
              <w:t>El Ministerio de Hacienda y Crédito Público deberá presentar junto con el Proyecto de Ley Anual de Presupuesto la propuesta de austeridad consistente con la meta a que se refiere el presente artículo. </w:t>
            </w:r>
          </w:p>
          <w:p w14:paraId="7325DDE7" w14:textId="77777777" w:rsidR="006E267F" w:rsidRPr="001C55EE" w:rsidRDefault="006E267F" w:rsidP="001C55EE">
            <w:pPr>
              <w:jc w:val="both"/>
              <w:rPr>
                <w:rFonts w:ascii="Cambria" w:hAnsi="Cambria"/>
                <w:b/>
                <w:bCs/>
                <w:sz w:val="16"/>
                <w:szCs w:val="16"/>
                <w:highlight w:val="yellow"/>
              </w:rPr>
            </w:pPr>
          </w:p>
        </w:tc>
        <w:tc>
          <w:tcPr>
            <w:tcW w:w="2357" w:type="dxa"/>
          </w:tcPr>
          <w:p w14:paraId="0EBED12B" w14:textId="77777777" w:rsidR="006E267F" w:rsidRDefault="006E267F" w:rsidP="004F4297">
            <w:pPr>
              <w:jc w:val="both"/>
              <w:rPr>
                <w:rFonts w:ascii="Calibri" w:hAnsi="Calibri"/>
                <w:color w:val="000000" w:themeColor="text1"/>
                <w:lang w:val="es-ES"/>
              </w:rPr>
            </w:pPr>
          </w:p>
        </w:tc>
      </w:tr>
      <w:tr w:rsidR="000366AF" w14:paraId="4EB6C32C" w14:textId="77777777" w:rsidTr="004E3106">
        <w:trPr>
          <w:gridBefore w:val="1"/>
          <w:wBefore w:w="21" w:type="dxa"/>
          <w:trHeight w:val="274"/>
        </w:trPr>
        <w:tc>
          <w:tcPr>
            <w:tcW w:w="10815" w:type="dxa"/>
          </w:tcPr>
          <w:p w14:paraId="5E9FA1AC" w14:textId="77777777" w:rsidR="00D1301A" w:rsidRDefault="00D1301A" w:rsidP="00D1301A">
            <w:pPr>
              <w:jc w:val="both"/>
              <w:rPr>
                <w:rFonts w:ascii="Cambria" w:hAnsi="Cambria"/>
                <w:sz w:val="16"/>
                <w:szCs w:val="16"/>
                <w:highlight w:val="yellow"/>
              </w:rPr>
            </w:pPr>
            <w:r w:rsidRPr="00D1301A">
              <w:rPr>
                <w:rFonts w:ascii="Cambria" w:hAnsi="Cambria"/>
                <w:b/>
                <w:bCs/>
                <w:sz w:val="16"/>
                <w:szCs w:val="16"/>
                <w:highlight w:val="yellow"/>
              </w:rPr>
              <w:t xml:space="preserve">Artículo 20°. Programa ingreso solidario. </w:t>
            </w:r>
            <w:r w:rsidRPr="00D1301A">
              <w:rPr>
                <w:rFonts w:ascii="Cambria" w:hAnsi="Cambria"/>
                <w:sz w:val="16"/>
                <w:szCs w:val="16"/>
                <w:highlight w:val="yellow"/>
              </w:rPr>
              <w:t xml:space="preserve">La renta básica de emergencia otorgada mediante el Programa Ingreso Solidario a que hace referencia el Decreto Legislativo 518 de 2020, modificado por el Decreto Legislativo 812 de 2020, estará vigente hasta diciembre de 2022 en las mismas condiciones y términos allí previstos, en especial las condiciones tarifarias y tributarias establecidas en los artículos 5 y 6 del Decreto Legislativo 518 de 2020, respectivamente, que se entenderán vigentes hasta dicha fecha. </w:t>
            </w:r>
          </w:p>
          <w:p w14:paraId="7C359B3B" w14:textId="77777777" w:rsidR="00D1301A" w:rsidRDefault="00D1301A" w:rsidP="00D1301A">
            <w:pPr>
              <w:jc w:val="both"/>
              <w:rPr>
                <w:rFonts w:ascii="Cambria" w:hAnsi="Cambria"/>
                <w:sz w:val="16"/>
                <w:szCs w:val="16"/>
                <w:highlight w:val="yellow"/>
              </w:rPr>
            </w:pPr>
          </w:p>
          <w:p w14:paraId="1AE2DE66" w14:textId="77777777" w:rsidR="00D1301A" w:rsidRDefault="00D1301A" w:rsidP="00D1301A">
            <w:pPr>
              <w:jc w:val="both"/>
              <w:rPr>
                <w:rFonts w:ascii="Cambria" w:hAnsi="Cambria"/>
                <w:sz w:val="16"/>
                <w:szCs w:val="16"/>
                <w:highlight w:val="yellow"/>
              </w:rPr>
            </w:pPr>
            <w:r w:rsidRPr="00D1301A">
              <w:rPr>
                <w:rFonts w:ascii="Cambria" w:hAnsi="Cambria"/>
                <w:sz w:val="16"/>
                <w:szCs w:val="16"/>
                <w:highlight w:val="yellow"/>
              </w:rPr>
              <w:t xml:space="preserve">A partir de la entrada en vigencia de la presente ley, en el marco del programa, podrán realizarse giros extraordinarios. Las transferencias monetarias no condicionadas podrán ejecutarse con cargo a los recursos del Fondo de </w:t>
            </w:r>
            <w:proofErr w:type="spellStart"/>
            <w:r w:rsidRPr="00D1301A">
              <w:rPr>
                <w:rFonts w:ascii="Cambria" w:hAnsi="Cambria"/>
                <w:sz w:val="16"/>
                <w:szCs w:val="16"/>
                <w:highlight w:val="yellow"/>
              </w:rPr>
              <w:t>IVlitigación</w:t>
            </w:r>
            <w:proofErr w:type="spellEnd"/>
            <w:r w:rsidRPr="00D1301A">
              <w:rPr>
                <w:rFonts w:ascii="Cambria" w:hAnsi="Cambria"/>
                <w:sz w:val="16"/>
                <w:szCs w:val="16"/>
                <w:highlight w:val="yellow"/>
              </w:rPr>
              <w:t xml:space="preserve"> de Emergencias -FOME o a las demás fuentes de financiación consideradas en el Presupuesto General de la Nación -PGN. </w:t>
            </w:r>
          </w:p>
          <w:p w14:paraId="56F695DF" w14:textId="77777777" w:rsidR="00D1301A" w:rsidRDefault="00D1301A" w:rsidP="00D1301A">
            <w:pPr>
              <w:jc w:val="both"/>
              <w:rPr>
                <w:rFonts w:ascii="Cambria" w:hAnsi="Cambria"/>
                <w:sz w:val="16"/>
                <w:szCs w:val="16"/>
                <w:highlight w:val="yellow"/>
              </w:rPr>
            </w:pPr>
          </w:p>
          <w:p w14:paraId="3F868746" w14:textId="77777777" w:rsidR="00D1301A" w:rsidRDefault="00D1301A" w:rsidP="00D1301A">
            <w:pPr>
              <w:jc w:val="both"/>
              <w:rPr>
                <w:rFonts w:ascii="Cambria" w:hAnsi="Cambria"/>
                <w:sz w:val="16"/>
                <w:szCs w:val="16"/>
                <w:highlight w:val="yellow"/>
              </w:rPr>
            </w:pPr>
            <w:r w:rsidRPr="00D1301A">
              <w:rPr>
                <w:rFonts w:ascii="Cambria" w:hAnsi="Cambria"/>
                <w:sz w:val="16"/>
                <w:szCs w:val="16"/>
                <w:highlight w:val="yellow"/>
              </w:rPr>
              <w:t xml:space="preserve">La Mesa de Equidad, atendiendo a los indicadores más recientes de pobreza, podrá modificar los criterios de focalización del Programa Ingreso Solidario, considerando en todo caso los </w:t>
            </w:r>
            <w:r>
              <w:rPr>
                <w:rFonts w:ascii="Cambria" w:hAnsi="Cambria"/>
                <w:sz w:val="16"/>
                <w:szCs w:val="16"/>
                <w:highlight w:val="yellow"/>
              </w:rPr>
              <w:t>datos registrados en el SISBÉN</w:t>
            </w:r>
            <w:r w:rsidRPr="00D1301A">
              <w:rPr>
                <w:rFonts w:ascii="Cambria" w:hAnsi="Cambria"/>
                <w:sz w:val="16"/>
                <w:szCs w:val="16"/>
                <w:highlight w:val="yellow"/>
              </w:rPr>
              <w:t xml:space="preserve"> IV o el instrumento que haga sus veces, para permitir el ingreso de hogares que a la fecha de entrada en vigencia de esta ley no sean beneficiarios del programa y que se encuentren en condición de pobreza extrema, aun cuando sean beneficiarios de la compensación del impuesto sobre las ventas -IVA. </w:t>
            </w:r>
          </w:p>
          <w:p w14:paraId="53FD8BCA" w14:textId="77777777" w:rsidR="00D1301A" w:rsidRDefault="00D1301A" w:rsidP="00D1301A">
            <w:pPr>
              <w:jc w:val="both"/>
              <w:rPr>
                <w:rFonts w:ascii="Cambria" w:hAnsi="Cambria"/>
                <w:sz w:val="16"/>
                <w:szCs w:val="16"/>
                <w:highlight w:val="yellow"/>
              </w:rPr>
            </w:pPr>
          </w:p>
          <w:p w14:paraId="40E8B1B4" w14:textId="77777777" w:rsidR="00D1301A" w:rsidRDefault="00D1301A" w:rsidP="00D1301A">
            <w:pPr>
              <w:jc w:val="both"/>
              <w:rPr>
                <w:rFonts w:ascii="Cambria" w:hAnsi="Cambria"/>
                <w:sz w:val="16"/>
                <w:szCs w:val="16"/>
                <w:highlight w:val="yellow"/>
              </w:rPr>
            </w:pPr>
            <w:r w:rsidRPr="00D1301A">
              <w:rPr>
                <w:rFonts w:ascii="Cambria" w:hAnsi="Cambria"/>
                <w:sz w:val="16"/>
                <w:szCs w:val="16"/>
                <w:highlight w:val="yellow"/>
              </w:rPr>
              <w:t xml:space="preserve">Con el objeto de generar mejoras en el impacto del programa en la población en condición de pobreza y pobreza extrema, a partir de julio de 2022, el monto de la transferencia deberá considerar el número de integrantes que componen cada hogar, y el grupo de clasificación del SISBÉN IV, de conformidad con lo que se establezca en el manual operativo del programa y de acuerdo con las directrices de la Mesa de Equidad. Tratándose de los hogares clasificados en condición de vulnerabilidad se deberá mantener un monto de transferencia fijo por hogar, que no podrá ser superior al de los hogares unipersonales en condición de pobreza. </w:t>
            </w:r>
          </w:p>
          <w:p w14:paraId="32536834" w14:textId="77777777" w:rsidR="00D1301A" w:rsidRDefault="00D1301A" w:rsidP="00D1301A">
            <w:pPr>
              <w:jc w:val="both"/>
              <w:rPr>
                <w:rFonts w:ascii="Cambria" w:hAnsi="Cambria"/>
                <w:sz w:val="16"/>
                <w:szCs w:val="16"/>
                <w:highlight w:val="yellow"/>
              </w:rPr>
            </w:pPr>
          </w:p>
          <w:p w14:paraId="44D14F6F" w14:textId="77777777" w:rsidR="00D1301A" w:rsidRDefault="00D1301A" w:rsidP="00D1301A">
            <w:pPr>
              <w:jc w:val="both"/>
              <w:rPr>
                <w:rFonts w:ascii="Cambria" w:hAnsi="Cambria"/>
                <w:sz w:val="16"/>
                <w:szCs w:val="16"/>
                <w:highlight w:val="yellow"/>
              </w:rPr>
            </w:pPr>
            <w:r w:rsidRPr="00D1301A">
              <w:rPr>
                <w:rFonts w:ascii="Cambria" w:hAnsi="Cambria"/>
                <w:sz w:val="16"/>
                <w:szCs w:val="16"/>
                <w:highlight w:val="yellow"/>
              </w:rPr>
              <w:t xml:space="preserve">Lo establecido en el presente artículo quedará sujeto a la disponibilidad presupuestal existente en cada vigencia fiscal. </w:t>
            </w:r>
          </w:p>
          <w:p w14:paraId="54823F73" w14:textId="77777777" w:rsidR="00D1301A" w:rsidRDefault="00D1301A" w:rsidP="00D1301A">
            <w:pPr>
              <w:jc w:val="both"/>
              <w:rPr>
                <w:rFonts w:ascii="Cambria" w:hAnsi="Cambria"/>
                <w:sz w:val="16"/>
                <w:szCs w:val="16"/>
                <w:highlight w:val="yellow"/>
              </w:rPr>
            </w:pPr>
          </w:p>
          <w:p w14:paraId="4CE07117" w14:textId="2CE1262C" w:rsidR="00D1301A" w:rsidRDefault="00D1301A" w:rsidP="00D1301A">
            <w:pPr>
              <w:jc w:val="both"/>
              <w:rPr>
                <w:rFonts w:ascii="Cambria" w:hAnsi="Cambria"/>
                <w:sz w:val="16"/>
                <w:szCs w:val="16"/>
                <w:highlight w:val="yellow"/>
              </w:rPr>
            </w:pPr>
            <w:r w:rsidRPr="00D1301A">
              <w:rPr>
                <w:rFonts w:ascii="Cambria" w:hAnsi="Cambria"/>
                <w:sz w:val="16"/>
                <w:szCs w:val="16"/>
                <w:highlight w:val="yellow"/>
              </w:rPr>
              <w:t xml:space="preserve">El Gobierno nacional en diciembre de 2022 podrá evaluar el programa y, conforme con los resultados obtenidos, podrá establecer su continuidad, e incorporar, de manera justificada, la exigencia de condiciones para el acceso al mismo, con el objeto de generar mejoras en su impacto, así como establecer la forma en la que se articulará y complementará con los otros programas de transferencias económicas existentes. </w:t>
            </w:r>
          </w:p>
          <w:p w14:paraId="3A1E82A3" w14:textId="77777777" w:rsidR="00D1301A" w:rsidRDefault="00D1301A" w:rsidP="00D1301A">
            <w:pPr>
              <w:jc w:val="both"/>
              <w:rPr>
                <w:rFonts w:ascii="Cambria" w:hAnsi="Cambria"/>
                <w:sz w:val="16"/>
                <w:szCs w:val="16"/>
                <w:highlight w:val="yellow"/>
              </w:rPr>
            </w:pPr>
          </w:p>
          <w:p w14:paraId="3D82F021" w14:textId="595F5A78" w:rsidR="00D1301A" w:rsidRPr="00D1301A" w:rsidRDefault="00D1301A" w:rsidP="00D1301A">
            <w:pPr>
              <w:jc w:val="both"/>
              <w:rPr>
                <w:rFonts w:ascii="Cambria" w:hAnsi="Cambria"/>
                <w:sz w:val="16"/>
                <w:szCs w:val="16"/>
                <w:highlight w:val="yellow"/>
              </w:rPr>
            </w:pPr>
            <w:r w:rsidRPr="00D1301A">
              <w:rPr>
                <w:rFonts w:ascii="Cambria" w:hAnsi="Cambria"/>
                <w:b/>
                <w:bCs/>
                <w:sz w:val="16"/>
                <w:szCs w:val="16"/>
                <w:highlight w:val="yellow"/>
              </w:rPr>
              <w:t xml:space="preserve">PARÁGRAFO. </w:t>
            </w:r>
            <w:r w:rsidRPr="00D1301A">
              <w:rPr>
                <w:rFonts w:ascii="Cambria" w:hAnsi="Cambria"/>
                <w:sz w:val="16"/>
                <w:szCs w:val="16"/>
                <w:highlight w:val="yellow"/>
              </w:rPr>
              <w:t>En los criterios de priorización la Mesa de la Equidad deberá tener en cuenta, entre otros, la jefatura del hogar, en especial a las mujeres cuidadoras. En el caso de hogares con jefatura femenina, jefatura compartida u hogar biparental, la transferencia monetaria del Programa Ingreso Solidario se realizará a la mujer para su administración. Como mínimo para el 30% del total de hogares beneficiarios, la transferencia deberá realizarse en cabeza de una mujer para su administración. </w:t>
            </w:r>
          </w:p>
          <w:p w14:paraId="701AD3DE" w14:textId="152AC724" w:rsidR="00D1301A" w:rsidRPr="00D1301A" w:rsidRDefault="00D1301A" w:rsidP="00D1301A">
            <w:pPr>
              <w:jc w:val="both"/>
              <w:rPr>
                <w:rFonts w:ascii="Cambria" w:hAnsi="Cambria"/>
                <w:sz w:val="16"/>
                <w:szCs w:val="16"/>
                <w:highlight w:val="yellow"/>
              </w:rPr>
            </w:pPr>
          </w:p>
          <w:p w14:paraId="6A06C642" w14:textId="24E2ADAA" w:rsidR="001C72A4" w:rsidRPr="00D1301A" w:rsidRDefault="001C72A4" w:rsidP="00D1301A">
            <w:pPr>
              <w:jc w:val="both"/>
              <w:rPr>
                <w:rFonts w:ascii="Cambria" w:hAnsi="Cambria"/>
                <w:b/>
                <w:bCs/>
                <w:sz w:val="16"/>
                <w:szCs w:val="16"/>
                <w:highlight w:val="yellow"/>
              </w:rPr>
            </w:pPr>
          </w:p>
        </w:tc>
        <w:tc>
          <w:tcPr>
            <w:tcW w:w="2357" w:type="dxa"/>
          </w:tcPr>
          <w:p w14:paraId="20F0BE06" w14:textId="77777777" w:rsidR="000366AF" w:rsidRDefault="000366AF" w:rsidP="004F4297">
            <w:pPr>
              <w:jc w:val="both"/>
              <w:rPr>
                <w:rFonts w:ascii="Calibri" w:hAnsi="Calibri"/>
                <w:color w:val="000000" w:themeColor="text1"/>
                <w:lang w:val="es-ES"/>
              </w:rPr>
            </w:pPr>
          </w:p>
        </w:tc>
      </w:tr>
      <w:tr w:rsidR="006F56FA" w14:paraId="3C140F4A" w14:textId="77777777" w:rsidTr="004E3106">
        <w:trPr>
          <w:gridBefore w:val="1"/>
          <w:wBefore w:w="21" w:type="dxa"/>
          <w:trHeight w:val="274"/>
        </w:trPr>
        <w:tc>
          <w:tcPr>
            <w:tcW w:w="10815" w:type="dxa"/>
          </w:tcPr>
          <w:p w14:paraId="23359228" w14:textId="29D0E6F1" w:rsidR="00081A00" w:rsidRDefault="00081A00" w:rsidP="00081A00">
            <w:pPr>
              <w:jc w:val="both"/>
              <w:rPr>
                <w:rFonts w:ascii="Cambria" w:hAnsi="Cambria"/>
                <w:sz w:val="16"/>
                <w:szCs w:val="16"/>
                <w:highlight w:val="yellow"/>
              </w:rPr>
            </w:pPr>
            <w:r w:rsidRPr="00081A00">
              <w:rPr>
                <w:rFonts w:ascii="Cambria" w:hAnsi="Cambria"/>
                <w:b/>
                <w:bCs/>
                <w:sz w:val="16"/>
                <w:szCs w:val="16"/>
                <w:highlight w:val="yellow"/>
              </w:rPr>
              <w:t>Artículo 21°. Ampliación de la vigencia temporal del programa de apoyo al empleo formal -</w:t>
            </w:r>
            <w:proofErr w:type="spellStart"/>
            <w:r w:rsidR="00450E89">
              <w:rPr>
                <w:rFonts w:ascii="Cambria" w:hAnsi="Cambria"/>
                <w:b/>
                <w:bCs/>
                <w:sz w:val="16"/>
                <w:szCs w:val="16"/>
                <w:highlight w:val="yellow"/>
              </w:rPr>
              <w:t>Paef</w:t>
            </w:r>
            <w:proofErr w:type="spellEnd"/>
            <w:r w:rsidR="00D1301A" w:rsidRPr="00081A00">
              <w:rPr>
                <w:rFonts w:ascii="Cambria" w:hAnsi="Cambria"/>
                <w:b/>
                <w:bCs/>
                <w:sz w:val="16"/>
                <w:szCs w:val="16"/>
                <w:highlight w:val="yellow"/>
              </w:rPr>
              <w:t xml:space="preserve">. </w:t>
            </w:r>
            <w:r w:rsidR="00D1301A" w:rsidRPr="00081A00">
              <w:rPr>
                <w:rFonts w:ascii="Cambria" w:hAnsi="Cambria"/>
                <w:sz w:val="16"/>
                <w:szCs w:val="16"/>
                <w:highlight w:val="yellow"/>
              </w:rPr>
              <w:t xml:space="preserve">Únicamente para aquellos potenciales beneficiarios que para el periodo de cotización de marzo de 2021 hubiesen tenido un máximo de cincuenta (50) empleados, amplíese desde mayo de 2021 hasta el mes de diciembre de 2021 el Programa de Apoyo al Empleo Formal -PAEF establecido en el Decreto Legislativo 639 de 2020, modificado por los decretos legislativos 677 y 815 de 2020 y la Ley 2060 de 2020, en las mismas condiciones y términos allí previstos, salvo por las modificaciones introducidas por la presente ley. </w:t>
            </w:r>
          </w:p>
          <w:p w14:paraId="58E675D6" w14:textId="77777777" w:rsidR="00081A00" w:rsidRDefault="00081A00" w:rsidP="00081A00">
            <w:pPr>
              <w:jc w:val="both"/>
              <w:rPr>
                <w:rFonts w:ascii="Cambria" w:hAnsi="Cambria"/>
                <w:sz w:val="16"/>
                <w:szCs w:val="16"/>
                <w:highlight w:val="yellow"/>
              </w:rPr>
            </w:pPr>
          </w:p>
          <w:p w14:paraId="3EF645F5" w14:textId="77777777" w:rsidR="00081A00" w:rsidRDefault="00D1301A" w:rsidP="00081A00">
            <w:pPr>
              <w:jc w:val="both"/>
              <w:rPr>
                <w:rFonts w:ascii="Cambria" w:hAnsi="Cambria"/>
                <w:sz w:val="16"/>
                <w:szCs w:val="16"/>
                <w:highlight w:val="yellow"/>
              </w:rPr>
            </w:pPr>
            <w:r w:rsidRPr="00081A00">
              <w:rPr>
                <w:rFonts w:ascii="Cambria" w:hAnsi="Cambria"/>
                <w:sz w:val="16"/>
                <w:szCs w:val="16"/>
                <w:highlight w:val="yellow"/>
              </w:rPr>
              <w:t xml:space="preserve">A las solicitudes realizadas bajo el amparo de este artículo no les aplicará el límite máximo de once solicitudes contenido en los artículos 1, 2, 4 Y 5 del Decreto Legislativo 639 de 2020. En todo caso, solo se podrá recibir una vez el aporte estatal del Programa de Apoyo al Empleo Formal -PAEF, por cada mes. </w:t>
            </w:r>
          </w:p>
          <w:p w14:paraId="149C18F8" w14:textId="77777777" w:rsidR="00081A00" w:rsidRDefault="00081A00" w:rsidP="00081A00">
            <w:pPr>
              <w:jc w:val="both"/>
              <w:rPr>
                <w:rFonts w:ascii="Cambria" w:hAnsi="Cambria"/>
                <w:sz w:val="16"/>
                <w:szCs w:val="16"/>
                <w:highlight w:val="yellow"/>
              </w:rPr>
            </w:pPr>
          </w:p>
          <w:p w14:paraId="13E45CF9" w14:textId="08E6AD89" w:rsidR="00D1301A" w:rsidRPr="00081A00" w:rsidRDefault="00D1301A" w:rsidP="00081A00">
            <w:pPr>
              <w:jc w:val="both"/>
              <w:rPr>
                <w:rFonts w:ascii="Cambria" w:hAnsi="Cambria"/>
                <w:sz w:val="16"/>
                <w:szCs w:val="16"/>
                <w:highlight w:val="yellow"/>
              </w:rPr>
            </w:pPr>
            <w:r w:rsidRPr="00081A00">
              <w:rPr>
                <w:rFonts w:ascii="Cambria" w:hAnsi="Cambria"/>
                <w:sz w:val="16"/>
                <w:szCs w:val="16"/>
                <w:highlight w:val="yellow"/>
              </w:rPr>
              <w:t xml:space="preserve">Se entenderá por empleados los descritos en el </w:t>
            </w:r>
            <w:r w:rsidR="00081A00">
              <w:rPr>
                <w:rFonts w:ascii="Cambria" w:hAnsi="Cambria"/>
                <w:sz w:val="16"/>
                <w:szCs w:val="16"/>
                <w:highlight w:val="yellow"/>
              </w:rPr>
              <w:t>inciso</w:t>
            </w:r>
            <w:r w:rsidRPr="00081A00">
              <w:rPr>
                <w:rFonts w:ascii="Cambria" w:hAnsi="Cambria"/>
                <w:sz w:val="16"/>
                <w:szCs w:val="16"/>
                <w:highlight w:val="yellow"/>
              </w:rPr>
              <w:t xml:space="preserve"> primero del parágrafo 2 del artículo 3 del Decreto Legislativo 639 de 2020 y sus modificaciones </w:t>
            </w:r>
          </w:p>
          <w:p w14:paraId="2A7F5C43" w14:textId="77777777" w:rsidR="006F56FA" w:rsidRPr="00081A00" w:rsidRDefault="006F56FA" w:rsidP="00081A00">
            <w:pPr>
              <w:jc w:val="both"/>
              <w:rPr>
                <w:rFonts w:ascii="Cambria" w:hAnsi="Cambria"/>
                <w:b/>
                <w:bCs/>
                <w:sz w:val="16"/>
                <w:szCs w:val="16"/>
                <w:highlight w:val="yellow"/>
              </w:rPr>
            </w:pPr>
          </w:p>
          <w:p w14:paraId="1C436910" w14:textId="77777777" w:rsidR="00081A00" w:rsidRDefault="00081A00" w:rsidP="00081A00">
            <w:pPr>
              <w:jc w:val="both"/>
              <w:rPr>
                <w:rFonts w:ascii="Cambria" w:hAnsi="Cambria"/>
                <w:sz w:val="16"/>
                <w:szCs w:val="16"/>
                <w:highlight w:val="yellow"/>
              </w:rPr>
            </w:pPr>
            <w:r w:rsidRPr="00081A00">
              <w:rPr>
                <w:rFonts w:ascii="Cambria" w:hAnsi="Cambria"/>
                <w:sz w:val="16"/>
                <w:szCs w:val="16"/>
                <w:highlight w:val="yellow"/>
              </w:rPr>
              <w:t xml:space="preserve">A partir de la vigencia de la presente ley los aportes estatales que entrega el Programa de Apoyo al Empleo Formal- PAEF, se realizarán con cargo al Presupuesto General de la Nación. El Programa continuará en cabeza del Ministerio de Hacienda y Crédito Público. </w:t>
            </w:r>
          </w:p>
          <w:p w14:paraId="7B2C5DFF" w14:textId="77777777" w:rsidR="00081A00" w:rsidRDefault="00081A00" w:rsidP="00081A00">
            <w:pPr>
              <w:jc w:val="both"/>
              <w:rPr>
                <w:rFonts w:ascii="Cambria" w:hAnsi="Cambria"/>
                <w:sz w:val="16"/>
                <w:szCs w:val="16"/>
                <w:highlight w:val="yellow"/>
              </w:rPr>
            </w:pPr>
          </w:p>
          <w:p w14:paraId="701F08FA" w14:textId="77777777" w:rsidR="00081A00" w:rsidRDefault="00081A00" w:rsidP="00081A00">
            <w:pPr>
              <w:jc w:val="both"/>
              <w:rPr>
                <w:rFonts w:ascii="Cambria" w:hAnsi="Cambria"/>
                <w:sz w:val="16"/>
                <w:szCs w:val="16"/>
                <w:highlight w:val="yellow"/>
              </w:rPr>
            </w:pPr>
            <w:r w:rsidRPr="00081A00">
              <w:rPr>
                <w:rFonts w:ascii="Cambria" w:hAnsi="Cambria"/>
                <w:b/>
                <w:bCs/>
                <w:sz w:val="16"/>
                <w:szCs w:val="16"/>
                <w:highlight w:val="yellow"/>
              </w:rPr>
              <w:t xml:space="preserve">PARÁGRAFO 1. </w:t>
            </w:r>
            <w:r w:rsidRPr="00081A00">
              <w:rPr>
                <w:rFonts w:ascii="Cambria" w:hAnsi="Cambria"/>
                <w:sz w:val="16"/>
                <w:szCs w:val="16"/>
                <w:highlight w:val="yellow"/>
              </w:rPr>
              <w:t xml:space="preserve">Si al momento de la postulación el potencial beneficiario cuenta con un número mayor de empleados al establecido en el presente artículo, éste no perderá el acceso al PAEF. Sin embargo, no podrá ser beneficiario de aportes por un número mayor al de cincuenta (50) empleados. </w:t>
            </w:r>
          </w:p>
          <w:p w14:paraId="3184B560" w14:textId="77777777" w:rsidR="00081A00" w:rsidRDefault="00081A00" w:rsidP="00081A00">
            <w:pPr>
              <w:jc w:val="both"/>
              <w:rPr>
                <w:rFonts w:ascii="Cambria" w:hAnsi="Cambria"/>
                <w:sz w:val="16"/>
                <w:szCs w:val="16"/>
                <w:highlight w:val="yellow"/>
              </w:rPr>
            </w:pPr>
          </w:p>
          <w:p w14:paraId="43769E69" w14:textId="77777777" w:rsidR="00081A00" w:rsidRDefault="00081A00" w:rsidP="00081A00">
            <w:pPr>
              <w:jc w:val="both"/>
              <w:rPr>
                <w:rFonts w:ascii="Cambria" w:hAnsi="Cambria"/>
                <w:sz w:val="16"/>
                <w:szCs w:val="16"/>
                <w:highlight w:val="yellow"/>
              </w:rPr>
            </w:pPr>
            <w:r w:rsidRPr="00081A00">
              <w:rPr>
                <w:rFonts w:ascii="Cambria" w:hAnsi="Cambria"/>
                <w:b/>
                <w:bCs/>
                <w:sz w:val="16"/>
                <w:szCs w:val="16"/>
                <w:highlight w:val="yellow"/>
              </w:rPr>
              <w:t xml:space="preserve">PARÁGRAFO 2. </w:t>
            </w:r>
            <w:r w:rsidRPr="00081A00">
              <w:rPr>
                <w:rFonts w:ascii="Cambria" w:hAnsi="Cambria"/>
                <w:sz w:val="16"/>
                <w:szCs w:val="16"/>
                <w:highlight w:val="yellow"/>
              </w:rPr>
              <w:t xml:space="preserve">En el evento descrito en el parágrafo 1 del presente artículo, la determinación de los cincuenta (50) empleados priorizará a las empleadas, cuyo aporte estatal corresponde al 50% de que trata el inciso primero del parágrafo 5 del artículo 3 del Decreto Legislativo 639 de 2020, modificado por el artículo 6 de la Ley 2060 de 2020. </w:t>
            </w:r>
          </w:p>
          <w:p w14:paraId="20BF959B" w14:textId="77777777" w:rsidR="00081A00" w:rsidRDefault="00081A00" w:rsidP="00081A00">
            <w:pPr>
              <w:jc w:val="both"/>
              <w:rPr>
                <w:rFonts w:ascii="Cambria" w:hAnsi="Cambria"/>
                <w:sz w:val="16"/>
                <w:szCs w:val="16"/>
                <w:highlight w:val="yellow"/>
              </w:rPr>
            </w:pPr>
          </w:p>
          <w:p w14:paraId="025A7C35" w14:textId="77777777" w:rsidR="00081A00" w:rsidRDefault="00081A00" w:rsidP="00081A00">
            <w:pPr>
              <w:jc w:val="both"/>
              <w:rPr>
                <w:rFonts w:ascii="Cambria" w:hAnsi="Cambria"/>
                <w:sz w:val="16"/>
                <w:szCs w:val="16"/>
                <w:highlight w:val="yellow"/>
              </w:rPr>
            </w:pPr>
            <w:r w:rsidRPr="00081A00">
              <w:rPr>
                <w:rFonts w:ascii="Cambria" w:hAnsi="Cambria"/>
                <w:b/>
                <w:bCs/>
                <w:sz w:val="16"/>
                <w:szCs w:val="16"/>
                <w:highlight w:val="yellow"/>
              </w:rPr>
              <w:t xml:space="preserve">PARÁGRAFO 3. </w:t>
            </w:r>
            <w:r w:rsidRPr="00081A00">
              <w:rPr>
                <w:rFonts w:ascii="Cambria" w:hAnsi="Cambria"/>
                <w:sz w:val="16"/>
                <w:szCs w:val="16"/>
                <w:highlight w:val="yellow"/>
              </w:rPr>
              <w:t>En diciembre de 2021, el Gobierno nacional considerando los indicadores económicos, en especial el porcentaje de desempleo y la disponibilidad presupuestal existente, podrá disponer mediante decreto la extensión del Programa de Apoyo al Empleo Formal -PAEF máximo hasta el 31 de diciembre de 2022, únicamente para los potenciales beneficiarios que a marzo de</w:t>
            </w:r>
            <w:r>
              <w:rPr>
                <w:rFonts w:ascii="Cambria" w:hAnsi="Cambria"/>
                <w:sz w:val="16"/>
                <w:szCs w:val="16"/>
                <w:highlight w:val="yellow"/>
              </w:rPr>
              <w:t xml:space="preserve"> 2021 cuenten con máximo 50 tra</w:t>
            </w:r>
            <w:r w:rsidRPr="00081A00">
              <w:rPr>
                <w:rFonts w:ascii="Cambria" w:hAnsi="Cambria"/>
                <w:sz w:val="16"/>
                <w:szCs w:val="16"/>
                <w:highlight w:val="yellow"/>
              </w:rPr>
              <w:t xml:space="preserve">bajadores. </w:t>
            </w:r>
          </w:p>
          <w:p w14:paraId="2D529F34" w14:textId="77777777" w:rsidR="00081A00" w:rsidRDefault="00081A00" w:rsidP="00081A00">
            <w:pPr>
              <w:jc w:val="both"/>
              <w:rPr>
                <w:rFonts w:ascii="Cambria" w:hAnsi="Cambria"/>
                <w:sz w:val="16"/>
                <w:szCs w:val="16"/>
                <w:highlight w:val="yellow"/>
              </w:rPr>
            </w:pPr>
          </w:p>
          <w:p w14:paraId="344DAEBF" w14:textId="645BB599" w:rsidR="00081A00" w:rsidRPr="00081A00" w:rsidRDefault="00081A00" w:rsidP="00081A00">
            <w:pPr>
              <w:jc w:val="both"/>
              <w:rPr>
                <w:rFonts w:ascii="Cambria" w:hAnsi="Cambria"/>
                <w:sz w:val="16"/>
                <w:szCs w:val="16"/>
                <w:highlight w:val="yellow"/>
              </w:rPr>
            </w:pPr>
            <w:r w:rsidRPr="00081A00">
              <w:rPr>
                <w:rFonts w:ascii="Cambria" w:hAnsi="Cambria"/>
                <w:sz w:val="16"/>
                <w:szCs w:val="16"/>
                <w:highlight w:val="yellow"/>
              </w:rPr>
              <w:t>En el evento de realizarse la extensión a que hace referencia este parágrafo, el Gobierno nacional determinará el número de meses adicionales por los que se otorgará el aporte estatal, y se entenderá que aplican las demás condiciones y términos del programa establecidos en el Decreto Legislativo 639 de 2020, modificado por los decretos legislativos 677 y 815 de 2020, la Ley 2060 de 2020 y la presente ley. </w:t>
            </w:r>
          </w:p>
          <w:p w14:paraId="0CE53E7C" w14:textId="77777777" w:rsidR="00081A00" w:rsidRPr="00081A00" w:rsidRDefault="00081A00" w:rsidP="00081A00">
            <w:pPr>
              <w:jc w:val="both"/>
              <w:rPr>
                <w:rFonts w:ascii="Cambria" w:hAnsi="Cambria"/>
                <w:b/>
                <w:bCs/>
                <w:sz w:val="16"/>
                <w:szCs w:val="16"/>
                <w:highlight w:val="yellow"/>
              </w:rPr>
            </w:pPr>
          </w:p>
        </w:tc>
        <w:tc>
          <w:tcPr>
            <w:tcW w:w="2357" w:type="dxa"/>
          </w:tcPr>
          <w:p w14:paraId="519AD617" w14:textId="77777777" w:rsidR="006F56FA" w:rsidRDefault="006F56FA" w:rsidP="004F4297">
            <w:pPr>
              <w:jc w:val="both"/>
              <w:rPr>
                <w:rFonts w:ascii="Calibri" w:hAnsi="Calibri"/>
                <w:color w:val="000000" w:themeColor="text1"/>
                <w:lang w:val="es-ES"/>
              </w:rPr>
            </w:pPr>
          </w:p>
        </w:tc>
      </w:tr>
      <w:tr w:rsidR="006F56FA" w14:paraId="0E8BE2EF" w14:textId="77777777" w:rsidTr="004E3106">
        <w:trPr>
          <w:gridBefore w:val="1"/>
          <w:wBefore w:w="21" w:type="dxa"/>
          <w:trHeight w:val="274"/>
        </w:trPr>
        <w:tc>
          <w:tcPr>
            <w:tcW w:w="10815" w:type="dxa"/>
          </w:tcPr>
          <w:p w14:paraId="0ECE3409" w14:textId="7680996B" w:rsidR="00C30A9B" w:rsidRPr="00C30A9B" w:rsidRDefault="00C30A9B" w:rsidP="00710C9C">
            <w:pPr>
              <w:jc w:val="both"/>
              <w:rPr>
                <w:rFonts w:ascii="Cambria" w:hAnsi="Cambria"/>
                <w:sz w:val="16"/>
                <w:szCs w:val="16"/>
                <w:highlight w:val="yellow"/>
              </w:rPr>
            </w:pPr>
            <w:r w:rsidRPr="00C30A9B">
              <w:rPr>
                <w:rFonts w:ascii="Cambria" w:hAnsi="Cambria"/>
                <w:b/>
                <w:bCs/>
                <w:sz w:val="16"/>
                <w:szCs w:val="16"/>
                <w:highlight w:val="yellow"/>
              </w:rPr>
              <w:t xml:space="preserve">Artículo </w:t>
            </w:r>
            <w:r w:rsidR="00710C9C" w:rsidRPr="00C30A9B">
              <w:rPr>
                <w:rFonts w:ascii="Cambria" w:hAnsi="Cambria"/>
                <w:sz w:val="16"/>
                <w:szCs w:val="16"/>
                <w:highlight w:val="yellow"/>
              </w:rPr>
              <w:t xml:space="preserve">22°. </w:t>
            </w:r>
            <w:r w:rsidR="00710C9C" w:rsidRPr="00C30A9B">
              <w:rPr>
                <w:rFonts w:ascii="Cambria" w:hAnsi="Cambria"/>
                <w:b/>
                <w:bCs/>
                <w:sz w:val="16"/>
                <w:szCs w:val="16"/>
                <w:highlight w:val="yellow"/>
              </w:rPr>
              <w:t>L</w:t>
            </w:r>
            <w:r w:rsidRPr="00C30A9B">
              <w:rPr>
                <w:rFonts w:ascii="Cambria" w:hAnsi="Cambria"/>
                <w:b/>
                <w:bCs/>
                <w:sz w:val="16"/>
                <w:szCs w:val="16"/>
                <w:highlight w:val="yellow"/>
              </w:rPr>
              <w:t xml:space="preserve">abores de fiscalización a cargo de la </w:t>
            </w:r>
            <w:r w:rsidR="00450E89">
              <w:rPr>
                <w:rFonts w:ascii="Cambria" w:hAnsi="Cambria"/>
                <w:b/>
                <w:bCs/>
                <w:sz w:val="16"/>
                <w:szCs w:val="16"/>
                <w:highlight w:val="yellow"/>
              </w:rPr>
              <w:t>UGPP</w:t>
            </w:r>
            <w:r w:rsidR="00710C9C" w:rsidRPr="00C30A9B">
              <w:rPr>
                <w:rFonts w:ascii="Cambria" w:hAnsi="Cambria"/>
                <w:b/>
                <w:bCs/>
                <w:sz w:val="16"/>
                <w:szCs w:val="16"/>
                <w:highlight w:val="yellow"/>
              </w:rPr>
              <w:t xml:space="preserve">. </w:t>
            </w:r>
            <w:r w:rsidR="00710C9C" w:rsidRPr="00C30A9B">
              <w:rPr>
                <w:rFonts w:ascii="Cambria" w:hAnsi="Cambria"/>
                <w:sz w:val="16"/>
                <w:szCs w:val="16"/>
                <w:highlight w:val="yellow"/>
              </w:rPr>
              <w:t xml:space="preserve">Para efectos de las labores de fiscalización respecto de los beneficiarios que recibieron aportes del Programa y que no se podrán postular a la extensión dispuesta por la presente ley, el plazo previsto en el parágrafo 5 del artículo 2 del Decreto Legislativo 639 de 2020, modificado por el artículo 11 de la Ley 2060 de 2020, comenzará a regir a partir del 1 de noviembre de 2021; fecha máxima para que la Unidad de Pensiones y Parafiscales de la Seguridad Social -UGPP adelante los reprocesamientos y validación de errores operativos, cuando a ello hubiere lugar. Para los aportantes que se identifiquen como potenciales beneficiarios de las postulaciones de julio a diciembre de 2021, el plazo comenzará a regir cuatro meses después del cierre del último ciclo de postulación; fecha máxima para que la UGPP adelante los reprocesamientos y validación de errores operativos, cuando a ello hubiere lugar. </w:t>
            </w:r>
          </w:p>
          <w:p w14:paraId="2E36D6F9" w14:textId="77777777" w:rsidR="00C30A9B" w:rsidRPr="00C30A9B" w:rsidRDefault="00C30A9B" w:rsidP="00710C9C">
            <w:pPr>
              <w:jc w:val="both"/>
              <w:rPr>
                <w:rFonts w:ascii="Cambria" w:hAnsi="Cambria"/>
                <w:sz w:val="16"/>
                <w:szCs w:val="16"/>
                <w:highlight w:val="yellow"/>
              </w:rPr>
            </w:pPr>
          </w:p>
          <w:p w14:paraId="2BE2B93C" w14:textId="17AEF698" w:rsidR="00710C9C" w:rsidRPr="00C30A9B" w:rsidRDefault="00710C9C" w:rsidP="00710C9C">
            <w:pPr>
              <w:jc w:val="both"/>
              <w:rPr>
                <w:rFonts w:ascii="Cambria" w:hAnsi="Cambria"/>
                <w:sz w:val="16"/>
                <w:szCs w:val="16"/>
                <w:highlight w:val="yellow"/>
              </w:rPr>
            </w:pPr>
            <w:r w:rsidRPr="00C30A9B">
              <w:rPr>
                <w:rFonts w:ascii="Cambria" w:hAnsi="Cambria"/>
                <w:sz w:val="16"/>
                <w:szCs w:val="16"/>
                <w:highlight w:val="yellow"/>
              </w:rPr>
              <w:t>Cuando la UGPP cuente con indicios de que los recursos deben ser restituidos, total o parcialmente, podrá adelantar acciones persuasivas conforme con la política de cobro que se adopte para obtener la restitución voluntaria de dichos recursos. En caso de que los recursos no sean restituidos de manera voluntaria la UGPP procederá con los procesos de fiscalización que correspondan. </w:t>
            </w:r>
          </w:p>
          <w:p w14:paraId="4A03CC5D" w14:textId="77777777" w:rsidR="006F56FA" w:rsidRPr="00C30A9B" w:rsidRDefault="006F56FA" w:rsidP="00710C9C">
            <w:pPr>
              <w:jc w:val="both"/>
              <w:rPr>
                <w:rFonts w:ascii="Cambria" w:hAnsi="Cambria"/>
                <w:b/>
                <w:bCs/>
                <w:sz w:val="16"/>
                <w:szCs w:val="16"/>
                <w:highlight w:val="yellow"/>
              </w:rPr>
            </w:pPr>
          </w:p>
        </w:tc>
        <w:tc>
          <w:tcPr>
            <w:tcW w:w="2357" w:type="dxa"/>
          </w:tcPr>
          <w:p w14:paraId="0EC3F49D" w14:textId="77777777" w:rsidR="006F56FA" w:rsidRDefault="006F56FA" w:rsidP="004F4297">
            <w:pPr>
              <w:jc w:val="both"/>
              <w:rPr>
                <w:rFonts w:ascii="Calibri" w:hAnsi="Calibri"/>
                <w:color w:val="000000" w:themeColor="text1"/>
                <w:lang w:val="es-ES"/>
              </w:rPr>
            </w:pPr>
          </w:p>
        </w:tc>
      </w:tr>
      <w:tr w:rsidR="006F56FA" w14:paraId="3BDCAAC4" w14:textId="77777777" w:rsidTr="004E3106">
        <w:trPr>
          <w:gridBefore w:val="1"/>
          <w:wBefore w:w="21" w:type="dxa"/>
          <w:trHeight w:val="274"/>
        </w:trPr>
        <w:tc>
          <w:tcPr>
            <w:tcW w:w="10815" w:type="dxa"/>
          </w:tcPr>
          <w:p w14:paraId="45D50302" w14:textId="017B9A5F" w:rsidR="00E8672E" w:rsidRPr="00F65B5E" w:rsidRDefault="00F65B5E" w:rsidP="00E8672E">
            <w:pPr>
              <w:jc w:val="both"/>
              <w:rPr>
                <w:rFonts w:ascii="Cambria" w:hAnsi="Cambria"/>
                <w:sz w:val="16"/>
                <w:szCs w:val="16"/>
                <w:highlight w:val="yellow"/>
              </w:rPr>
            </w:pPr>
            <w:r w:rsidRPr="00F65B5E">
              <w:rPr>
                <w:rFonts w:ascii="Cambria" w:hAnsi="Cambria"/>
                <w:b/>
                <w:bCs/>
                <w:sz w:val="16"/>
                <w:szCs w:val="16"/>
                <w:highlight w:val="yellow"/>
              </w:rPr>
              <w:t>Artículo 24°. Incentivo a la creación de nuevos empleos</w:t>
            </w:r>
            <w:r w:rsidR="00E8672E" w:rsidRPr="00F65B5E">
              <w:rPr>
                <w:rFonts w:ascii="Cambria" w:hAnsi="Cambria"/>
                <w:b/>
                <w:bCs/>
                <w:sz w:val="16"/>
                <w:szCs w:val="16"/>
                <w:highlight w:val="yellow"/>
              </w:rPr>
              <w:t xml:space="preserve">. </w:t>
            </w:r>
            <w:r w:rsidR="00E8672E" w:rsidRPr="00F65B5E">
              <w:rPr>
                <w:rFonts w:ascii="Cambria" w:hAnsi="Cambria"/>
                <w:sz w:val="16"/>
                <w:szCs w:val="16"/>
                <w:highlight w:val="yellow"/>
              </w:rPr>
              <w:t xml:space="preserve">Con el objetivo de mitigar los efectos socioeconómicos asociados a la pandemia del COVID-19 y reactivar la generación del empleo formal, créase el incentivo a la generación de nuevos empleos que permitirá financiar costos laborales como los pagos de seguridad social y parafiscales, y el cual estará dirigido a los empleadores que generen nuevos empleos mediante la contratación de trabajadores adicionales en los términos a que hace referencia este artículo. </w:t>
            </w:r>
          </w:p>
          <w:p w14:paraId="36A1F9BF" w14:textId="77777777" w:rsidR="00E8672E" w:rsidRPr="00F65B5E" w:rsidRDefault="00E8672E" w:rsidP="00E8672E">
            <w:pPr>
              <w:jc w:val="both"/>
              <w:rPr>
                <w:rFonts w:ascii="Cambria" w:hAnsi="Cambria"/>
                <w:sz w:val="16"/>
                <w:szCs w:val="16"/>
                <w:highlight w:val="yellow"/>
              </w:rPr>
            </w:pPr>
          </w:p>
          <w:p w14:paraId="7EF6E06F" w14:textId="77777777"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t xml:space="preserve">Tratándose de trabajadores adicionales que correspondan a jóvenes entre 18 y 28 años de edad, el empleador recibirá como incentivo un aporte estatal equivalente al veinticinco por ciento (25%) de un (1) salario mínimo legal mensual vigente (SMLMV) por cada uno de estos trabajadores adicionales. </w:t>
            </w:r>
          </w:p>
          <w:p w14:paraId="70404EAE" w14:textId="77777777" w:rsidR="00E8672E" w:rsidRPr="00F65B5E" w:rsidRDefault="00E8672E" w:rsidP="00E8672E">
            <w:pPr>
              <w:jc w:val="both"/>
              <w:rPr>
                <w:rFonts w:ascii="Cambria" w:hAnsi="Cambria"/>
                <w:sz w:val="16"/>
                <w:szCs w:val="16"/>
                <w:highlight w:val="yellow"/>
              </w:rPr>
            </w:pPr>
          </w:p>
          <w:p w14:paraId="6E174D2A" w14:textId="77777777"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t xml:space="preserve">Tratándose de trabajadores adicionales que no correspondan a los jóvenes a que hace referencia el inciso anterior, y que devenguen hasta tres (3) salarios mínimos mensuales legales vigentes (SMLMV), el empleador recibirá como incentivo un aporte estatal equivalente al diez (10%) de un (1) salario mínimo legal mensual vigente (SMLMV) por cada uno de estos trabajadores adicionales. </w:t>
            </w:r>
          </w:p>
          <w:p w14:paraId="61736223" w14:textId="77777777" w:rsidR="00E8672E" w:rsidRPr="00F65B5E" w:rsidRDefault="00E8672E" w:rsidP="00E8672E">
            <w:pPr>
              <w:jc w:val="both"/>
              <w:rPr>
                <w:rFonts w:ascii="Cambria" w:hAnsi="Cambria"/>
                <w:sz w:val="16"/>
                <w:szCs w:val="16"/>
                <w:highlight w:val="yellow"/>
              </w:rPr>
            </w:pPr>
          </w:p>
          <w:p w14:paraId="17F8102E" w14:textId="77777777"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lastRenderedPageBreak/>
              <w:t xml:space="preserve">Este incentivo estará vigente desde la promulgación de la presente ley hasta agosto de 2023. El empleador sólo podrá recibir dentro de la vigencia de este incentivo, un máximo de doce pagos. En todo caso, solo se efectuará un pago mensual. Para presentarse a las postulaciones posteriores a septiembre de 2022, el empleador deberá haberse presentado y recibido como mínimo un aporte antes de septiembre de 2022. </w:t>
            </w:r>
          </w:p>
          <w:p w14:paraId="4305A0B1" w14:textId="77777777" w:rsidR="00E8672E" w:rsidRPr="00F65B5E" w:rsidRDefault="00E8672E" w:rsidP="00E8672E">
            <w:pPr>
              <w:jc w:val="both"/>
              <w:rPr>
                <w:rFonts w:ascii="Cambria" w:hAnsi="Cambria"/>
                <w:sz w:val="16"/>
                <w:szCs w:val="16"/>
                <w:highlight w:val="yellow"/>
              </w:rPr>
            </w:pPr>
          </w:p>
          <w:p w14:paraId="49F276B3" w14:textId="77777777"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t xml:space="preserve">El empleador no recibirá el incentivo a que hace referencia este artículo por aquellos trabajadores a los que se les haya aplicado la novedad de suspensión temporal de contrato de trabajo o de licencia no remunerada (SLN) para el mes por el que está recibiendo el incentivo, en los términos en que defina el Gobierno nacional. </w:t>
            </w:r>
          </w:p>
          <w:p w14:paraId="76099EEA" w14:textId="77777777" w:rsidR="00E8672E" w:rsidRPr="00F65B5E" w:rsidRDefault="00E8672E" w:rsidP="00E8672E">
            <w:pPr>
              <w:jc w:val="both"/>
              <w:rPr>
                <w:rFonts w:ascii="Cambria" w:hAnsi="Cambria"/>
                <w:sz w:val="16"/>
                <w:szCs w:val="16"/>
                <w:highlight w:val="yellow"/>
              </w:rPr>
            </w:pPr>
          </w:p>
          <w:p w14:paraId="71BB0F4D" w14:textId="77777777"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t xml:space="preserve">Este incentivo se financiará con cargo a los recursos del Presupuesto General de la Nación en la sección presupuestal del Ministerio del Trabajo y estará supeditado a la disponibilidad con la que cuente el Gobierno nacional en el Presupuesto General de la Nación. Para ello se podrán limitar el número de cotizantes a reconocer por empleador. </w:t>
            </w:r>
          </w:p>
          <w:p w14:paraId="2D0FA8D2" w14:textId="77777777" w:rsidR="00E8672E" w:rsidRPr="00F65B5E" w:rsidRDefault="00E8672E" w:rsidP="00E8672E">
            <w:pPr>
              <w:jc w:val="both"/>
              <w:rPr>
                <w:rFonts w:ascii="Cambria" w:hAnsi="Cambria"/>
                <w:sz w:val="16"/>
                <w:szCs w:val="16"/>
                <w:highlight w:val="yellow"/>
              </w:rPr>
            </w:pPr>
          </w:p>
          <w:p w14:paraId="4CCC412D" w14:textId="77777777"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t xml:space="preserve">En el evento en que este incentivo sea otorgado mediante el pago de aporte estatal para acceder al mismo el empleador deberá haber realizado el pago de los aportes correspondientes a Seguridad Social y parafiscales de sus trabajadores a través de la Planilla Integrada de Liquidación de Aportes - PILA. En todo caso, el Gobierno nacional reglamentará los requisitos adicionales que resulten necesarios para acceder a éste. </w:t>
            </w:r>
          </w:p>
          <w:p w14:paraId="72D8F031" w14:textId="77777777" w:rsidR="00E8672E" w:rsidRPr="00F65B5E" w:rsidRDefault="00E8672E" w:rsidP="00E8672E">
            <w:pPr>
              <w:jc w:val="both"/>
              <w:rPr>
                <w:rFonts w:ascii="Cambria" w:hAnsi="Cambria"/>
                <w:sz w:val="16"/>
                <w:szCs w:val="16"/>
                <w:highlight w:val="yellow"/>
              </w:rPr>
            </w:pPr>
          </w:p>
          <w:p w14:paraId="52BE3A55" w14:textId="52ED40BA"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t>Este incentivo no podrá otorgarse de manera simultánea con otros aportes o subsidios de nivel nacional no tributarios, que se hubiesen creado con el objeto de incentivar la contratación formal de la población a la que hace referencia este artículo. En todo caso, este incentivo será compatible con el Programa de Apoyo al Empleo Formal -PAEF, en los términos que el Gobierno nacional defina. </w:t>
            </w:r>
          </w:p>
          <w:p w14:paraId="078372BA" w14:textId="77777777" w:rsidR="00E8672E" w:rsidRPr="00F65B5E" w:rsidRDefault="00E8672E" w:rsidP="00E8672E">
            <w:pPr>
              <w:jc w:val="both"/>
              <w:rPr>
                <w:rFonts w:ascii="Cambria" w:hAnsi="Cambria"/>
                <w:sz w:val="16"/>
                <w:szCs w:val="16"/>
                <w:highlight w:val="yellow"/>
              </w:rPr>
            </w:pPr>
          </w:p>
          <w:p w14:paraId="58D504D6" w14:textId="77777777" w:rsidR="00E8672E" w:rsidRPr="00F65B5E" w:rsidRDefault="00E8672E" w:rsidP="00E8672E">
            <w:pPr>
              <w:jc w:val="both"/>
              <w:rPr>
                <w:rFonts w:ascii="Cambria" w:hAnsi="Cambria"/>
                <w:sz w:val="16"/>
                <w:szCs w:val="16"/>
                <w:highlight w:val="yellow"/>
              </w:rPr>
            </w:pPr>
          </w:p>
          <w:p w14:paraId="7F277994" w14:textId="77777777"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t>No podrán ser beneficiarios las entidades cuya participación de la Nación y/o sus entidades descentralizadas sea mayor al cincuenta por ciento (50%) de su capital, tampoco las personas naturales que tengan la condición de Personas Expuestas Políticamente -PEP. Esta última condición será verificada y validada por las entidades financieras al momento de la postulación o del giro de recursos.</w:t>
            </w:r>
          </w:p>
          <w:p w14:paraId="6FEC21FF" w14:textId="77777777" w:rsidR="00E8672E" w:rsidRPr="00F65B5E" w:rsidRDefault="00E8672E" w:rsidP="00E8672E">
            <w:pPr>
              <w:jc w:val="both"/>
              <w:rPr>
                <w:rFonts w:ascii="Cambria" w:hAnsi="Cambria"/>
                <w:sz w:val="16"/>
                <w:szCs w:val="16"/>
                <w:highlight w:val="yellow"/>
              </w:rPr>
            </w:pPr>
          </w:p>
          <w:p w14:paraId="50E117BD" w14:textId="77777777"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t xml:space="preserve"> </w:t>
            </w:r>
            <w:r w:rsidRPr="00F65B5E">
              <w:rPr>
                <w:rFonts w:ascii="Cambria" w:hAnsi="Cambria"/>
                <w:b/>
                <w:bCs/>
                <w:sz w:val="16"/>
                <w:szCs w:val="16"/>
                <w:highlight w:val="yellow"/>
              </w:rPr>
              <w:t xml:space="preserve">PARÁGRAFO 1. </w:t>
            </w:r>
            <w:r w:rsidRPr="00F65B5E">
              <w:rPr>
                <w:rFonts w:ascii="Cambria" w:hAnsi="Cambria"/>
                <w:sz w:val="16"/>
                <w:szCs w:val="16"/>
                <w:highlight w:val="yellow"/>
              </w:rPr>
              <w:t xml:space="preserve">En el evento en que el cálculo del aporte estatal a que hace referencia este artículo arroje como resultado un número no entero, este se aproximará a la unidad monetaria inferior (pesos colombianos) más cercana. </w:t>
            </w:r>
          </w:p>
          <w:p w14:paraId="712FDEAE" w14:textId="77777777" w:rsidR="00E8672E" w:rsidRPr="00F65B5E" w:rsidRDefault="00E8672E" w:rsidP="00E8672E">
            <w:pPr>
              <w:jc w:val="both"/>
              <w:rPr>
                <w:rFonts w:ascii="Cambria" w:hAnsi="Cambria"/>
                <w:sz w:val="16"/>
                <w:szCs w:val="16"/>
                <w:highlight w:val="yellow"/>
              </w:rPr>
            </w:pPr>
          </w:p>
          <w:p w14:paraId="547EBAC3" w14:textId="77777777" w:rsidR="00E8672E" w:rsidRPr="00F65B5E" w:rsidRDefault="00E8672E" w:rsidP="00E8672E">
            <w:pPr>
              <w:jc w:val="both"/>
              <w:rPr>
                <w:rFonts w:ascii="Cambria" w:hAnsi="Cambria"/>
                <w:sz w:val="16"/>
                <w:szCs w:val="16"/>
                <w:highlight w:val="yellow"/>
              </w:rPr>
            </w:pPr>
            <w:r w:rsidRPr="00F65B5E">
              <w:rPr>
                <w:rFonts w:ascii="Cambria" w:hAnsi="Cambria"/>
                <w:b/>
                <w:bCs/>
                <w:sz w:val="16"/>
                <w:szCs w:val="16"/>
                <w:highlight w:val="yellow"/>
              </w:rPr>
              <w:t xml:space="preserve">PARÁGRAFO 2. </w:t>
            </w:r>
            <w:r w:rsidRPr="00F65B5E">
              <w:rPr>
                <w:rFonts w:ascii="Cambria" w:hAnsi="Cambria"/>
                <w:sz w:val="16"/>
                <w:szCs w:val="16"/>
                <w:highlight w:val="yellow"/>
              </w:rPr>
              <w:t xml:space="preserve">Para efectos de contabilizar los trabajadores adicionales, se tomará como referencia el número de empleados por el que cada empleador hubiera cotizado para el mes de marzo de 2021, por los cuales se debe haber pagado antes de la fecha máxima de cada postulación, y se considerará el número de trabajadores adicionales, sobre el total de los reportados en la Planilla Integrada de Liquidación de Aportes -PILA del mes del incentivo. Se entenderán por empleados los trabajadores dependientes por los cuales el empleador haya cotizado el mes completo al Sistema General de Seguridad Social en la Planilla Integrada de Liquidación de Aportes -PILA, con un ingreso base de cotización de al menos un salario mínimo legal mensual vigente (SMLMV), y que estén afiliados y realicen aportes en todos los subsistemas que le correspondan. Para los trabajadores del mes de marzo de 2021 se verificará que si se le aplicó la novedad de suspensión temporal de contrato de trabajo o de licencia no remunerada (SLN) ésta haya sido por un término menor o igual a quince (15) días. En ningún caso quien figure como aportante podrá ser además contabilizado como empleado sujeto del presente incentivo. Para el cálculo del aporte de que trata el presente artículo, cada empleado sólo podrá ser contabilizado una vez. En los casos en que exista multiplicidad de empleadores de un mismo trabajador, se otorgará el aporte al primero que, producto de la respectiva postulación, verifique la UGPP. </w:t>
            </w:r>
          </w:p>
          <w:p w14:paraId="6543B500" w14:textId="77777777" w:rsidR="00E8672E" w:rsidRPr="00F65B5E" w:rsidRDefault="00E8672E" w:rsidP="00E8672E">
            <w:pPr>
              <w:jc w:val="both"/>
              <w:rPr>
                <w:rFonts w:ascii="Cambria" w:hAnsi="Cambria"/>
                <w:sz w:val="16"/>
                <w:szCs w:val="16"/>
                <w:highlight w:val="yellow"/>
              </w:rPr>
            </w:pPr>
          </w:p>
          <w:p w14:paraId="7183B835" w14:textId="77777777" w:rsidR="00E8672E" w:rsidRPr="00F65B5E" w:rsidRDefault="00E8672E" w:rsidP="00E8672E">
            <w:pPr>
              <w:jc w:val="both"/>
              <w:rPr>
                <w:rFonts w:ascii="Cambria" w:hAnsi="Cambria"/>
                <w:sz w:val="16"/>
                <w:szCs w:val="16"/>
                <w:highlight w:val="yellow"/>
              </w:rPr>
            </w:pPr>
            <w:r w:rsidRPr="00F65B5E">
              <w:rPr>
                <w:rFonts w:ascii="Cambria" w:hAnsi="Cambria"/>
                <w:b/>
                <w:bCs/>
                <w:sz w:val="16"/>
                <w:szCs w:val="16"/>
                <w:highlight w:val="yellow"/>
              </w:rPr>
              <w:t xml:space="preserve">PARÁGRAFO 3. </w:t>
            </w:r>
            <w:r w:rsidRPr="00F65B5E">
              <w:rPr>
                <w:rFonts w:ascii="Cambria" w:hAnsi="Cambria"/>
                <w:sz w:val="16"/>
                <w:szCs w:val="16"/>
                <w:highlight w:val="yellow"/>
              </w:rPr>
              <w:t xml:space="preserve">Los empleadores para postularse al reconocimiento del incentivo, deberán contar con un producto de depósito en una entidad vigilada por la Superintendencia Financiera de Colombia o por la Superintendencia de Economía Solidaria. </w:t>
            </w:r>
          </w:p>
          <w:p w14:paraId="34B4FFF9" w14:textId="77777777" w:rsidR="00E8672E" w:rsidRPr="00F65B5E" w:rsidRDefault="00E8672E" w:rsidP="00E8672E">
            <w:pPr>
              <w:jc w:val="both"/>
              <w:rPr>
                <w:rFonts w:ascii="Cambria" w:hAnsi="Cambria"/>
                <w:sz w:val="16"/>
                <w:szCs w:val="16"/>
                <w:highlight w:val="yellow"/>
              </w:rPr>
            </w:pPr>
          </w:p>
          <w:p w14:paraId="1ECCC907" w14:textId="77777777" w:rsidR="00E8672E" w:rsidRPr="00F65B5E" w:rsidRDefault="00E8672E" w:rsidP="00E8672E">
            <w:pPr>
              <w:jc w:val="both"/>
              <w:rPr>
                <w:rFonts w:ascii="Cambria" w:hAnsi="Cambria"/>
                <w:sz w:val="16"/>
                <w:szCs w:val="16"/>
                <w:highlight w:val="yellow"/>
              </w:rPr>
            </w:pPr>
          </w:p>
          <w:p w14:paraId="45ADCACC" w14:textId="77777777" w:rsidR="00D73A24" w:rsidRPr="00F65B5E" w:rsidRDefault="00E8672E" w:rsidP="00E8672E">
            <w:pPr>
              <w:jc w:val="both"/>
              <w:rPr>
                <w:rFonts w:ascii="Cambria" w:hAnsi="Cambria"/>
                <w:sz w:val="16"/>
                <w:szCs w:val="16"/>
                <w:highlight w:val="yellow"/>
              </w:rPr>
            </w:pPr>
            <w:r w:rsidRPr="00F65B5E">
              <w:rPr>
                <w:rFonts w:ascii="Cambria" w:hAnsi="Cambria"/>
                <w:b/>
                <w:bCs/>
                <w:sz w:val="16"/>
                <w:szCs w:val="16"/>
                <w:highlight w:val="yellow"/>
              </w:rPr>
              <w:t xml:space="preserve">PARÁGRAFO 4. </w:t>
            </w:r>
            <w:r w:rsidRPr="00F65B5E">
              <w:rPr>
                <w:rFonts w:ascii="Cambria" w:hAnsi="Cambria"/>
                <w:sz w:val="16"/>
                <w:szCs w:val="16"/>
                <w:highlight w:val="yellow"/>
              </w:rPr>
              <w:t xml:space="preserve">El Gobierno nacional reglamentará la materia, en especial en lo que corresponda a la Planilla Integrada de Autoliquidación de Aportes -PILA, la fiscalización a cargo de la Unidad de Pensiones y Parafiscales de la Seguridad Social -UGPP, la solicitud de información necesaria para identificar a la </w:t>
            </w:r>
            <w:r w:rsidRPr="00F65B5E">
              <w:rPr>
                <w:rFonts w:ascii="Cambria" w:hAnsi="Cambria"/>
                <w:sz w:val="16"/>
                <w:szCs w:val="16"/>
                <w:highlight w:val="yellow"/>
              </w:rPr>
              <w:lastRenderedPageBreak/>
              <w:t xml:space="preserve">población a la que se refiere este artículo, la operación del incentivo, incluyendo el proceso de postulación al mismo, la determinación de la información a solicitar a los potenciales beneficiarios, la creación de formularios estandarizados para realizar el proceso de postulación, así como los documentos soporte necesarios, la administración, pago y giro de estos recursos, causales y proceso de restitución. El Ministerio del Trabajo establecerá el proceso y las condiciones a las que deberán sujetarse las entidades involucradas con ocasión de la aplicación del incentivo y, en general, todos los actores que participen del mismo; esto incluye, entre otros, los periodos y plazos máximos para el cumplimiento de los requisitos y pago de aportes, así como el detalle operativo del mecanismo y demás aspectos necesarios para su implementación. </w:t>
            </w:r>
          </w:p>
          <w:p w14:paraId="23C827F6" w14:textId="77777777" w:rsidR="00D73A24" w:rsidRPr="00F65B5E" w:rsidRDefault="00D73A24" w:rsidP="00E8672E">
            <w:pPr>
              <w:jc w:val="both"/>
              <w:rPr>
                <w:rFonts w:ascii="Cambria" w:hAnsi="Cambria"/>
                <w:sz w:val="16"/>
                <w:szCs w:val="16"/>
                <w:highlight w:val="yellow"/>
              </w:rPr>
            </w:pPr>
          </w:p>
          <w:p w14:paraId="3148D5A7" w14:textId="3749C2EF"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t xml:space="preserve">Una vez finalizado el programa y dentro de los cuatro años (4) siguientes, la Unidad de Pensiones y Parafiscales de la Seguridad Social -UGPP podrá iniciar el proceso de fiscalización del incentivo aquí establecido, en especial sobre los requisitos para acceder al mismo. Esta fiscalización en todo caso será independiente de la fiscalización ordinaria a cargo de la mencionada entidad sobre el pago de los aportes a Seguridad Social y contribuciones parafiscales. </w:t>
            </w:r>
          </w:p>
          <w:p w14:paraId="7A36C286" w14:textId="77777777" w:rsidR="00E8672E" w:rsidRPr="00F65B5E" w:rsidRDefault="00E8672E" w:rsidP="00E8672E">
            <w:pPr>
              <w:jc w:val="both"/>
              <w:rPr>
                <w:rFonts w:ascii="Cambria" w:hAnsi="Cambria"/>
                <w:sz w:val="16"/>
                <w:szCs w:val="16"/>
                <w:highlight w:val="yellow"/>
              </w:rPr>
            </w:pPr>
          </w:p>
          <w:p w14:paraId="21D189B7" w14:textId="77777777" w:rsidR="00E8672E" w:rsidRPr="00F65B5E" w:rsidRDefault="00E8672E" w:rsidP="00E8672E">
            <w:pPr>
              <w:jc w:val="both"/>
              <w:rPr>
                <w:rFonts w:ascii="Cambria" w:hAnsi="Cambria"/>
                <w:sz w:val="16"/>
                <w:szCs w:val="16"/>
                <w:highlight w:val="yellow"/>
              </w:rPr>
            </w:pPr>
            <w:r w:rsidRPr="00F65B5E">
              <w:rPr>
                <w:rFonts w:ascii="Cambria" w:hAnsi="Cambria"/>
                <w:b/>
                <w:bCs/>
                <w:sz w:val="16"/>
                <w:szCs w:val="16"/>
                <w:highlight w:val="yellow"/>
              </w:rPr>
              <w:t xml:space="preserve">PARÁGRAFO 5. </w:t>
            </w:r>
            <w:r w:rsidRPr="00F65B5E">
              <w:rPr>
                <w:rFonts w:ascii="Cambria" w:hAnsi="Cambria"/>
                <w:sz w:val="16"/>
                <w:szCs w:val="16"/>
                <w:highlight w:val="yellow"/>
              </w:rPr>
              <w:t xml:space="preserve">Estarán exentos del gravamen a los movimientos financieros los traslados de los dineros que se realicen en el marco del incentivo a que hace referencia el presente artículo, en especial los traslados de recursos entre cuentas del Tesoro Nacional - Ministerio del Trabajo y las entidades financieras y entre estas y los beneficiarios, según corresponda. </w:t>
            </w:r>
          </w:p>
          <w:p w14:paraId="6583CB9A" w14:textId="77777777" w:rsidR="00E8672E" w:rsidRPr="00F65B5E" w:rsidRDefault="00E8672E" w:rsidP="00E8672E">
            <w:pPr>
              <w:jc w:val="both"/>
              <w:rPr>
                <w:rFonts w:ascii="Cambria" w:hAnsi="Cambria"/>
                <w:sz w:val="16"/>
                <w:szCs w:val="16"/>
                <w:highlight w:val="yellow"/>
              </w:rPr>
            </w:pPr>
          </w:p>
          <w:p w14:paraId="0C26CBF5" w14:textId="77777777" w:rsidR="00E8672E" w:rsidRPr="00F65B5E" w:rsidRDefault="00E8672E" w:rsidP="00E8672E">
            <w:pPr>
              <w:jc w:val="both"/>
              <w:rPr>
                <w:rFonts w:ascii="Cambria" w:hAnsi="Cambria"/>
                <w:sz w:val="16"/>
                <w:szCs w:val="16"/>
                <w:highlight w:val="yellow"/>
              </w:rPr>
            </w:pPr>
            <w:r w:rsidRPr="00F65B5E">
              <w:rPr>
                <w:rFonts w:ascii="Cambria" w:hAnsi="Cambria"/>
                <w:b/>
                <w:bCs/>
                <w:sz w:val="16"/>
                <w:szCs w:val="16"/>
                <w:highlight w:val="yellow"/>
              </w:rPr>
              <w:t xml:space="preserve">PARÁGRAFO 6. </w:t>
            </w:r>
            <w:r w:rsidRPr="00F65B5E">
              <w:rPr>
                <w:rFonts w:ascii="Cambria" w:hAnsi="Cambria"/>
                <w:sz w:val="16"/>
                <w:szCs w:val="16"/>
                <w:highlight w:val="yellow"/>
              </w:rPr>
              <w:t xml:space="preserve">El incentivo a la generación de nuevos empleos también será concedido a aquellos empleadores que contraten mujeres adicionales. Por lo tanto, tratándose de trabajadoras adicionales mujeres mayores de 28 años, que devenguen hasta tres (3) salarios mínimos legales mensuales vigentes (SMLMV), el empleador recibirá como incentivo un aporte estatal equivalente al quince (15%) de un (1) salario mínimo legal mensual vigente (SMLMV) por cada una de estas trabajadoras adicionales. </w:t>
            </w:r>
          </w:p>
          <w:p w14:paraId="7725AE34" w14:textId="77777777" w:rsidR="00E8672E" w:rsidRPr="00F65B5E" w:rsidRDefault="00E8672E" w:rsidP="00E8672E">
            <w:pPr>
              <w:jc w:val="both"/>
              <w:rPr>
                <w:rFonts w:ascii="Cambria" w:hAnsi="Cambria"/>
                <w:sz w:val="16"/>
                <w:szCs w:val="16"/>
                <w:highlight w:val="yellow"/>
              </w:rPr>
            </w:pPr>
          </w:p>
          <w:p w14:paraId="7FB23E44" w14:textId="77777777" w:rsidR="00F65B5E" w:rsidRPr="00F65B5E" w:rsidRDefault="00E8672E" w:rsidP="00E8672E">
            <w:pPr>
              <w:jc w:val="both"/>
              <w:rPr>
                <w:rFonts w:ascii="Cambria" w:hAnsi="Cambria"/>
                <w:sz w:val="16"/>
                <w:szCs w:val="16"/>
                <w:highlight w:val="yellow"/>
              </w:rPr>
            </w:pPr>
            <w:r w:rsidRPr="00F65B5E">
              <w:rPr>
                <w:rFonts w:ascii="Cambria" w:hAnsi="Cambria"/>
                <w:b/>
                <w:bCs/>
                <w:sz w:val="16"/>
                <w:szCs w:val="16"/>
                <w:highlight w:val="yellow"/>
              </w:rPr>
              <w:t xml:space="preserve">PARÁGRAFO 7. </w:t>
            </w:r>
            <w:r w:rsidRPr="00F65B5E">
              <w:rPr>
                <w:rFonts w:ascii="Cambria" w:hAnsi="Cambria"/>
                <w:sz w:val="16"/>
                <w:szCs w:val="16"/>
                <w:highlight w:val="yellow"/>
              </w:rPr>
              <w:t xml:space="preserve">Facúltese al Gobierno nacional, para </w:t>
            </w:r>
            <w:proofErr w:type="gramStart"/>
            <w:r w:rsidRPr="00F65B5E">
              <w:rPr>
                <w:rFonts w:ascii="Cambria" w:hAnsi="Cambria"/>
                <w:sz w:val="16"/>
                <w:szCs w:val="16"/>
                <w:highlight w:val="yellow"/>
              </w:rPr>
              <w:t>que</w:t>
            </w:r>
            <w:proofErr w:type="gramEnd"/>
            <w:r w:rsidRPr="00F65B5E">
              <w:rPr>
                <w:rFonts w:ascii="Cambria" w:hAnsi="Cambria"/>
                <w:sz w:val="16"/>
                <w:szCs w:val="16"/>
                <w:highlight w:val="yellow"/>
              </w:rPr>
              <w:t xml:space="preserve"> en agosto de 2023, previa evaluación de los resultados del programa del incentivo a la creación de nuevos empleos, así como de los indicadores de desempleo juvenil y crecimiento económico, determine mediante decreto la extensión de este incentivo, únicamente para los jóvenes entre 18 a 28 años de edad. Lo anterior, sujeto a la disponibilidad presupuestal existente. </w:t>
            </w:r>
          </w:p>
          <w:p w14:paraId="025D5E0C" w14:textId="77777777" w:rsidR="00F65B5E" w:rsidRPr="00F65B5E" w:rsidRDefault="00F65B5E" w:rsidP="00E8672E">
            <w:pPr>
              <w:jc w:val="both"/>
              <w:rPr>
                <w:rFonts w:ascii="Cambria" w:hAnsi="Cambria"/>
                <w:sz w:val="16"/>
                <w:szCs w:val="16"/>
                <w:highlight w:val="yellow"/>
              </w:rPr>
            </w:pPr>
          </w:p>
          <w:p w14:paraId="2A2E1B2B" w14:textId="740BC3A4" w:rsidR="00E8672E" w:rsidRPr="00F65B5E" w:rsidRDefault="00E8672E" w:rsidP="00E8672E">
            <w:pPr>
              <w:jc w:val="both"/>
              <w:rPr>
                <w:rFonts w:ascii="Cambria" w:hAnsi="Cambria"/>
                <w:sz w:val="16"/>
                <w:szCs w:val="16"/>
                <w:highlight w:val="yellow"/>
              </w:rPr>
            </w:pPr>
            <w:r w:rsidRPr="00F65B5E">
              <w:rPr>
                <w:rFonts w:ascii="Cambria" w:hAnsi="Cambria"/>
                <w:sz w:val="16"/>
                <w:szCs w:val="16"/>
                <w:highlight w:val="yellow"/>
              </w:rPr>
              <w:t>En el evento de realizarse la extensión a que hace referencia este parágrafo, el Gobierno nacional determinará el periodo de extensión de este incentivo, así como las condiciones para establecer prórrogas posteriores y los ajustes necesarios en su operatividad, que incluyen, entre otros, la modificación del parámetro de referencia para determinar la existencia de trabajadores jóvenes adicionales. </w:t>
            </w:r>
          </w:p>
          <w:p w14:paraId="1CFD63BB" w14:textId="77777777" w:rsidR="00E8672E" w:rsidRPr="00F65B5E" w:rsidRDefault="00E8672E" w:rsidP="00E8672E">
            <w:pPr>
              <w:jc w:val="both"/>
              <w:rPr>
                <w:rFonts w:ascii="Cambria" w:hAnsi="Cambria"/>
                <w:sz w:val="16"/>
                <w:szCs w:val="16"/>
                <w:highlight w:val="yellow"/>
              </w:rPr>
            </w:pPr>
          </w:p>
          <w:p w14:paraId="314E6820" w14:textId="77777777" w:rsidR="006F56FA" w:rsidRPr="00F65B5E" w:rsidRDefault="006F56FA" w:rsidP="00E8672E">
            <w:pPr>
              <w:jc w:val="both"/>
              <w:rPr>
                <w:rFonts w:ascii="Cambria" w:hAnsi="Cambria"/>
                <w:b/>
                <w:bCs/>
                <w:sz w:val="16"/>
                <w:szCs w:val="16"/>
                <w:highlight w:val="yellow"/>
              </w:rPr>
            </w:pPr>
          </w:p>
        </w:tc>
        <w:tc>
          <w:tcPr>
            <w:tcW w:w="2357" w:type="dxa"/>
          </w:tcPr>
          <w:p w14:paraId="27FD4F6C" w14:textId="77777777" w:rsidR="006F56FA" w:rsidRDefault="006F56FA" w:rsidP="004F4297">
            <w:pPr>
              <w:jc w:val="both"/>
              <w:rPr>
                <w:rFonts w:ascii="Calibri" w:hAnsi="Calibri"/>
                <w:color w:val="000000" w:themeColor="text1"/>
                <w:lang w:val="es-ES"/>
              </w:rPr>
            </w:pPr>
          </w:p>
        </w:tc>
      </w:tr>
      <w:tr w:rsidR="006F56FA" w14:paraId="367A8714" w14:textId="77777777" w:rsidTr="004E3106">
        <w:trPr>
          <w:gridBefore w:val="1"/>
          <w:wBefore w:w="21" w:type="dxa"/>
          <w:trHeight w:val="274"/>
        </w:trPr>
        <w:tc>
          <w:tcPr>
            <w:tcW w:w="10815" w:type="dxa"/>
          </w:tcPr>
          <w:p w14:paraId="1AD519B8" w14:textId="3A8A56A5" w:rsidR="00F65B5E" w:rsidRPr="00F65B5E" w:rsidRDefault="00F65B5E" w:rsidP="00F65B5E">
            <w:pPr>
              <w:jc w:val="both"/>
              <w:rPr>
                <w:rFonts w:ascii="Cambria" w:hAnsi="Cambria"/>
                <w:sz w:val="16"/>
                <w:szCs w:val="16"/>
                <w:highlight w:val="yellow"/>
              </w:rPr>
            </w:pPr>
            <w:r w:rsidRPr="00F65B5E">
              <w:rPr>
                <w:rFonts w:ascii="Cambria" w:hAnsi="Cambria"/>
                <w:b/>
                <w:bCs/>
                <w:sz w:val="16"/>
                <w:szCs w:val="16"/>
                <w:highlight w:val="yellow"/>
              </w:rPr>
              <w:lastRenderedPageBreak/>
              <w:t xml:space="preserve">Artículo 25°. </w:t>
            </w:r>
            <w:r w:rsidRPr="00F65B5E">
              <w:rPr>
                <w:rFonts w:ascii="Cambria" w:hAnsi="Cambria"/>
                <w:sz w:val="16"/>
                <w:szCs w:val="16"/>
                <w:highlight w:val="yellow"/>
              </w:rPr>
              <w:t xml:space="preserve">Las Cooperativas de Trabajo Asociado podrán ser beneficiarias del Programa de Apoyo al Empleo Formal - PAEF y del incentivo a la creación de nuevos empleos, cuando hayan cotizado, respecto de sus trabajadores asociados, el mes completo al Sistema de Seguridad Social Integral, de conformidad con lo establecido en el artículo 6 de la Ley 1233 de 2008, a través de la Planilla Integrada de Liquidación de Aportes - PILA, con un ingreso base de cotización de al menos un salario mínimo legal mensual vigente. Así mismo, para efectos del Programa y del incentivo, las cooperativas deberán certificar el pago de las compensaciones ordinarias y extraordinarias mensuales de al menos un salario mínimo legal mensual vigente. </w:t>
            </w:r>
          </w:p>
          <w:p w14:paraId="039B7426" w14:textId="77777777" w:rsidR="00F65B5E" w:rsidRPr="00F65B5E" w:rsidRDefault="00F65B5E" w:rsidP="00F65B5E">
            <w:pPr>
              <w:jc w:val="both"/>
              <w:rPr>
                <w:rFonts w:ascii="Cambria" w:hAnsi="Cambria"/>
                <w:sz w:val="16"/>
                <w:szCs w:val="16"/>
                <w:highlight w:val="yellow"/>
              </w:rPr>
            </w:pPr>
          </w:p>
          <w:p w14:paraId="7DC3847B" w14:textId="77777777" w:rsidR="00F65B5E" w:rsidRPr="00F65B5E" w:rsidRDefault="00F65B5E" w:rsidP="00F65B5E">
            <w:pPr>
              <w:jc w:val="both"/>
              <w:rPr>
                <w:rFonts w:ascii="Cambria" w:hAnsi="Cambria"/>
                <w:sz w:val="16"/>
                <w:szCs w:val="16"/>
                <w:highlight w:val="yellow"/>
              </w:rPr>
            </w:pPr>
            <w:r w:rsidRPr="00F65B5E">
              <w:rPr>
                <w:rFonts w:ascii="Cambria" w:hAnsi="Cambria"/>
                <w:sz w:val="16"/>
                <w:szCs w:val="16"/>
                <w:highlight w:val="yellow"/>
              </w:rPr>
              <w:t xml:space="preserve">El control, inspección, vigilancia y fiscalización a las cooperativas beneficiarias del Programa de Apoyo al Empleo Formal- PAEF y del incentivo a la creación de nuevos empleos, corresponderá a la Superintendencia de Economía Solidaria. </w:t>
            </w:r>
          </w:p>
          <w:p w14:paraId="33D3058E" w14:textId="77777777" w:rsidR="00F65B5E" w:rsidRPr="00F65B5E" w:rsidRDefault="00F65B5E" w:rsidP="00F65B5E">
            <w:pPr>
              <w:jc w:val="both"/>
              <w:rPr>
                <w:rFonts w:ascii="Cambria" w:hAnsi="Cambria"/>
                <w:sz w:val="16"/>
                <w:szCs w:val="16"/>
                <w:highlight w:val="yellow"/>
              </w:rPr>
            </w:pPr>
          </w:p>
          <w:p w14:paraId="7B38F30B" w14:textId="1797A7F2" w:rsidR="00F65B5E" w:rsidRPr="00F65B5E" w:rsidRDefault="00F65B5E" w:rsidP="00F65B5E">
            <w:pPr>
              <w:jc w:val="both"/>
              <w:rPr>
                <w:rFonts w:ascii="Cambria" w:hAnsi="Cambria"/>
                <w:sz w:val="16"/>
                <w:szCs w:val="16"/>
                <w:highlight w:val="yellow"/>
              </w:rPr>
            </w:pPr>
            <w:r w:rsidRPr="00F65B5E">
              <w:rPr>
                <w:rFonts w:ascii="Cambria" w:hAnsi="Cambria"/>
                <w:sz w:val="16"/>
                <w:szCs w:val="16"/>
                <w:highlight w:val="yellow"/>
              </w:rPr>
              <w:t>En el Programa de Apoyo al Empleo Formal- PAEF les será aplicable el límite de hasta 50 trabajadores que se incorpora en la presente ley </w:t>
            </w:r>
          </w:p>
          <w:p w14:paraId="62386121" w14:textId="77777777" w:rsidR="006F56FA" w:rsidRPr="00F65B5E" w:rsidRDefault="006F56FA" w:rsidP="00F65B5E">
            <w:pPr>
              <w:jc w:val="both"/>
              <w:rPr>
                <w:rFonts w:ascii="Cambria" w:hAnsi="Cambria"/>
                <w:b/>
                <w:bCs/>
                <w:sz w:val="16"/>
                <w:szCs w:val="16"/>
                <w:highlight w:val="yellow"/>
              </w:rPr>
            </w:pPr>
          </w:p>
        </w:tc>
        <w:tc>
          <w:tcPr>
            <w:tcW w:w="2357" w:type="dxa"/>
          </w:tcPr>
          <w:p w14:paraId="27F3290C" w14:textId="77777777" w:rsidR="006F56FA" w:rsidRDefault="006F56FA" w:rsidP="004F4297">
            <w:pPr>
              <w:jc w:val="both"/>
              <w:rPr>
                <w:rFonts w:ascii="Calibri" w:hAnsi="Calibri"/>
                <w:color w:val="000000" w:themeColor="text1"/>
                <w:lang w:val="es-ES"/>
              </w:rPr>
            </w:pPr>
          </w:p>
        </w:tc>
      </w:tr>
      <w:tr w:rsidR="006F56FA" w14:paraId="4CB9E75D" w14:textId="77777777" w:rsidTr="004E3106">
        <w:trPr>
          <w:gridBefore w:val="1"/>
          <w:wBefore w:w="21" w:type="dxa"/>
          <w:trHeight w:val="274"/>
        </w:trPr>
        <w:tc>
          <w:tcPr>
            <w:tcW w:w="10815" w:type="dxa"/>
          </w:tcPr>
          <w:p w14:paraId="33CA67FB" w14:textId="77777777" w:rsidR="00F65B5E" w:rsidRDefault="00F65B5E" w:rsidP="00F65B5E">
            <w:pPr>
              <w:jc w:val="both"/>
              <w:rPr>
                <w:rFonts w:ascii="Cambria" w:hAnsi="Cambria"/>
                <w:sz w:val="16"/>
                <w:szCs w:val="16"/>
                <w:highlight w:val="yellow"/>
              </w:rPr>
            </w:pPr>
            <w:r w:rsidRPr="00F65B5E">
              <w:rPr>
                <w:rFonts w:ascii="Cambria" w:hAnsi="Cambria"/>
                <w:b/>
                <w:bCs/>
                <w:sz w:val="16"/>
                <w:szCs w:val="16"/>
                <w:highlight w:val="yellow"/>
              </w:rPr>
              <w:t xml:space="preserve">Artículo 26°. Apoyo a empresas afectadas por el paro nacional. </w:t>
            </w:r>
            <w:r w:rsidRPr="00F65B5E">
              <w:rPr>
                <w:rFonts w:ascii="Cambria" w:hAnsi="Cambria"/>
                <w:sz w:val="16"/>
                <w:szCs w:val="16"/>
                <w:highlight w:val="yellow"/>
              </w:rPr>
              <w:t xml:space="preserve">Con el fin de reactivar la economía y apoyar a las empresas afectadas por el paro nacional, el Gobierno nacional en cabeza del Ministerio de Hacienda y Crédito Público otorgará a los empleadores personas jurídicas, personas naturales, consorcios, uniones temporales y patrimonios autónomos un aporte estatal para contribuir al pago de obligaciones laborales de los meses de mayo y junio de 2021. </w:t>
            </w:r>
          </w:p>
          <w:p w14:paraId="67E3B5CD" w14:textId="77777777" w:rsidR="00F65B5E" w:rsidRDefault="00F65B5E" w:rsidP="00F65B5E">
            <w:pPr>
              <w:jc w:val="both"/>
              <w:rPr>
                <w:rFonts w:ascii="Cambria" w:hAnsi="Cambria"/>
                <w:sz w:val="16"/>
                <w:szCs w:val="16"/>
                <w:highlight w:val="yellow"/>
              </w:rPr>
            </w:pPr>
          </w:p>
          <w:p w14:paraId="5D506D02" w14:textId="7703CD31" w:rsidR="00F65B5E" w:rsidRPr="00F65B5E" w:rsidRDefault="00F65B5E" w:rsidP="00F65B5E">
            <w:pPr>
              <w:jc w:val="both"/>
              <w:rPr>
                <w:rFonts w:ascii="Cambria" w:hAnsi="Cambria"/>
                <w:sz w:val="16"/>
                <w:szCs w:val="16"/>
                <w:highlight w:val="yellow"/>
              </w:rPr>
            </w:pPr>
            <w:r w:rsidRPr="00F65B5E">
              <w:rPr>
                <w:rFonts w:ascii="Cambria" w:hAnsi="Cambria"/>
                <w:sz w:val="16"/>
                <w:szCs w:val="16"/>
                <w:highlight w:val="yellow"/>
              </w:rPr>
              <w:lastRenderedPageBreak/>
              <w:t>La cuantía del aporte estatal a otorgar corresponderá al número de empleados multiplicado por hasta el veinte por ciento (20%) del valor del salario mínimo legal mensual vigente. </w:t>
            </w:r>
          </w:p>
          <w:p w14:paraId="25C273FB" w14:textId="77777777" w:rsidR="00F65B5E" w:rsidRDefault="00F65B5E" w:rsidP="00F65B5E">
            <w:pPr>
              <w:jc w:val="both"/>
              <w:rPr>
                <w:rFonts w:ascii="Cambria" w:hAnsi="Cambria"/>
                <w:sz w:val="16"/>
                <w:szCs w:val="16"/>
                <w:highlight w:val="yellow"/>
              </w:rPr>
            </w:pPr>
          </w:p>
          <w:p w14:paraId="2FE83D59" w14:textId="77777777" w:rsidR="00F65B5E" w:rsidRDefault="00F65B5E" w:rsidP="00F65B5E">
            <w:pPr>
              <w:jc w:val="both"/>
              <w:rPr>
                <w:rFonts w:ascii="Cambria" w:hAnsi="Cambria"/>
                <w:sz w:val="16"/>
                <w:szCs w:val="16"/>
                <w:highlight w:val="yellow"/>
              </w:rPr>
            </w:pPr>
            <w:r w:rsidRPr="00F65B5E">
              <w:rPr>
                <w:rFonts w:ascii="Cambria" w:hAnsi="Cambria"/>
                <w:sz w:val="16"/>
                <w:szCs w:val="16"/>
                <w:highlight w:val="yellow"/>
              </w:rPr>
              <w:t xml:space="preserve">Para acceder a este aporte los potenciales beneficiarios deberán demostrar la necesidad del mismo certificando una disminución del veinte por ciento (20%) o más en sus ingresos frente a los ingresos obtenidos en marzo de 2021. El Ministerio de Hacienda y Crédito Público determinará el método de cálculo de esa disminución. </w:t>
            </w:r>
          </w:p>
          <w:p w14:paraId="6CF7F491" w14:textId="77777777" w:rsidR="00F65B5E" w:rsidRDefault="00F65B5E" w:rsidP="00F65B5E">
            <w:pPr>
              <w:jc w:val="both"/>
              <w:rPr>
                <w:rFonts w:ascii="Cambria" w:hAnsi="Cambria"/>
                <w:sz w:val="16"/>
                <w:szCs w:val="16"/>
                <w:highlight w:val="yellow"/>
              </w:rPr>
            </w:pPr>
          </w:p>
          <w:p w14:paraId="7F6E4FE4" w14:textId="77777777" w:rsidR="00F65B5E" w:rsidRDefault="00F65B5E" w:rsidP="00F65B5E">
            <w:pPr>
              <w:jc w:val="both"/>
              <w:rPr>
                <w:rFonts w:ascii="Cambria" w:hAnsi="Cambria"/>
                <w:sz w:val="16"/>
                <w:szCs w:val="16"/>
                <w:highlight w:val="yellow"/>
              </w:rPr>
            </w:pPr>
            <w:r w:rsidRPr="00F65B5E">
              <w:rPr>
                <w:rFonts w:ascii="Cambria" w:hAnsi="Cambria"/>
                <w:sz w:val="16"/>
                <w:szCs w:val="16"/>
                <w:highlight w:val="yellow"/>
              </w:rPr>
              <w:t xml:space="preserve">A este incentivo les serán aplicables las condiciones y términos de operación establecidas en el Decreto 639 de 2020, modificado por los decretos legislativos 677 y 815 de 2020, la Ley 2060 de 2020, salvo en lo expresamente regulado por este artículo. En especial, le son aplicables las disposiciones relacionadas con la exención del gravamen a los movimientos financieros (GMF), exclusión del impuesto sobre las ventas (IVA), retención en la fuente e inembargabilidad dispuestas en los artículos 10,10-1 y 11 del Decreto Legislativo 639 de 2020 y la fiscalización por parte de la Unidad de Pensiones y Parafiscales de la Seguridad Social -UGPP. </w:t>
            </w:r>
          </w:p>
          <w:p w14:paraId="67684E58" w14:textId="77777777" w:rsidR="00F65B5E" w:rsidRDefault="00F65B5E" w:rsidP="00F65B5E">
            <w:pPr>
              <w:jc w:val="both"/>
              <w:rPr>
                <w:rFonts w:ascii="Cambria" w:hAnsi="Cambria"/>
                <w:sz w:val="16"/>
                <w:szCs w:val="16"/>
                <w:highlight w:val="yellow"/>
              </w:rPr>
            </w:pPr>
          </w:p>
          <w:p w14:paraId="27927F34" w14:textId="77777777" w:rsidR="00F65B5E" w:rsidRDefault="00F65B5E" w:rsidP="00F65B5E">
            <w:pPr>
              <w:jc w:val="both"/>
              <w:rPr>
                <w:rFonts w:ascii="Cambria" w:hAnsi="Cambria"/>
                <w:sz w:val="16"/>
                <w:szCs w:val="16"/>
                <w:highlight w:val="yellow"/>
              </w:rPr>
            </w:pPr>
            <w:r w:rsidRPr="00F65B5E">
              <w:rPr>
                <w:rFonts w:ascii="Cambria" w:hAnsi="Cambria"/>
                <w:sz w:val="16"/>
                <w:szCs w:val="16"/>
                <w:highlight w:val="yellow"/>
              </w:rPr>
              <w:t xml:space="preserve">Este aporte estatal se podrá entregar a todos los potenciales beneficiarios con independencia de su tamaño o número de trabajadores. </w:t>
            </w:r>
          </w:p>
          <w:p w14:paraId="7C2DE996" w14:textId="77777777" w:rsidR="00F65B5E" w:rsidRDefault="00F65B5E" w:rsidP="00F65B5E">
            <w:pPr>
              <w:jc w:val="both"/>
              <w:rPr>
                <w:rFonts w:ascii="Cambria" w:hAnsi="Cambria"/>
                <w:sz w:val="16"/>
                <w:szCs w:val="16"/>
                <w:highlight w:val="yellow"/>
              </w:rPr>
            </w:pPr>
          </w:p>
          <w:p w14:paraId="27C03E15" w14:textId="3A26C3AF" w:rsidR="00F65B5E" w:rsidRPr="00F65B5E" w:rsidRDefault="00F65B5E" w:rsidP="00F65B5E">
            <w:pPr>
              <w:jc w:val="both"/>
              <w:rPr>
                <w:rFonts w:ascii="Cambria" w:hAnsi="Cambria"/>
                <w:sz w:val="16"/>
                <w:szCs w:val="16"/>
                <w:highlight w:val="yellow"/>
              </w:rPr>
            </w:pPr>
            <w:r w:rsidRPr="00F65B5E">
              <w:rPr>
                <w:rFonts w:ascii="Cambria" w:hAnsi="Cambria"/>
                <w:sz w:val="16"/>
                <w:szCs w:val="16"/>
                <w:highlight w:val="yellow"/>
              </w:rPr>
              <w:t>El beneficio de que trata el presente artículo será compatible con el aporte estatal entregado por el Programa de Apoyo al Empleo Formal -PAEF. </w:t>
            </w:r>
          </w:p>
          <w:p w14:paraId="0CF59073" w14:textId="77777777" w:rsidR="006F56FA" w:rsidRPr="00F65B5E" w:rsidRDefault="006F56FA" w:rsidP="00F65B5E">
            <w:pPr>
              <w:jc w:val="both"/>
              <w:rPr>
                <w:rFonts w:ascii="Cambria" w:hAnsi="Cambria"/>
                <w:b/>
                <w:bCs/>
                <w:sz w:val="16"/>
                <w:szCs w:val="16"/>
                <w:highlight w:val="yellow"/>
              </w:rPr>
            </w:pPr>
          </w:p>
        </w:tc>
        <w:tc>
          <w:tcPr>
            <w:tcW w:w="2357" w:type="dxa"/>
          </w:tcPr>
          <w:p w14:paraId="43B3330A" w14:textId="77777777" w:rsidR="006F56FA" w:rsidRDefault="006F56FA" w:rsidP="004F4297">
            <w:pPr>
              <w:jc w:val="both"/>
              <w:rPr>
                <w:rFonts w:ascii="Calibri" w:hAnsi="Calibri"/>
                <w:color w:val="000000" w:themeColor="text1"/>
                <w:lang w:val="es-ES"/>
              </w:rPr>
            </w:pPr>
          </w:p>
        </w:tc>
      </w:tr>
      <w:tr w:rsidR="006F56FA" w14:paraId="3647AC7E" w14:textId="77777777" w:rsidTr="004E3106">
        <w:trPr>
          <w:gridBefore w:val="1"/>
          <w:wBefore w:w="21" w:type="dxa"/>
          <w:trHeight w:val="274"/>
        </w:trPr>
        <w:tc>
          <w:tcPr>
            <w:tcW w:w="10815" w:type="dxa"/>
          </w:tcPr>
          <w:p w14:paraId="61312403" w14:textId="77777777" w:rsidR="00F65B5E" w:rsidRDefault="00F65B5E" w:rsidP="00F65B5E">
            <w:pPr>
              <w:jc w:val="both"/>
              <w:rPr>
                <w:rFonts w:ascii="Cambria" w:hAnsi="Cambria"/>
                <w:sz w:val="16"/>
                <w:szCs w:val="16"/>
                <w:highlight w:val="yellow"/>
              </w:rPr>
            </w:pPr>
            <w:r w:rsidRPr="00F65B5E">
              <w:rPr>
                <w:rFonts w:ascii="Cambria" w:hAnsi="Cambria"/>
                <w:b/>
                <w:bCs/>
                <w:sz w:val="16"/>
                <w:szCs w:val="16"/>
                <w:highlight w:val="yellow"/>
              </w:rPr>
              <w:t xml:space="preserve">Artículo 27° matrícula cero y acceso a la educación superior. </w:t>
            </w:r>
            <w:r w:rsidRPr="00F65B5E">
              <w:rPr>
                <w:rFonts w:ascii="Cambria" w:hAnsi="Cambria"/>
                <w:sz w:val="16"/>
                <w:szCs w:val="16"/>
                <w:highlight w:val="yellow"/>
              </w:rPr>
              <w:t xml:space="preserve">Con el objeto de mejorar el acceso a la educación superior en el nivel pregrado, adóptese como política de Estado la gratuidad para los estudiantes de menores recursos. </w:t>
            </w:r>
          </w:p>
          <w:p w14:paraId="604D4464" w14:textId="77777777" w:rsidR="00F65B5E" w:rsidRDefault="00F65B5E" w:rsidP="00F65B5E">
            <w:pPr>
              <w:jc w:val="both"/>
              <w:rPr>
                <w:rFonts w:ascii="Cambria" w:hAnsi="Cambria"/>
                <w:sz w:val="16"/>
                <w:szCs w:val="16"/>
                <w:highlight w:val="yellow"/>
              </w:rPr>
            </w:pPr>
          </w:p>
          <w:p w14:paraId="0F45A49F" w14:textId="77777777" w:rsidR="00F65B5E" w:rsidRDefault="00F65B5E" w:rsidP="00F65B5E">
            <w:pPr>
              <w:jc w:val="both"/>
              <w:rPr>
                <w:rFonts w:ascii="Cambria" w:hAnsi="Cambria"/>
                <w:sz w:val="16"/>
                <w:szCs w:val="16"/>
                <w:highlight w:val="yellow"/>
              </w:rPr>
            </w:pPr>
            <w:r w:rsidRPr="00F65B5E">
              <w:rPr>
                <w:rFonts w:ascii="Cambria" w:hAnsi="Cambria"/>
                <w:sz w:val="16"/>
                <w:szCs w:val="16"/>
                <w:highlight w:val="yellow"/>
              </w:rPr>
              <w:t xml:space="preserve">Para ello, el Gobierno nacional destinará anualmente recursos para atender las necesidades de los jóvenes de las familias más vulnerables socio-económicamente de los estratos 1, 2 Y 3, mediante el pago del valor de la matrícula de los estudiantes de pregrado de las instituciones de educación superior públicas. A partir de 2023, estos recursos deberán destinarse a los jóvenes de las familias más vulnerables de acuerdo con la clasificación del SISBEN IV o la herramienta de focalización que haga sus veces. Estos recursos se dispondrán a través de Generación E, otros programas de acceso y permanencia a la educación superior pública y el fondo solidario para la educación, creado mediante el Decreto Legislativo 662 del 14 de mayo de 2020 el cual permanecerá vigente y podrá recibir aportes de recursos públicos de funcionamiento o inversión de cualquier orden con destino a estos programas. </w:t>
            </w:r>
          </w:p>
          <w:p w14:paraId="269CCB0B" w14:textId="77777777" w:rsidR="00F65B5E" w:rsidRDefault="00F65B5E" w:rsidP="00F65B5E">
            <w:pPr>
              <w:jc w:val="both"/>
              <w:rPr>
                <w:rFonts w:ascii="Cambria" w:hAnsi="Cambria"/>
                <w:sz w:val="16"/>
                <w:szCs w:val="16"/>
                <w:highlight w:val="yellow"/>
              </w:rPr>
            </w:pPr>
          </w:p>
          <w:p w14:paraId="68261E2A" w14:textId="77777777" w:rsidR="00F65B5E" w:rsidRDefault="00F65B5E" w:rsidP="00F65B5E">
            <w:pPr>
              <w:jc w:val="both"/>
              <w:rPr>
                <w:rFonts w:ascii="Cambria" w:hAnsi="Cambria"/>
                <w:sz w:val="16"/>
                <w:szCs w:val="16"/>
                <w:highlight w:val="yellow"/>
              </w:rPr>
            </w:pPr>
            <w:r w:rsidRPr="00F65B5E">
              <w:rPr>
                <w:rFonts w:ascii="Cambria" w:hAnsi="Cambria"/>
                <w:sz w:val="16"/>
                <w:szCs w:val="16"/>
                <w:highlight w:val="yellow"/>
              </w:rPr>
              <w:t xml:space="preserve">El ICETEX y las entidades públicas del orden nacional que hayan constituido fondos y/o alianzas con éste para el desarrollo de programas de acceso y permanencia en la educación superior podrán otorgar estímulos y adoptar planes de alivio, de conformidad con las normas que regulen la materia. Lo anterior podrá ser implementado por las entidades públicas del orden territorial en el marco de su autonomía. </w:t>
            </w:r>
          </w:p>
          <w:p w14:paraId="17FD8892" w14:textId="77777777" w:rsidR="00F65B5E" w:rsidRDefault="00F65B5E" w:rsidP="00F65B5E">
            <w:pPr>
              <w:jc w:val="both"/>
              <w:rPr>
                <w:rFonts w:ascii="Cambria" w:hAnsi="Cambria"/>
                <w:sz w:val="16"/>
                <w:szCs w:val="16"/>
                <w:highlight w:val="yellow"/>
              </w:rPr>
            </w:pPr>
          </w:p>
          <w:p w14:paraId="746D0D5F" w14:textId="77777777" w:rsidR="00F65B5E" w:rsidRDefault="00F65B5E" w:rsidP="00F65B5E">
            <w:pPr>
              <w:jc w:val="both"/>
              <w:rPr>
                <w:rFonts w:ascii="Cambria" w:hAnsi="Cambria"/>
                <w:sz w:val="16"/>
                <w:szCs w:val="16"/>
                <w:highlight w:val="yellow"/>
              </w:rPr>
            </w:pPr>
            <w:r w:rsidRPr="00F65B5E">
              <w:rPr>
                <w:rFonts w:ascii="Cambria" w:hAnsi="Cambria"/>
                <w:sz w:val="16"/>
                <w:szCs w:val="16"/>
                <w:highlight w:val="yellow"/>
              </w:rPr>
              <w:t xml:space="preserve">Así mismo, el plan de alivios del ICETEX excluirá el mecanismo de capitalización de intereses u otros sistemas especiales para la cancelación de intereses causados, estableciendo uno mediante el cual los intereses sean cobrados de manera independiente al capital a la finalización del período de estudios. </w:t>
            </w:r>
          </w:p>
          <w:p w14:paraId="1C3355FE" w14:textId="77777777" w:rsidR="00F65B5E" w:rsidRDefault="00F65B5E" w:rsidP="00F65B5E">
            <w:pPr>
              <w:jc w:val="both"/>
              <w:rPr>
                <w:rFonts w:ascii="Cambria" w:hAnsi="Cambria"/>
                <w:sz w:val="16"/>
                <w:szCs w:val="16"/>
                <w:highlight w:val="yellow"/>
              </w:rPr>
            </w:pPr>
          </w:p>
          <w:p w14:paraId="7520760C" w14:textId="16A6E888" w:rsidR="00F65B5E" w:rsidRPr="00F65B5E" w:rsidRDefault="00F65B5E" w:rsidP="00F65B5E">
            <w:pPr>
              <w:jc w:val="both"/>
              <w:rPr>
                <w:rFonts w:ascii="Cambria" w:hAnsi="Cambria"/>
                <w:sz w:val="16"/>
                <w:szCs w:val="16"/>
                <w:highlight w:val="yellow"/>
              </w:rPr>
            </w:pPr>
            <w:r w:rsidRPr="00F65B5E">
              <w:rPr>
                <w:rFonts w:ascii="Cambria" w:hAnsi="Cambria"/>
                <w:b/>
                <w:bCs/>
                <w:sz w:val="16"/>
                <w:szCs w:val="16"/>
                <w:highlight w:val="yellow"/>
              </w:rPr>
              <w:t xml:space="preserve">PARÁGRAFO. </w:t>
            </w:r>
            <w:r w:rsidRPr="00F65B5E">
              <w:rPr>
                <w:rFonts w:ascii="Cambria" w:hAnsi="Cambria"/>
                <w:sz w:val="16"/>
                <w:szCs w:val="16"/>
                <w:highlight w:val="yellow"/>
              </w:rPr>
              <w:t>El Gobierno nacional reglamentará la implementación del presente artículo. </w:t>
            </w:r>
          </w:p>
          <w:p w14:paraId="6C54F89E" w14:textId="77777777" w:rsidR="006F56FA" w:rsidRPr="00F65B5E" w:rsidRDefault="006F56FA" w:rsidP="00F65B5E">
            <w:pPr>
              <w:jc w:val="both"/>
              <w:rPr>
                <w:rFonts w:ascii="Cambria" w:hAnsi="Cambria"/>
                <w:b/>
                <w:bCs/>
                <w:sz w:val="16"/>
                <w:szCs w:val="16"/>
                <w:highlight w:val="yellow"/>
              </w:rPr>
            </w:pPr>
          </w:p>
        </w:tc>
        <w:tc>
          <w:tcPr>
            <w:tcW w:w="2357" w:type="dxa"/>
          </w:tcPr>
          <w:p w14:paraId="12D2A66F" w14:textId="77777777" w:rsidR="006F56FA" w:rsidRDefault="006F56FA" w:rsidP="004F4297">
            <w:pPr>
              <w:jc w:val="both"/>
              <w:rPr>
                <w:rFonts w:ascii="Calibri" w:hAnsi="Calibri"/>
                <w:color w:val="000000" w:themeColor="text1"/>
                <w:lang w:val="es-ES"/>
              </w:rPr>
            </w:pPr>
          </w:p>
        </w:tc>
      </w:tr>
      <w:tr w:rsidR="006F56FA" w14:paraId="58EBE0D4" w14:textId="77777777" w:rsidTr="004E3106">
        <w:trPr>
          <w:gridBefore w:val="1"/>
          <w:wBefore w:w="21" w:type="dxa"/>
          <w:trHeight w:val="274"/>
        </w:trPr>
        <w:tc>
          <w:tcPr>
            <w:tcW w:w="10815" w:type="dxa"/>
          </w:tcPr>
          <w:p w14:paraId="1BF580E5" w14:textId="77777777" w:rsidR="00F65B5E" w:rsidRDefault="00F65B5E" w:rsidP="00F65B5E">
            <w:pPr>
              <w:jc w:val="both"/>
              <w:rPr>
                <w:rFonts w:ascii="Cambria" w:hAnsi="Cambria"/>
                <w:sz w:val="16"/>
                <w:szCs w:val="16"/>
                <w:highlight w:val="yellow"/>
              </w:rPr>
            </w:pPr>
            <w:r>
              <w:rPr>
                <w:rFonts w:ascii="Cambria" w:hAnsi="Cambria"/>
                <w:b/>
                <w:bCs/>
                <w:sz w:val="16"/>
                <w:szCs w:val="16"/>
                <w:highlight w:val="yellow"/>
              </w:rPr>
              <w:t>Artículo 28</w:t>
            </w:r>
            <w:r w:rsidRPr="00F65B5E">
              <w:rPr>
                <w:rFonts w:ascii="Cambria" w:hAnsi="Cambria"/>
                <w:b/>
                <w:bCs/>
                <w:sz w:val="16"/>
                <w:szCs w:val="16"/>
                <w:highlight w:val="yellow"/>
              </w:rPr>
              <w:t xml:space="preserve">, apoyo a los sistemas de transporte masivo y sistemas estratégicos de transporte. </w:t>
            </w:r>
            <w:r w:rsidRPr="00F65B5E">
              <w:rPr>
                <w:rFonts w:ascii="Cambria" w:hAnsi="Cambria"/>
                <w:sz w:val="16"/>
                <w:szCs w:val="16"/>
                <w:highlight w:val="yellow"/>
              </w:rPr>
              <w:t xml:space="preserve">Durante el año 2021 la Nación en conjunto con las entidades territoriales, podrá establecer esquemas de cofinanciación, para los sistemas integrados de transporte masivo y sistemas estratégicos de transporte, destinados a cofinanciar los déficits operacionales o de implementación, originados por las medidas de restricción del nivel de ocupación de la oferta de sus servicios dirigidas a contener la propagación del SARS-COVID-2 (Covid-19) durante la vigencia de la emergencia sanitaria declarada por el Ministerio de Salud y Protección Social. </w:t>
            </w:r>
          </w:p>
          <w:p w14:paraId="2AE0511A" w14:textId="77777777" w:rsidR="00F65B5E" w:rsidRDefault="00F65B5E" w:rsidP="00F65B5E">
            <w:pPr>
              <w:jc w:val="both"/>
              <w:rPr>
                <w:rFonts w:ascii="Cambria" w:hAnsi="Cambria"/>
                <w:sz w:val="16"/>
                <w:szCs w:val="16"/>
                <w:highlight w:val="yellow"/>
              </w:rPr>
            </w:pPr>
          </w:p>
          <w:p w14:paraId="7A9424A3" w14:textId="77777777" w:rsidR="00F65B5E" w:rsidRDefault="00F65B5E" w:rsidP="00F65B5E">
            <w:pPr>
              <w:jc w:val="both"/>
              <w:rPr>
                <w:rFonts w:ascii="Cambria" w:hAnsi="Cambria"/>
                <w:sz w:val="16"/>
                <w:szCs w:val="16"/>
                <w:highlight w:val="yellow"/>
              </w:rPr>
            </w:pPr>
            <w:r w:rsidRPr="00F65B5E">
              <w:rPr>
                <w:rFonts w:ascii="Cambria" w:hAnsi="Cambria"/>
                <w:sz w:val="16"/>
                <w:szCs w:val="16"/>
                <w:highlight w:val="yellow"/>
              </w:rPr>
              <w:t xml:space="preserve">El monto máximo a cofinanciar por parte del Gobierno nacional será del cincuenta por ciento (50%) del déficit operacional o de implementación certificado por cada ente gestor de los sistemas de transporte masivo y sistemas estratégicos de transporte, y verificado por el Ministerio de Transporte, porcentaje que podrá ser superior de acuerdo con la programación del Marco de Gasto de Mediano Plazo y el cumplimiento de las metas del Marco Fiscal de Mediano Plazo. </w:t>
            </w:r>
            <w:r w:rsidRPr="00F65B5E">
              <w:rPr>
                <w:rFonts w:ascii="Cambria" w:hAnsi="Cambria"/>
                <w:sz w:val="16"/>
                <w:szCs w:val="16"/>
                <w:highlight w:val="yellow"/>
              </w:rPr>
              <w:lastRenderedPageBreak/>
              <w:t xml:space="preserve">El monto será girado por el Ministerio de Hacienda y Crédito Público al ente gestor de cada sistema de transporte masivo o estratégico, con cargo al Presupuesto General de la Nación. </w:t>
            </w:r>
          </w:p>
          <w:p w14:paraId="00460659" w14:textId="77777777" w:rsidR="00F65B5E" w:rsidRDefault="00F65B5E" w:rsidP="00F65B5E">
            <w:pPr>
              <w:jc w:val="both"/>
              <w:rPr>
                <w:rFonts w:ascii="Cambria" w:hAnsi="Cambria"/>
                <w:sz w:val="16"/>
                <w:szCs w:val="16"/>
                <w:highlight w:val="yellow"/>
              </w:rPr>
            </w:pPr>
          </w:p>
          <w:p w14:paraId="196E2C59" w14:textId="77777777" w:rsidR="00F65B5E" w:rsidRDefault="00F65B5E" w:rsidP="00F65B5E">
            <w:pPr>
              <w:jc w:val="both"/>
              <w:rPr>
                <w:rFonts w:ascii="Cambria" w:hAnsi="Cambria"/>
                <w:sz w:val="16"/>
                <w:szCs w:val="16"/>
                <w:highlight w:val="yellow"/>
              </w:rPr>
            </w:pPr>
            <w:r w:rsidRPr="00F65B5E">
              <w:rPr>
                <w:rFonts w:ascii="Cambria" w:hAnsi="Cambria"/>
                <w:sz w:val="16"/>
                <w:szCs w:val="16"/>
                <w:highlight w:val="yellow"/>
              </w:rPr>
              <w:t xml:space="preserve">Que no podrán ser inferior a un billón de pesos, de acuerdo a las asignaciones establecidas en el artículo 62 de la presente ley. </w:t>
            </w:r>
          </w:p>
          <w:p w14:paraId="72EDF67F" w14:textId="77777777" w:rsidR="00F65B5E" w:rsidRDefault="00F65B5E" w:rsidP="00F65B5E">
            <w:pPr>
              <w:jc w:val="both"/>
              <w:rPr>
                <w:rFonts w:ascii="Cambria" w:hAnsi="Cambria"/>
                <w:sz w:val="16"/>
                <w:szCs w:val="16"/>
                <w:highlight w:val="yellow"/>
              </w:rPr>
            </w:pPr>
          </w:p>
          <w:p w14:paraId="071865AD" w14:textId="32A805A9" w:rsidR="00F65B5E" w:rsidRPr="00F65B5E" w:rsidRDefault="00F65B5E" w:rsidP="00F65B5E">
            <w:pPr>
              <w:jc w:val="both"/>
              <w:rPr>
                <w:rFonts w:ascii="Cambria" w:hAnsi="Cambria"/>
                <w:sz w:val="16"/>
                <w:szCs w:val="16"/>
                <w:highlight w:val="yellow"/>
              </w:rPr>
            </w:pPr>
            <w:r w:rsidRPr="00F65B5E">
              <w:rPr>
                <w:rFonts w:ascii="Cambria" w:hAnsi="Cambria"/>
                <w:sz w:val="16"/>
                <w:szCs w:val="16"/>
                <w:highlight w:val="yellow"/>
              </w:rPr>
              <w:t>En todo caso, el déficit operacional o de implementación deberá ser calculado de acuerdo con la metodología que determine el Ministerio de Transporte para este propósito. Para el cálculo del déficit no se tendrán en cuenta los aportes o transferencias ya realizados por las entidades territoriales para cubrir el déficit operacional derivado de la emergencia sanitaria producida por la pandemia del COVID19, ni las fuentes de ingresos producto de los desembolsos obtenidos por la contratación de créditos con el fin de aliviar la caja y lograr la continuidad en la prestación del servicio. </w:t>
            </w:r>
          </w:p>
          <w:p w14:paraId="37D94612" w14:textId="77777777" w:rsidR="00F65B5E" w:rsidRPr="00F65B5E" w:rsidRDefault="00F65B5E" w:rsidP="00F65B5E">
            <w:pPr>
              <w:jc w:val="both"/>
              <w:rPr>
                <w:rFonts w:ascii="Cambria" w:hAnsi="Cambria"/>
                <w:sz w:val="16"/>
                <w:szCs w:val="16"/>
                <w:highlight w:val="yellow"/>
              </w:rPr>
            </w:pPr>
          </w:p>
          <w:p w14:paraId="7A16EE32" w14:textId="77777777" w:rsidR="006F56FA" w:rsidRPr="00F65B5E" w:rsidRDefault="006F56FA" w:rsidP="00F65B5E">
            <w:pPr>
              <w:jc w:val="both"/>
              <w:rPr>
                <w:rFonts w:ascii="Cambria" w:hAnsi="Cambria"/>
                <w:b/>
                <w:bCs/>
                <w:sz w:val="16"/>
                <w:szCs w:val="16"/>
                <w:highlight w:val="yellow"/>
              </w:rPr>
            </w:pPr>
          </w:p>
        </w:tc>
        <w:tc>
          <w:tcPr>
            <w:tcW w:w="2357" w:type="dxa"/>
          </w:tcPr>
          <w:p w14:paraId="5CBCFABC" w14:textId="77777777" w:rsidR="006F56FA" w:rsidRDefault="006F56FA" w:rsidP="004F4297">
            <w:pPr>
              <w:jc w:val="both"/>
              <w:rPr>
                <w:rFonts w:ascii="Calibri" w:hAnsi="Calibri"/>
                <w:color w:val="000000" w:themeColor="text1"/>
                <w:lang w:val="es-ES"/>
              </w:rPr>
            </w:pPr>
          </w:p>
        </w:tc>
      </w:tr>
      <w:tr w:rsidR="006F56FA" w14:paraId="69D37C71" w14:textId="77777777" w:rsidTr="004E3106">
        <w:trPr>
          <w:gridBefore w:val="1"/>
          <w:wBefore w:w="21" w:type="dxa"/>
          <w:trHeight w:val="274"/>
        </w:trPr>
        <w:tc>
          <w:tcPr>
            <w:tcW w:w="10815" w:type="dxa"/>
          </w:tcPr>
          <w:p w14:paraId="56C8ACE2" w14:textId="54B59808" w:rsidR="00F65B5E" w:rsidRPr="008C19B7" w:rsidRDefault="008C19B7" w:rsidP="008C19B7">
            <w:pPr>
              <w:jc w:val="both"/>
              <w:rPr>
                <w:rFonts w:ascii="Cambria" w:hAnsi="Cambria" w:cs="Arial"/>
                <w:sz w:val="16"/>
                <w:szCs w:val="16"/>
                <w:highlight w:val="yellow"/>
              </w:rPr>
            </w:pPr>
            <w:r w:rsidRPr="008C19B7">
              <w:rPr>
                <w:rFonts w:ascii="Cambria" w:hAnsi="Cambria"/>
                <w:b/>
                <w:sz w:val="16"/>
                <w:szCs w:val="16"/>
                <w:highlight w:val="yellow"/>
              </w:rPr>
              <w:t>Artículo 31°. Uso de excedentes de liquidez de recursos de destinación específica por entidades territoriales de categoría especial, primera y segunda</w:t>
            </w:r>
            <w:r w:rsidR="00F65B5E" w:rsidRPr="008C19B7">
              <w:rPr>
                <w:rFonts w:ascii="Cambria" w:hAnsi="Cambria"/>
                <w:sz w:val="16"/>
                <w:szCs w:val="16"/>
                <w:highlight w:val="yellow"/>
              </w:rPr>
              <w:t xml:space="preserve">. </w:t>
            </w:r>
            <w:r w:rsidR="00F65B5E" w:rsidRPr="008C19B7">
              <w:rPr>
                <w:rFonts w:ascii="Cambria" w:hAnsi="Cambria" w:cs="Arial"/>
                <w:sz w:val="16"/>
                <w:szCs w:val="16"/>
                <w:highlight w:val="yellow"/>
              </w:rPr>
              <w:t>Las entidades territoriales de categoría especial, primera y segunda podrán utilizar de manera tr</w:t>
            </w:r>
            <w:r>
              <w:rPr>
                <w:rFonts w:ascii="Cambria" w:hAnsi="Cambria" w:cs="Arial"/>
                <w:sz w:val="16"/>
                <w:szCs w:val="16"/>
                <w:highlight w:val="yellow"/>
              </w:rPr>
              <w:t>ansitoria los excedentes de liqu</w:t>
            </w:r>
            <w:r w:rsidR="00F65B5E" w:rsidRPr="008C19B7">
              <w:rPr>
                <w:rFonts w:ascii="Cambria" w:hAnsi="Cambria" w:cs="Arial"/>
                <w:sz w:val="16"/>
                <w:szCs w:val="16"/>
                <w:highlight w:val="yellow"/>
              </w:rPr>
              <w:t>idez de recursos con destinación específica diferentes de los de destinación constitucional que no estén respaldando compromisos y obligaciones en la vigencia fiscal en que se </w:t>
            </w:r>
          </w:p>
          <w:p w14:paraId="1B1123E2" w14:textId="77777777" w:rsidR="006F56FA" w:rsidRPr="008C19B7" w:rsidRDefault="006F56FA" w:rsidP="008C19B7">
            <w:pPr>
              <w:jc w:val="both"/>
              <w:rPr>
                <w:rFonts w:ascii="Cambria" w:hAnsi="Cambria"/>
                <w:sz w:val="16"/>
                <w:szCs w:val="16"/>
                <w:highlight w:val="yellow"/>
              </w:rPr>
            </w:pPr>
          </w:p>
        </w:tc>
        <w:tc>
          <w:tcPr>
            <w:tcW w:w="2357" w:type="dxa"/>
          </w:tcPr>
          <w:p w14:paraId="7B9A4EF1" w14:textId="77777777" w:rsidR="006F56FA" w:rsidRDefault="006F56FA" w:rsidP="004F4297">
            <w:pPr>
              <w:jc w:val="both"/>
              <w:rPr>
                <w:rFonts w:ascii="Calibri" w:hAnsi="Calibri"/>
                <w:color w:val="000000" w:themeColor="text1"/>
                <w:lang w:val="es-ES"/>
              </w:rPr>
            </w:pPr>
          </w:p>
        </w:tc>
      </w:tr>
      <w:tr w:rsidR="006F56FA" w14:paraId="7ED1D720" w14:textId="77777777" w:rsidTr="004E3106">
        <w:trPr>
          <w:gridBefore w:val="1"/>
          <w:wBefore w:w="21" w:type="dxa"/>
          <w:trHeight w:val="274"/>
        </w:trPr>
        <w:tc>
          <w:tcPr>
            <w:tcW w:w="10815" w:type="dxa"/>
          </w:tcPr>
          <w:p w14:paraId="027E471C" w14:textId="1C337255" w:rsidR="008C19B7" w:rsidRPr="008C19B7" w:rsidRDefault="008C19B7" w:rsidP="008C19B7">
            <w:pPr>
              <w:jc w:val="both"/>
              <w:rPr>
                <w:rFonts w:ascii="Cambria" w:hAnsi="Cambria"/>
                <w:sz w:val="16"/>
                <w:szCs w:val="16"/>
              </w:rPr>
            </w:pPr>
            <w:r w:rsidRPr="008C19B7">
              <w:rPr>
                <w:rFonts w:ascii="Cambria" w:hAnsi="Cambria"/>
                <w:b/>
                <w:bCs/>
                <w:sz w:val="16"/>
                <w:szCs w:val="16"/>
                <w:highlight w:val="yellow"/>
              </w:rPr>
              <w:t xml:space="preserve">Artículo 33°. </w:t>
            </w:r>
            <w:r w:rsidRPr="008C19B7">
              <w:rPr>
                <w:rFonts w:ascii="Cambria" w:hAnsi="Cambria"/>
                <w:sz w:val="16"/>
                <w:szCs w:val="16"/>
                <w:highlight w:val="yellow"/>
              </w:rPr>
              <w:t>La Financiera de Desarrollo Territorial S.A. - FINDETER podrá otorgar créditos directos a las entidades territoriales, para financiar gastos y/o proyectos de inversión en sectores sociales. Los programas de saneamiento fiscal y financiero de las Empresas Sociales del Estado, en todos sus componentes serán considerados proyectos de inversión social</w:t>
            </w:r>
            <w:r w:rsidRPr="008C19B7">
              <w:rPr>
                <w:rFonts w:ascii="Cambria" w:hAnsi="Cambria"/>
                <w:sz w:val="16"/>
                <w:szCs w:val="16"/>
              </w:rPr>
              <w:t> </w:t>
            </w:r>
          </w:p>
          <w:p w14:paraId="7AAB07EE" w14:textId="77777777" w:rsidR="006F56FA" w:rsidRPr="001C72A4" w:rsidRDefault="006F56FA" w:rsidP="001C72A4">
            <w:pPr>
              <w:jc w:val="both"/>
              <w:rPr>
                <w:rFonts w:ascii="Calibri" w:hAnsi="Calibri"/>
                <w:b/>
                <w:bCs/>
                <w:highlight w:val="yellow"/>
              </w:rPr>
            </w:pPr>
          </w:p>
        </w:tc>
        <w:tc>
          <w:tcPr>
            <w:tcW w:w="2357" w:type="dxa"/>
          </w:tcPr>
          <w:p w14:paraId="0E5C1D04" w14:textId="77777777" w:rsidR="006F56FA" w:rsidRDefault="006F56FA" w:rsidP="004F4297">
            <w:pPr>
              <w:jc w:val="both"/>
              <w:rPr>
                <w:rFonts w:ascii="Calibri" w:hAnsi="Calibri"/>
                <w:color w:val="000000" w:themeColor="text1"/>
                <w:lang w:val="es-ES"/>
              </w:rPr>
            </w:pPr>
          </w:p>
        </w:tc>
      </w:tr>
      <w:tr w:rsidR="006F56FA" w14:paraId="41805911" w14:textId="77777777" w:rsidTr="004E3106">
        <w:trPr>
          <w:gridBefore w:val="1"/>
          <w:wBefore w:w="21" w:type="dxa"/>
          <w:trHeight w:val="274"/>
        </w:trPr>
        <w:tc>
          <w:tcPr>
            <w:tcW w:w="10815" w:type="dxa"/>
          </w:tcPr>
          <w:p w14:paraId="362543CD" w14:textId="77777777" w:rsidR="008C19B7" w:rsidRDefault="008C19B7" w:rsidP="008C19B7">
            <w:pPr>
              <w:jc w:val="both"/>
              <w:rPr>
                <w:rFonts w:ascii="Cambria" w:hAnsi="Cambria"/>
                <w:sz w:val="16"/>
                <w:szCs w:val="16"/>
                <w:highlight w:val="yellow"/>
              </w:rPr>
            </w:pPr>
            <w:r w:rsidRPr="008C19B7">
              <w:rPr>
                <w:rFonts w:ascii="Cambria" w:hAnsi="Cambria"/>
                <w:b/>
                <w:bCs/>
                <w:sz w:val="16"/>
                <w:szCs w:val="16"/>
                <w:highlight w:val="yellow"/>
              </w:rPr>
              <w:t xml:space="preserve">Artículo 35°. Límites para el uso de los recursos del sistema general de regalías. </w:t>
            </w:r>
            <w:r w:rsidRPr="008C19B7">
              <w:rPr>
                <w:rFonts w:ascii="Cambria" w:hAnsi="Cambria"/>
                <w:sz w:val="16"/>
                <w:szCs w:val="16"/>
                <w:highlight w:val="yellow"/>
              </w:rPr>
              <w:t xml:space="preserve">Durante el bienio 2021-2022, las instancias competentes podrán aprobar proyectos de inversión hasta por el 90% de las apropiaciones presupuestales de ingresos corrientes asignadas mediante la Ley 2072 de 2020. Este límite también aplicará para el uso de los recursos de las asignaciones presupuestales de ingresos corrientes que establecen los artículos 12 y 167 de la Ley 2056 de 2020. </w:t>
            </w:r>
          </w:p>
          <w:p w14:paraId="7596451E" w14:textId="77777777" w:rsidR="008C19B7" w:rsidRDefault="008C19B7" w:rsidP="008C19B7">
            <w:pPr>
              <w:jc w:val="both"/>
              <w:rPr>
                <w:rFonts w:ascii="Cambria" w:hAnsi="Cambria"/>
                <w:sz w:val="16"/>
                <w:szCs w:val="16"/>
                <w:highlight w:val="yellow"/>
              </w:rPr>
            </w:pPr>
          </w:p>
          <w:p w14:paraId="39D54709" w14:textId="4EA6F1C7" w:rsidR="008C19B7" w:rsidRPr="008C19B7" w:rsidRDefault="008C19B7" w:rsidP="008C19B7">
            <w:pPr>
              <w:jc w:val="both"/>
              <w:rPr>
                <w:rFonts w:ascii="Cambria" w:hAnsi="Cambria"/>
                <w:sz w:val="16"/>
                <w:szCs w:val="16"/>
                <w:highlight w:val="yellow"/>
              </w:rPr>
            </w:pPr>
            <w:r w:rsidRPr="008C19B7">
              <w:rPr>
                <w:rFonts w:ascii="Cambria" w:hAnsi="Cambria"/>
                <w:sz w:val="16"/>
                <w:szCs w:val="16"/>
                <w:highlight w:val="yellow"/>
              </w:rPr>
              <w:t xml:space="preserve">El 10% restante de las apropiaciones presupuestales de ingresos corrientes asignadas mediante la Ley 2072 de 2020 podrá ser utilizado una vez la Comisión Rectora determine que la proyección de recursos contenida en el presupuesto será compatible con el comportamiento del recaudo, en el tercer semestre de la respectiva </w:t>
            </w:r>
            <w:proofErr w:type="spellStart"/>
            <w:r w:rsidRPr="008C19B7">
              <w:rPr>
                <w:rFonts w:ascii="Cambria" w:hAnsi="Cambria"/>
                <w:sz w:val="16"/>
                <w:szCs w:val="16"/>
                <w:highlight w:val="yellow"/>
              </w:rPr>
              <w:t>bienalidad</w:t>
            </w:r>
            <w:proofErr w:type="spellEnd"/>
            <w:r w:rsidRPr="008C19B7">
              <w:rPr>
                <w:rFonts w:ascii="Cambria" w:hAnsi="Cambria"/>
                <w:sz w:val="16"/>
                <w:szCs w:val="16"/>
                <w:highlight w:val="yellow"/>
              </w:rPr>
              <w:t>. La Dirección General de Presupuesto Público Nacional del Ministerio de Hacienda y Crédito Público efectuará, en el Sistema de Presupuesto y Giro de Regalías (SPGR), el respectivo bloqueo del 10% de las apropiaciones presupuestales por asignación, beneficiario y concepto de gasto. Posteriormente, realizará las liberaciones correspondientes previo concepto de la Comisión Rectora. </w:t>
            </w:r>
          </w:p>
          <w:p w14:paraId="6F5D1C3B" w14:textId="77777777" w:rsidR="006F56FA" w:rsidRPr="008C19B7" w:rsidRDefault="006F56FA" w:rsidP="008C19B7">
            <w:pPr>
              <w:jc w:val="both"/>
              <w:rPr>
                <w:rFonts w:ascii="Cambria" w:hAnsi="Cambria"/>
                <w:b/>
                <w:bCs/>
                <w:sz w:val="16"/>
                <w:szCs w:val="16"/>
                <w:highlight w:val="yellow"/>
              </w:rPr>
            </w:pPr>
          </w:p>
        </w:tc>
        <w:tc>
          <w:tcPr>
            <w:tcW w:w="2357" w:type="dxa"/>
          </w:tcPr>
          <w:p w14:paraId="621101D6" w14:textId="77777777" w:rsidR="006F56FA" w:rsidRDefault="006F56FA" w:rsidP="004F4297">
            <w:pPr>
              <w:jc w:val="both"/>
              <w:rPr>
                <w:rFonts w:ascii="Calibri" w:hAnsi="Calibri"/>
                <w:color w:val="000000" w:themeColor="text1"/>
                <w:lang w:val="es-ES"/>
              </w:rPr>
            </w:pPr>
          </w:p>
        </w:tc>
      </w:tr>
      <w:tr w:rsidR="006F56FA" w14:paraId="06DA7C42" w14:textId="77777777" w:rsidTr="004E3106">
        <w:trPr>
          <w:gridBefore w:val="1"/>
          <w:wBefore w:w="21" w:type="dxa"/>
          <w:trHeight w:val="274"/>
        </w:trPr>
        <w:tc>
          <w:tcPr>
            <w:tcW w:w="10815" w:type="dxa"/>
          </w:tcPr>
          <w:p w14:paraId="04716FF5" w14:textId="5F19F9DB" w:rsidR="00CD5493" w:rsidRPr="00CD5493" w:rsidRDefault="00CD5493" w:rsidP="00CD5493">
            <w:pPr>
              <w:rPr>
                <w:rFonts w:ascii="Cambria" w:hAnsi="Cambria"/>
                <w:sz w:val="16"/>
                <w:szCs w:val="16"/>
                <w:highlight w:val="yellow"/>
              </w:rPr>
            </w:pPr>
            <w:r w:rsidRPr="00CD5493">
              <w:rPr>
                <w:rFonts w:ascii="Cambria" w:hAnsi="Cambria"/>
                <w:b/>
                <w:bCs/>
                <w:sz w:val="16"/>
                <w:szCs w:val="16"/>
                <w:highlight w:val="yellow"/>
              </w:rPr>
              <w:t>Artículo 36°. Límites para el uso de los recursos del sistema general de regalías - asignación para paz.</w:t>
            </w:r>
            <w:r>
              <w:rPr>
                <w:rFonts w:ascii="Cambria" w:hAnsi="Cambria"/>
                <w:b/>
                <w:bCs/>
                <w:sz w:val="16"/>
                <w:szCs w:val="16"/>
                <w:highlight w:val="yellow"/>
              </w:rPr>
              <w:t xml:space="preserve"> </w:t>
            </w:r>
            <w:r w:rsidRPr="00CD5493">
              <w:rPr>
                <w:rFonts w:ascii="Cambria" w:hAnsi="Cambria"/>
                <w:b/>
                <w:bCs/>
                <w:sz w:val="16"/>
                <w:szCs w:val="16"/>
                <w:highlight w:val="yellow"/>
              </w:rPr>
              <w:t xml:space="preserve">La </w:t>
            </w:r>
            <w:r w:rsidRPr="00CD5493">
              <w:rPr>
                <w:rFonts w:ascii="Cambria" w:hAnsi="Cambria"/>
                <w:sz w:val="16"/>
                <w:szCs w:val="16"/>
                <w:highlight w:val="yellow"/>
              </w:rPr>
              <w:t xml:space="preserve">asignación Paz. El </w:t>
            </w:r>
            <w:proofErr w:type="spellStart"/>
            <w:r w:rsidRPr="00CD5493">
              <w:rPr>
                <w:rFonts w:ascii="Cambria" w:hAnsi="Cambria"/>
                <w:sz w:val="16"/>
                <w:szCs w:val="16"/>
                <w:highlight w:val="yellow"/>
              </w:rPr>
              <w:t>Ocad</w:t>
            </w:r>
            <w:proofErr w:type="spellEnd"/>
            <w:r w:rsidRPr="00CD5493">
              <w:rPr>
                <w:rFonts w:ascii="Cambria" w:hAnsi="Cambria"/>
                <w:sz w:val="16"/>
                <w:szCs w:val="16"/>
                <w:highlight w:val="yellow"/>
              </w:rPr>
              <w:t xml:space="preserve"> Paz podrá aprobar proyectos de inversión hasta por el 100% de las apropiaciones presupuesta les de ingresos corrientes del bienio 2021-2022, asignados mediante la Ley 2072 de 2020, teniendo en cuenta lo dispuesto en el artículo 154 de la Ley 2056 de 2020. </w:t>
            </w:r>
          </w:p>
          <w:p w14:paraId="7AC6FB31" w14:textId="77777777" w:rsidR="006F56FA" w:rsidRPr="00CD5493" w:rsidRDefault="006F56FA" w:rsidP="00CD5493">
            <w:pPr>
              <w:rPr>
                <w:rFonts w:ascii="Cambria" w:hAnsi="Cambria"/>
                <w:b/>
                <w:bCs/>
                <w:sz w:val="16"/>
                <w:szCs w:val="16"/>
                <w:highlight w:val="yellow"/>
              </w:rPr>
            </w:pPr>
          </w:p>
        </w:tc>
        <w:tc>
          <w:tcPr>
            <w:tcW w:w="2357" w:type="dxa"/>
          </w:tcPr>
          <w:p w14:paraId="3E9F7864" w14:textId="77777777" w:rsidR="006F56FA" w:rsidRDefault="006F56FA" w:rsidP="004F4297">
            <w:pPr>
              <w:jc w:val="both"/>
              <w:rPr>
                <w:rFonts w:ascii="Calibri" w:hAnsi="Calibri"/>
                <w:color w:val="000000" w:themeColor="text1"/>
                <w:lang w:val="es-ES"/>
              </w:rPr>
            </w:pPr>
          </w:p>
        </w:tc>
      </w:tr>
      <w:tr w:rsidR="006F56FA" w14:paraId="15CEA93A" w14:textId="77777777" w:rsidTr="004E3106">
        <w:trPr>
          <w:gridBefore w:val="1"/>
          <w:wBefore w:w="21" w:type="dxa"/>
          <w:trHeight w:val="274"/>
        </w:trPr>
        <w:tc>
          <w:tcPr>
            <w:tcW w:w="10815" w:type="dxa"/>
          </w:tcPr>
          <w:p w14:paraId="02ECD9CA" w14:textId="28D3C70D" w:rsidR="00CD5493" w:rsidRPr="00CD5493" w:rsidRDefault="00CD5493" w:rsidP="00CD5493">
            <w:pPr>
              <w:jc w:val="both"/>
              <w:rPr>
                <w:rFonts w:ascii="Cambria" w:hAnsi="Cambria"/>
                <w:sz w:val="16"/>
                <w:szCs w:val="16"/>
                <w:highlight w:val="yellow"/>
              </w:rPr>
            </w:pPr>
            <w:r w:rsidRPr="00CD5493">
              <w:rPr>
                <w:rFonts w:ascii="Cambria" w:hAnsi="Cambria"/>
                <w:b/>
                <w:bCs/>
                <w:sz w:val="16"/>
                <w:szCs w:val="16"/>
                <w:highlight w:val="yellow"/>
              </w:rPr>
              <w:t xml:space="preserve">Artículo </w:t>
            </w:r>
            <w:r w:rsidRPr="00CD5493">
              <w:rPr>
                <w:rFonts w:ascii="Cambria" w:hAnsi="Cambria"/>
                <w:sz w:val="16"/>
                <w:szCs w:val="16"/>
                <w:highlight w:val="yellow"/>
              </w:rPr>
              <w:t xml:space="preserve">37°. </w:t>
            </w:r>
            <w:r w:rsidRPr="00CD5493">
              <w:rPr>
                <w:rFonts w:ascii="Cambria" w:hAnsi="Cambria"/>
                <w:b/>
                <w:bCs/>
                <w:sz w:val="16"/>
                <w:szCs w:val="16"/>
                <w:highlight w:val="yellow"/>
              </w:rPr>
              <w:t xml:space="preserve">Días sin </w:t>
            </w:r>
            <w:r w:rsidR="00450E89">
              <w:rPr>
                <w:rFonts w:ascii="Cambria" w:hAnsi="Cambria"/>
                <w:b/>
                <w:bCs/>
                <w:sz w:val="16"/>
                <w:szCs w:val="16"/>
                <w:highlight w:val="yellow"/>
              </w:rPr>
              <w:t>IVA</w:t>
            </w:r>
            <w:r w:rsidRPr="00CD5493">
              <w:rPr>
                <w:rFonts w:ascii="Cambria" w:hAnsi="Cambria"/>
                <w:b/>
                <w:bCs/>
                <w:sz w:val="16"/>
                <w:szCs w:val="16"/>
                <w:highlight w:val="yellow"/>
              </w:rPr>
              <w:t xml:space="preserve">. </w:t>
            </w:r>
            <w:r w:rsidRPr="00CD5493">
              <w:rPr>
                <w:rFonts w:ascii="Cambria" w:hAnsi="Cambria"/>
                <w:sz w:val="16"/>
                <w:szCs w:val="16"/>
                <w:highlight w:val="yellow"/>
              </w:rPr>
              <w:t xml:space="preserve">Se encuentran exentos del impuesto sobre las ventas -IVA, sin derecho a devolución y/o compensación, los bienes corporales muebles señalados en el artículo siguiente, que sean enajenados dentro del territorio nacional dentro de los periodos que defina el Gobierno nacional mediante decreto. Los periodos de la exención en el impuesto sobre las ventas </w:t>
            </w:r>
            <w:proofErr w:type="gramStart"/>
            <w:r w:rsidRPr="00CD5493">
              <w:rPr>
                <w:rFonts w:ascii="Cambria" w:hAnsi="Cambria"/>
                <w:sz w:val="16"/>
                <w:szCs w:val="16"/>
                <w:highlight w:val="yellow"/>
              </w:rPr>
              <w:t>-!VA</w:t>
            </w:r>
            <w:proofErr w:type="gramEnd"/>
            <w:r w:rsidRPr="00CD5493">
              <w:rPr>
                <w:rFonts w:ascii="Cambria" w:hAnsi="Cambria"/>
                <w:sz w:val="16"/>
                <w:szCs w:val="16"/>
                <w:highlight w:val="yellow"/>
              </w:rPr>
              <w:t xml:space="preserve"> podrán ser hasta de tres (3) días al año y se regirán por la hora legal de Colombia. </w:t>
            </w:r>
          </w:p>
          <w:p w14:paraId="5BFEE08F" w14:textId="77777777" w:rsidR="006F56FA" w:rsidRPr="00CD5493" w:rsidRDefault="006F56FA" w:rsidP="00CD5493">
            <w:pPr>
              <w:jc w:val="both"/>
              <w:rPr>
                <w:rFonts w:ascii="Cambria" w:hAnsi="Cambria"/>
                <w:b/>
                <w:bCs/>
                <w:sz w:val="16"/>
                <w:szCs w:val="16"/>
                <w:highlight w:val="yellow"/>
              </w:rPr>
            </w:pPr>
          </w:p>
        </w:tc>
        <w:tc>
          <w:tcPr>
            <w:tcW w:w="2357" w:type="dxa"/>
          </w:tcPr>
          <w:p w14:paraId="5BF9B62C" w14:textId="77777777" w:rsidR="006F56FA" w:rsidRDefault="006F56FA" w:rsidP="004F4297">
            <w:pPr>
              <w:jc w:val="both"/>
              <w:rPr>
                <w:rFonts w:ascii="Calibri" w:hAnsi="Calibri"/>
                <w:color w:val="000000" w:themeColor="text1"/>
                <w:lang w:val="es-ES"/>
              </w:rPr>
            </w:pPr>
          </w:p>
        </w:tc>
      </w:tr>
      <w:tr w:rsidR="008C19B7" w14:paraId="490242EB" w14:textId="77777777" w:rsidTr="004E3106">
        <w:trPr>
          <w:gridBefore w:val="1"/>
          <w:wBefore w:w="21" w:type="dxa"/>
          <w:trHeight w:val="274"/>
        </w:trPr>
        <w:tc>
          <w:tcPr>
            <w:tcW w:w="10815" w:type="dxa"/>
          </w:tcPr>
          <w:p w14:paraId="6A3F79A9" w14:textId="70AE6AC0" w:rsidR="00021CDF" w:rsidRPr="009C4B7D" w:rsidRDefault="00021CDF" w:rsidP="00021CDF">
            <w:pPr>
              <w:jc w:val="both"/>
              <w:rPr>
                <w:rFonts w:ascii="Cambria" w:hAnsi="Cambria"/>
                <w:sz w:val="16"/>
                <w:szCs w:val="16"/>
                <w:highlight w:val="yellow"/>
              </w:rPr>
            </w:pPr>
            <w:r w:rsidRPr="009C4B7D">
              <w:rPr>
                <w:rFonts w:ascii="Cambria" w:hAnsi="Cambria"/>
                <w:b/>
                <w:bCs/>
                <w:sz w:val="16"/>
                <w:szCs w:val="16"/>
                <w:highlight w:val="yellow"/>
              </w:rPr>
              <w:t>Articulo 38°. Bienes cubiertos por la exención en el impuesto sobre las ventas -</w:t>
            </w:r>
            <w:r w:rsidR="00450E89">
              <w:rPr>
                <w:rFonts w:ascii="Cambria" w:hAnsi="Cambria"/>
                <w:b/>
                <w:bCs/>
                <w:sz w:val="16"/>
                <w:szCs w:val="16"/>
                <w:highlight w:val="yellow"/>
              </w:rPr>
              <w:t>IVA</w:t>
            </w:r>
            <w:r w:rsidRPr="009C4B7D">
              <w:rPr>
                <w:rFonts w:ascii="Cambria" w:hAnsi="Cambria"/>
                <w:b/>
                <w:bCs/>
                <w:sz w:val="16"/>
                <w:szCs w:val="16"/>
                <w:highlight w:val="yellow"/>
              </w:rPr>
              <w:t xml:space="preserve">. </w:t>
            </w:r>
            <w:r w:rsidRPr="009C4B7D">
              <w:rPr>
                <w:rFonts w:ascii="Cambria" w:hAnsi="Cambria"/>
                <w:sz w:val="16"/>
                <w:szCs w:val="16"/>
                <w:highlight w:val="yellow"/>
              </w:rPr>
              <w:t>Los bienes cubiertos por la exención en el impuesto sobre las ventas -</w:t>
            </w:r>
            <w:r w:rsidR="00450E89">
              <w:rPr>
                <w:rFonts w:ascii="Cambria" w:hAnsi="Cambria"/>
                <w:sz w:val="16"/>
                <w:szCs w:val="16"/>
                <w:highlight w:val="yellow"/>
              </w:rPr>
              <w:t>IVA</w:t>
            </w:r>
            <w:r w:rsidRPr="009C4B7D">
              <w:rPr>
                <w:rFonts w:ascii="Cambria" w:hAnsi="Cambria"/>
                <w:sz w:val="16"/>
                <w:szCs w:val="16"/>
                <w:highlight w:val="yellow"/>
              </w:rPr>
              <w:t xml:space="preserve"> a que se refiere el artículo anterior son aquellos que se señalan a continuación: </w:t>
            </w:r>
          </w:p>
          <w:p w14:paraId="14B5DC77" w14:textId="77777777" w:rsidR="00021CDF" w:rsidRPr="009C4B7D" w:rsidRDefault="00021CDF" w:rsidP="00021CDF">
            <w:pPr>
              <w:jc w:val="both"/>
              <w:rPr>
                <w:rFonts w:ascii="Cambria" w:hAnsi="Cambria"/>
                <w:sz w:val="16"/>
                <w:szCs w:val="16"/>
                <w:highlight w:val="yellow"/>
              </w:rPr>
            </w:pPr>
          </w:p>
          <w:p w14:paraId="5512BE6C" w14:textId="2E5F6622"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1. Vestuario cuyo precio de venta por unidad sea igualo inferior a veinte (20) </w:t>
            </w:r>
            <w:r w:rsidR="00450E89">
              <w:rPr>
                <w:rFonts w:ascii="Cambria" w:hAnsi="Cambria"/>
                <w:sz w:val="16"/>
                <w:szCs w:val="16"/>
                <w:highlight w:val="yellow"/>
              </w:rPr>
              <w:t>UVT</w:t>
            </w:r>
            <w:r w:rsidRPr="009C4B7D">
              <w:rPr>
                <w:rFonts w:ascii="Cambria" w:hAnsi="Cambria"/>
                <w:sz w:val="16"/>
                <w:szCs w:val="16"/>
                <w:highlight w:val="yellow"/>
              </w:rPr>
              <w:t>, sin incluir el impuesto sobre las ventas -</w:t>
            </w:r>
            <w:proofErr w:type="spellStart"/>
            <w:r w:rsidRPr="009C4B7D">
              <w:rPr>
                <w:rFonts w:ascii="Cambria" w:hAnsi="Cambria"/>
                <w:sz w:val="16"/>
                <w:szCs w:val="16"/>
                <w:highlight w:val="yellow"/>
              </w:rPr>
              <w:t>iva</w:t>
            </w:r>
            <w:proofErr w:type="spellEnd"/>
            <w:r w:rsidRPr="009C4B7D">
              <w:rPr>
                <w:rFonts w:ascii="Cambria" w:hAnsi="Cambria"/>
                <w:sz w:val="16"/>
                <w:szCs w:val="16"/>
                <w:highlight w:val="yellow"/>
              </w:rPr>
              <w:t>. </w:t>
            </w:r>
          </w:p>
          <w:p w14:paraId="1FD7874A" w14:textId="77777777" w:rsidR="00021CDF" w:rsidRPr="009C4B7D" w:rsidRDefault="00021CDF" w:rsidP="00021CDF">
            <w:pPr>
              <w:jc w:val="both"/>
              <w:rPr>
                <w:rFonts w:ascii="Cambria" w:hAnsi="Cambria"/>
                <w:sz w:val="16"/>
                <w:szCs w:val="16"/>
                <w:highlight w:val="yellow"/>
              </w:rPr>
            </w:pPr>
          </w:p>
          <w:p w14:paraId="3314DABA" w14:textId="77777777"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2. Complementos del vestuario cuyo precio de venta por unidad sea igualo inferior a veinte (20) UVT, sin incluir el Impuesto sobre las Ventas -IVA. </w:t>
            </w:r>
          </w:p>
          <w:p w14:paraId="2A6DF55B" w14:textId="77777777" w:rsidR="00021CDF" w:rsidRPr="009C4B7D" w:rsidRDefault="00021CDF" w:rsidP="00021CDF">
            <w:pPr>
              <w:jc w:val="both"/>
              <w:rPr>
                <w:rFonts w:ascii="Cambria" w:hAnsi="Cambria"/>
                <w:sz w:val="16"/>
                <w:szCs w:val="16"/>
                <w:highlight w:val="yellow"/>
              </w:rPr>
            </w:pPr>
          </w:p>
          <w:p w14:paraId="29337DE4" w14:textId="77777777"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3. Electrodomésticos, computadores y equipos de comunicaciones, cuyo precio de venta por unidad sea igual o inferior a ochenta (80) UVT, sin incluir el Impuesto sobre las Ventas -IVA.</w:t>
            </w:r>
          </w:p>
          <w:p w14:paraId="576A64DF" w14:textId="77777777" w:rsidR="00021CDF" w:rsidRPr="009C4B7D" w:rsidRDefault="00021CDF" w:rsidP="00021CDF">
            <w:pPr>
              <w:jc w:val="both"/>
              <w:rPr>
                <w:rFonts w:ascii="Cambria" w:hAnsi="Cambria"/>
                <w:sz w:val="16"/>
                <w:szCs w:val="16"/>
                <w:highlight w:val="yellow"/>
              </w:rPr>
            </w:pPr>
          </w:p>
          <w:p w14:paraId="10C081E4" w14:textId="7405818F"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4. Elementos deportivos cuyo precio de venta por unidad sea igualo inferior a ochenta (80) UVT, sin incluir el Impuesto sobre las Ventas -IVA. </w:t>
            </w:r>
          </w:p>
          <w:p w14:paraId="27AC9D6C" w14:textId="77777777" w:rsidR="00021CDF" w:rsidRPr="009C4B7D" w:rsidRDefault="00021CDF" w:rsidP="00021CDF">
            <w:pPr>
              <w:jc w:val="both"/>
              <w:rPr>
                <w:rFonts w:ascii="Cambria" w:hAnsi="Cambria"/>
                <w:sz w:val="16"/>
                <w:szCs w:val="16"/>
                <w:highlight w:val="yellow"/>
              </w:rPr>
            </w:pPr>
          </w:p>
          <w:p w14:paraId="1248411D" w14:textId="77777777"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5. Juguetes y juegos cuyo precio de venta por unidad sea igualo inferior a diez (10) UVT, sin incluir el Impuesto sobre las Ventas -IVA. </w:t>
            </w:r>
          </w:p>
          <w:p w14:paraId="24200CFB" w14:textId="77777777" w:rsidR="00021CDF" w:rsidRPr="009C4B7D" w:rsidRDefault="00021CDF" w:rsidP="00021CDF">
            <w:pPr>
              <w:jc w:val="both"/>
              <w:rPr>
                <w:rFonts w:ascii="Cambria" w:hAnsi="Cambria"/>
                <w:sz w:val="16"/>
                <w:szCs w:val="16"/>
                <w:highlight w:val="yellow"/>
              </w:rPr>
            </w:pPr>
          </w:p>
          <w:p w14:paraId="2C53CC05" w14:textId="77777777"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6. Útiles escolares cuyo precio de venta por unidad sea igualo inferior a cinco (5) UVT, sin incluir el Impuesto sobre las Ventas -IVA. 7. Bienes e insumas para el sector agropecuario cuyo precio de venta por unidad sea igualo inferior a ochenta (80) UVT, sin incluir el impuesto sobre las ventas -IVA. </w:t>
            </w:r>
          </w:p>
          <w:p w14:paraId="4F11EF4B" w14:textId="77777777" w:rsidR="00021CDF" w:rsidRPr="009C4B7D" w:rsidRDefault="00021CDF" w:rsidP="00021CDF">
            <w:pPr>
              <w:jc w:val="both"/>
              <w:rPr>
                <w:rFonts w:ascii="Cambria" w:hAnsi="Cambria"/>
                <w:sz w:val="16"/>
                <w:szCs w:val="16"/>
                <w:highlight w:val="yellow"/>
              </w:rPr>
            </w:pPr>
          </w:p>
          <w:p w14:paraId="7E15FE03" w14:textId="77777777" w:rsidR="00021CDF" w:rsidRPr="009C4B7D" w:rsidRDefault="00021CDF" w:rsidP="00021CDF">
            <w:pPr>
              <w:jc w:val="both"/>
              <w:rPr>
                <w:rFonts w:ascii="Cambria" w:hAnsi="Cambria"/>
                <w:sz w:val="16"/>
                <w:szCs w:val="16"/>
                <w:highlight w:val="yellow"/>
              </w:rPr>
            </w:pPr>
            <w:r w:rsidRPr="009C4B7D">
              <w:rPr>
                <w:rFonts w:ascii="Cambria" w:hAnsi="Cambria"/>
                <w:b/>
                <w:bCs/>
                <w:sz w:val="16"/>
                <w:szCs w:val="16"/>
                <w:highlight w:val="yellow"/>
              </w:rPr>
              <w:t xml:space="preserve">PARÁGRAFO 1. </w:t>
            </w:r>
            <w:r w:rsidRPr="009C4B7D">
              <w:rPr>
                <w:rFonts w:ascii="Cambria" w:hAnsi="Cambria"/>
                <w:sz w:val="16"/>
                <w:szCs w:val="16"/>
                <w:highlight w:val="yellow"/>
              </w:rPr>
              <w:t xml:space="preserve">Para efectos del presente artículo, se tendrán en cuenta las siguientes definiciones: </w:t>
            </w:r>
          </w:p>
          <w:p w14:paraId="46BDDE85" w14:textId="77777777" w:rsidR="00303E9D" w:rsidRPr="009C4B7D" w:rsidRDefault="00303E9D" w:rsidP="00021CDF">
            <w:pPr>
              <w:jc w:val="both"/>
              <w:rPr>
                <w:rFonts w:ascii="Cambria" w:hAnsi="Cambria"/>
                <w:sz w:val="16"/>
                <w:szCs w:val="16"/>
                <w:highlight w:val="yellow"/>
              </w:rPr>
            </w:pPr>
          </w:p>
          <w:p w14:paraId="2C6F9D11" w14:textId="77777777"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1. Vestuario. Son las prendas de vestir de todo tipo, entendiéndose por cualquier pieza de vestido o calzado, sin tener en cuenta el material de elaboración. Se excluyen las materias primas. </w:t>
            </w:r>
          </w:p>
          <w:p w14:paraId="7C9EBD5D" w14:textId="77777777" w:rsidR="00021CDF" w:rsidRPr="009C4B7D" w:rsidRDefault="00021CDF" w:rsidP="00021CDF">
            <w:pPr>
              <w:jc w:val="both"/>
              <w:rPr>
                <w:rFonts w:ascii="Cambria" w:hAnsi="Cambria"/>
                <w:sz w:val="16"/>
                <w:szCs w:val="16"/>
                <w:highlight w:val="yellow"/>
              </w:rPr>
            </w:pPr>
          </w:p>
          <w:p w14:paraId="22470CD0" w14:textId="77777777"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2. Complementos de vestuario. Son aquellos complementos que acompañan el vestuario de una persona, que incluyen únicamente los morrales, maletines, bolsos de mano, carteras, gafas, paraguas, pañoletas y bisutería. </w:t>
            </w:r>
          </w:p>
          <w:p w14:paraId="70D3A439" w14:textId="77777777" w:rsidR="00021CDF" w:rsidRPr="009C4B7D" w:rsidRDefault="00021CDF" w:rsidP="00021CDF">
            <w:pPr>
              <w:jc w:val="both"/>
              <w:rPr>
                <w:rFonts w:ascii="Cambria" w:hAnsi="Cambria"/>
                <w:sz w:val="16"/>
                <w:szCs w:val="16"/>
                <w:highlight w:val="yellow"/>
              </w:rPr>
            </w:pPr>
          </w:p>
          <w:p w14:paraId="53266D7B" w14:textId="77777777"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3. Electrodomésticos, computadores y equipos de comunicaciones. Son los aparatos eléctricos que se utilizan en el hogar, que incluyen únicamente televisores, parlantes de uso doméstico, tabletas, refrigeradores, congeladores, lavaplatos eléctricos, máquinas de lavar y secar para el hogar, aspiradoras, estufas, enceradoras de piso, trituradores eléctricos de desperdicios, aparatos eléctricos para preparar y elaborar alimentos, máquinas de afeitar eléctricas, cepillos de dientes eléctricos, calentadores de agua eléctricos, secadores eléctricos, planchas eléctricas, calentadores de ambiente y ventiladores de uso doméstico, aires acondicionados, hornos eléctricos, hornos microondas, planchas para cocinar, tostadores, cafeteras o teteras eléctricas y resistencias eléctricas para calefacción, y computadores personales y equipos de comunicaciones. En esta categoría se incluyen los bienes descritos en este numeral que utilizan el gas combustible o energía solar para su funcionamiento. </w:t>
            </w:r>
          </w:p>
          <w:p w14:paraId="02502043" w14:textId="77777777" w:rsidR="00021CDF" w:rsidRPr="009C4B7D" w:rsidRDefault="00021CDF" w:rsidP="00021CDF">
            <w:pPr>
              <w:jc w:val="both"/>
              <w:rPr>
                <w:rFonts w:ascii="Cambria" w:hAnsi="Cambria"/>
                <w:sz w:val="16"/>
                <w:szCs w:val="16"/>
                <w:highlight w:val="yellow"/>
              </w:rPr>
            </w:pPr>
          </w:p>
          <w:p w14:paraId="1382527C" w14:textId="77777777"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4. Elementos deportivos. Son los artículos especializados para la práctica de deportes, que incluyen únicamente pelotas de caucho, bolas, balones, raquetas, bates, mazos, gafas de natación, trajes de neopreno, aletas, salvavidas, cascos, protectores de manos, codos y espinillas, manillas, guantes de béisbol y sóftbol, guantes de boxeo y zapatos especializados para la práctica de deportes. Esta categoría incluye bicicletas y bicicletas eléctricas.</w:t>
            </w:r>
          </w:p>
          <w:p w14:paraId="2B5C28B9" w14:textId="77777777" w:rsidR="00021CDF" w:rsidRPr="009C4B7D" w:rsidRDefault="00021CDF" w:rsidP="00021CDF">
            <w:pPr>
              <w:jc w:val="both"/>
              <w:rPr>
                <w:rFonts w:ascii="Cambria" w:hAnsi="Cambria"/>
                <w:sz w:val="16"/>
                <w:szCs w:val="16"/>
                <w:highlight w:val="yellow"/>
              </w:rPr>
            </w:pPr>
          </w:p>
          <w:p w14:paraId="701E963E" w14:textId="56F26010"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5. Juguetes y juegos. Son los objetos para entretener y divertir a las personas, especialmente niños, que incluyen únicamente las muñecas, los muñecos que representen personajes, los animales de juguete, muñecos de peluche y de trapo, instrumentos musicales de juguete, naipes, juegos de tablero, juegos electrónicos y videojuegos, trenes eléctricos, sets de construcción, juguetes con ruedas diseñados para ser utilizados como vehículos, rompecabezas y canicas. Esta categoría no incluye artículos de fiesta, carnavales y artículos recreativos, programas informáticos ni softwares. Esta categoría incluye patinetas y patinetas eléctricas. </w:t>
            </w:r>
          </w:p>
          <w:p w14:paraId="099302B3" w14:textId="77777777" w:rsidR="00021CDF" w:rsidRPr="009C4B7D" w:rsidRDefault="00021CDF" w:rsidP="00021CDF">
            <w:pPr>
              <w:jc w:val="both"/>
              <w:rPr>
                <w:rFonts w:ascii="Cambria" w:hAnsi="Cambria"/>
                <w:sz w:val="16"/>
                <w:szCs w:val="16"/>
                <w:highlight w:val="yellow"/>
              </w:rPr>
            </w:pPr>
          </w:p>
          <w:p w14:paraId="43C7DFAF" w14:textId="6076C07B"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6. Útiles escolares. Son el conjunto de artículos necesarios para el desarrollo de actividades pedagógicas en el contexto escolar y universitario que incluyen únicamente cuadernos, software educativo, lápices, esferas, borradores, tajalápices, correctores, plastilina, pegantes y tijeras. </w:t>
            </w:r>
          </w:p>
          <w:p w14:paraId="46C3278B" w14:textId="77777777" w:rsidR="00021CDF" w:rsidRPr="009C4B7D" w:rsidRDefault="00021CDF" w:rsidP="00021CDF">
            <w:pPr>
              <w:jc w:val="both"/>
              <w:rPr>
                <w:rFonts w:ascii="Cambria" w:hAnsi="Cambria"/>
                <w:sz w:val="16"/>
                <w:szCs w:val="16"/>
                <w:highlight w:val="yellow"/>
              </w:rPr>
            </w:pPr>
            <w:r w:rsidRPr="009C4B7D">
              <w:rPr>
                <w:rFonts w:ascii="Cambria" w:hAnsi="Cambria"/>
                <w:sz w:val="16"/>
                <w:szCs w:val="16"/>
                <w:highlight w:val="yellow"/>
              </w:rPr>
              <w:t xml:space="preserve">7. Bienes e insumas para el sector agropecuario. Esta categoría incluye únicamente las semillas y frutos para la siembra, los abonos de origen animal, vegetal, mineral y/o químicos, insecticidas, raticidas y demás </w:t>
            </w:r>
            <w:proofErr w:type="spellStart"/>
            <w:r w:rsidRPr="009C4B7D">
              <w:rPr>
                <w:rFonts w:ascii="Cambria" w:hAnsi="Cambria"/>
                <w:sz w:val="16"/>
                <w:szCs w:val="16"/>
                <w:highlight w:val="yellow"/>
              </w:rPr>
              <w:t>antirroedores</w:t>
            </w:r>
            <w:proofErr w:type="spellEnd"/>
            <w:r w:rsidRPr="009C4B7D">
              <w:rPr>
                <w:rFonts w:ascii="Cambria" w:hAnsi="Cambria"/>
                <w:sz w:val="16"/>
                <w:szCs w:val="16"/>
                <w:highlight w:val="yellow"/>
              </w:rPr>
              <w:t xml:space="preserve">, fungicidas, herbicidas, inhibidores de germinación y reguladores del crecimiento de las plantas, sistemas de riego, aspersores y goteros para sistemas de riego, guadañadoras, cosechadoras, trilladoras, partes de máquinas, aparatos y artefactos de cosechar o trillar, concentrados y/o medicamentos para animales, alambres de púas y cercas. </w:t>
            </w:r>
          </w:p>
          <w:p w14:paraId="321A6AD2" w14:textId="77777777" w:rsidR="00021CDF" w:rsidRPr="009C4B7D" w:rsidRDefault="00021CDF" w:rsidP="00021CDF">
            <w:pPr>
              <w:jc w:val="both"/>
              <w:rPr>
                <w:rFonts w:ascii="Cambria" w:hAnsi="Cambria"/>
                <w:sz w:val="16"/>
                <w:szCs w:val="16"/>
                <w:highlight w:val="yellow"/>
              </w:rPr>
            </w:pPr>
          </w:p>
          <w:p w14:paraId="3A80CA2A" w14:textId="77777777" w:rsidR="00021CDF" w:rsidRPr="009C4B7D" w:rsidRDefault="00021CDF" w:rsidP="00021CDF">
            <w:pPr>
              <w:jc w:val="both"/>
              <w:rPr>
                <w:rFonts w:ascii="Cambria" w:hAnsi="Cambria"/>
                <w:sz w:val="16"/>
                <w:szCs w:val="16"/>
                <w:highlight w:val="yellow"/>
              </w:rPr>
            </w:pPr>
            <w:r w:rsidRPr="009C4B7D">
              <w:rPr>
                <w:rFonts w:ascii="Cambria" w:hAnsi="Cambria"/>
                <w:b/>
                <w:sz w:val="16"/>
                <w:szCs w:val="16"/>
                <w:highlight w:val="yellow"/>
              </w:rPr>
              <w:t>PARÁGRAFO 2.</w:t>
            </w:r>
            <w:r w:rsidRPr="009C4B7D">
              <w:rPr>
                <w:rFonts w:ascii="Cambria" w:hAnsi="Cambria"/>
                <w:sz w:val="16"/>
                <w:szCs w:val="16"/>
                <w:highlight w:val="yellow"/>
              </w:rPr>
              <w:t xml:space="preserve"> El responsable que enajene los bienes señalados en este artículo tendrá derecho a impuestos descontables en el impuesto sobre las ventas -IVA, siempre que cumpla con los requisitos consagrados en el Estatuto Tributario y, en particular, el artículo 485 de dicho Estatuto. Por lo tanto, el saldo a favor que se genere con ocasión de la venta de los bienes cubiertos podrá ser imputado en la declaración del impuesto sobre las ventas -IVA del periodo fiscal siguiente. </w:t>
            </w:r>
          </w:p>
          <w:p w14:paraId="00A17454" w14:textId="77777777" w:rsidR="00021CDF" w:rsidRPr="009C4B7D" w:rsidRDefault="00021CDF" w:rsidP="00021CDF">
            <w:pPr>
              <w:jc w:val="both"/>
              <w:rPr>
                <w:rFonts w:ascii="Cambria" w:hAnsi="Cambria"/>
                <w:sz w:val="16"/>
                <w:szCs w:val="16"/>
                <w:highlight w:val="yellow"/>
              </w:rPr>
            </w:pPr>
          </w:p>
          <w:p w14:paraId="77CB0D3D" w14:textId="79D878DB" w:rsidR="00021CDF" w:rsidRPr="009C4B7D" w:rsidRDefault="00021CDF" w:rsidP="00021CDF">
            <w:pPr>
              <w:jc w:val="both"/>
              <w:rPr>
                <w:rFonts w:ascii="Cambria" w:hAnsi="Cambria"/>
                <w:sz w:val="16"/>
                <w:szCs w:val="16"/>
                <w:highlight w:val="yellow"/>
              </w:rPr>
            </w:pPr>
            <w:r w:rsidRPr="009C4B7D">
              <w:rPr>
                <w:rFonts w:ascii="Cambria" w:hAnsi="Cambria"/>
                <w:b/>
                <w:sz w:val="16"/>
                <w:szCs w:val="16"/>
                <w:highlight w:val="yellow"/>
              </w:rPr>
              <w:t>PARÁGRAFO 3</w:t>
            </w:r>
            <w:r w:rsidRPr="009C4B7D">
              <w:rPr>
                <w:rFonts w:ascii="Cambria" w:hAnsi="Cambria"/>
                <w:sz w:val="16"/>
                <w:szCs w:val="16"/>
                <w:highlight w:val="yellow"/>
              </w:rPr>
              <w:t>. Los bienes cubiertos que se encuentran excluidos o exentos del impuesto sobre las ventas -IVA, de conformidad con el Estatuto Tributario, mantendrán dicha condición y todas sus características, sin perjuicio de la posibilidad de optar por el tratamiento regulado en la presente ley. </w:t>
            </w:r>
          </w:p>
          <w:p w14:paraId="4CF87D47" w14:textId="77777777" w:rsidR="00021CDF" w:rsidRPr="009C4B7D" w:rsidRDefault="00021CDF" w:rsidP="00021CDF">
            <w:pPr>
              <w:jc w:val="both"/>
              <w:rPr>
                <w:rFonts w:ascii="Cambria" w:hAnsi="Cambria"/>
                <w:sz w:val="16"/>
                <w:szCs w:val="16"/>
                <w:highlight w:val="yellow"/>
              </w:rPr>
            </w:pPr>
          </w:p>
          <w:p w14:paraId="3D7CC973" w14:textId="77777777" w:rsidR="008C19B7" w:rsidRPr="009C4B7D" w:rsidRDefault="008C19B7" w:rsidP="00021CDF">
            <w:pPr>
              <w:jc w:val="both"/>
              <w:rPr>
                <w:rFonts w:ascii="Cambria" w:hAnsi="Cambria"/>
                <w:b/>
                <w:bCs/>
                <w:sz w:val="16"/>
                <w:szCs w:val="16"/>
                <w:highlight w:val="yellow"/>
              </w:rPr>
            </w:pPr>
          </w:p>
        </w:tc>
        <w:tc>
          <w:tcPr>
            <w:tcW w:w="2357" w:type="dxa"/>
          </w:tcPr>
          <w:p w14:paraId="77491046" w14:textId="77777777" w:rsidR="008C19B7" w:rsidRDefault="008C19B7" w:rsidP="004F4297">
            <w:pPr>
              <w:jc w:val="both"/>
              <w:rPr>
                <w:rFonts w:ascii="Calibri" w:hAnsi="Calibri"/>
                <w:color w:val="000000" w:themeColor="text1"/>
                <w:lang w:val="es-ES"/>
              </w:rPr>
            </w:pPr>
          </w:p>
        </w:tc>
      </w:tr>
      <w:tr w:rsidR="008C19B7" w14:paraId="770A4023" w14:textId="77777777" w:rsidTr="004E3106">
        <w:trPr>
          <w:gridBefore w:val="1"/>
          <w:wBefore w:w="21" w:type="dxa"/>
          <w:trHeight w:val="274"/>
        </w:trPr>
        <w:tc>
          <w:tcPr>
            <w:tcW w:w="10815" w:type="dxa"/>
          </w:tcPr>
          <w:p w14:paraId="6E8D1E22" w14:textId="77777777" w:rsidR="009C4B7D" w:rsidRPr="002333A7" w:rsidRDefault="009C4B7D" w:rsidP="009C4B7D">
            <w:pPr>
              <w:jc w:val="both"/>
              <w:rPr>
                <w:rFonts w:ascii="Cambria" w:hAnsi="Cambria"/>
                <w:sz w:val="16"/>
                <w:szCs w:val="16"/>
                <w:highlight w:val="yellow"/>
              </w:rPr>
            </w:pPr>
            <w:r w:rsidRPr="002333A7">
              <w:rPr>
                <w:rFonts w:ascii="Cambria" w:hAnsi="Cambria"/>
                <w:b/>
                <w:sz w:val="16"/>
                <w:szCs w:val="16"/>
                <w:highlight w:val="yellow"/>
              </w:rPr>
              <w:lastRenderedPageBreak/>
              <w:t>Artículo 39°. Requisitos para la procedencia de la exención en el impuesto sobre las ventas -IVA</w:t>
            </w:r>
            <w:r w:rsidRPr="002333A7">
              <w:rPr>
                <w:rFonts w:ascii="Cambria" w:hAnsi="Cambria"/>
                <w:sz w:val="16"/>
                <w:szCs w:val="16"/>
                <w:highlight w:val="yellow"/>
              </w:rPr>
              <w:t xml:space="preserve">. Adicionalmente, la exención en el impuesto sobre las ventas -IVA sobre los bienes cubiertos será aplicable, siempre y cuando se cumpla con los siguientes requisitos: </w:t>
            </w:r>
          </w:p>
          <w:p w14:paraId="7B0CC3CD" w14:textId="77777777" w:rsidR="009C4B7D" w:rsidRPr="002333A7" w:rsidRDefault="009C4B7D" w:rsidP="009C4B7D">
            <w:pPr>
              <w:jc w:val="both"/>
              <w:rPr>
                <w:rFonts w:ascii="Cambria" w:hAnsi="Cambria"/>
                <w:sz w:val="16"/>
                <w:szCs w:val="16"/>
                <w:highlight w:val="yellow"/>
              </w:rPr>
            </w:pPr>
          </w:p>
          <w:p w14:paraId="33C07B12" w14:textId="77777777" w:rsidR="009C4B7D" w:rsidRPr="002333A7" w:rsidRDefault="009C4B7D" w:rsidP="009C4B7D">
            <w:pPr>
              <w:jc w:val="both"/>
              <w:rPr>
                <w:rFonts w:ascii="Cambria" w:hAnsi="Cambria"/>
                <w:sz w:val="16"/>
                <w:szCs w:val="16"/>
                <w:highlight w:val="yellow"/>
              </w:rPr>
            </w:pPr>
            <w:r w:rsidRPr="002333A7">
              <w:rPr>
                <w:rFonts w:ascii="Cambria" w:hAnsi="Cambria"/>
                <w:sz w:val="16"/>
                <w:szCs w:val="16"/>
                <w:highlight w:val="yellow"/>
              </w:rPr>
              <w:t xml:space="preserve">1. Responsable y adquiriente. El responsable del impuesto sobre las ventas -IVA solamente puede enajenar los bienes cubiertos ubicados en Colombia y al detal, de forma presencial y/o a través de medios electrónicos y/o virtuales, y directamente a la persona natural que sea el consumidor final de dichos bienes cubiertos. </w:t>
            </w:r>
          </w:p>
          <w:p w14:paraId="3F8754C6" w14:textId="77777777" w:rsidR="009C4B7D" w:rsidRPr="002333A7" w:rsidRDefault="009C4B7D" w:rsidP="009C4B7D">
            <w:pPr>
              <w:jc w:val="both"/>
              <w:rPr>
                <w:rFonts w:ascii="Cambria" w:hAnsi="Cambria"/>
                <w:sz w:val="16"/>
                <w:szCs w:val="16"/>
                <w:highlight w:val="yellow"/>
              </w:rPr>
            </w:pPr>
          </w:p>
          <w:p w14:paraId="45CC0A5E" w14:textId="77777777" w:rsidR="009C4B7D" w:rsidRPr="002333A7" w:rsidRDefault="009C4B7D" w:rsidP="009C4B7D">
            <w:pPr>
              <w:jc w:val="both"/>
              <w:rPr>
                <w:rFonts w:ascii="Cambria" w:hAnsi="Cambria"/>
                <w:sz w:val="16"/>
                <w:szCs w:val="16"/>
                <w:highlight w:val="yellow"/>
              </w:rPr>
            </w:pPr>
            <w:r w:rsidRPr="002333A7">
              <w:rPr>
                <w:rFonts w:ascii="Cambria" w:hAnsi="Cambria"/>
                <w:sz w:val="16"/>
                <w:szCs w:val="16"/>
                <w:highlight w:val="yellow"/>
              </w:rPr>
              <w:t xml:space="preserve">2. Factura y entrega de los bienes cubiertos. Se debe expedir factura lo cual se deberá cumplir exclusivamente mediante factura electrónica con validación previa, donde se debe identificar al adquiriente consumidor final de los bienes cubiertos. </w:t>
            </w:r>
          </w:p>
          <w:p w14:paraId="760B4C01" w14:textId="77777777" w:rsidR="009C4B7D" w:rsidRPr="002333A7" w:rsidRDefault="009C4B7D" w:rsidP="009C4B7D">
            <w:pPr>
              <w:jc w:val="both"/>
              <w:rPr>
                <w:rFonts w:ascii="Cambria" w:hAnsi="Cambria"/>
                <w:sz w:val="16"/>
                <w:szCs w:val="16"/>
                <w:highlight w:val="yellow"/>
              </w:rPr>
            </w:pPr>
          </w:p>
          <w:p w14:paraId="06337953" w14:textId="77777777" w:rsidR="009C4B7D" w:rsidRPr="002333A7" w:rsidRDefault="009C4B7D" w:rsidP="009C4B7D">
            <w:pPr>
              <w:jc w:val="both"/>
              <w:rPr>
                <w:rFonts w:ascii="Cambria" w:hAnsi="Cambria"/>
                <w:sz w:val="16"/>
                <w:szCs w:val="16"/>
                <w:highlight w:val="yellow"/>
              </w:rPr>
            </w:pPr>
            <w:r w:rsidRPr="002333A7">
              <w:rPr>
                <w:rFonts w:ascii="Cambria" w:hAnsi="Cambria"/>
                <w:sz w:val="16"/>
                <w:szCs w:val="16"/>
                <w:highlight w:val="yellow"/>
              </w:rPr>
              <w:t xml:space="preserve">La factura de los bienes cubiertos que sea expedida al consumidor final, debe ser emitida en el día en el cual se efectuó la enajenación de dichos bienes; si la venta se realiza por comercio electrónico, la emisión de la factura se deberá realizar a más tardar a las 11:59 p.m. del día siguiente al día sin impuesto sobre las ventas-IVA en el que se efectuó la venta. Los bienes cubiertos se deben entregar al consumidor final o ser recogidos por este último dentro de las dos (2) semanas siguientes, contadas a partir de la fecha en la cual se emitió la factura o documento equivalente. </w:t>
            </w:r>
          </w:p>
          <w:p w14:paraId="57230889" w14:textId="77777777" w:rsidR="009C4B7D" w:rsidRPr="002333A7" w:rsidRDefault="009C4B7D" w:rsidP="009C4B7D">
            <w:pPr>
              <w:jc w:val="both"/>
              <w:rPr>
                <w:rFonts w:ascii="Cambria" w:hAnsi="Cambria"/>
                <w:sz w:val="16"/>
                <w:szCs w:val="16"/>
                <w:highlight w:val="yellow"/>
              </w:rPr>
            </w:pPr>
          </w:p>
          <w:p w14:paraId="2A6FB335" w14:textId="77777777" w:rsidR="009C4B7D" w:rsidRPr="002333A7" w:rsidRDefault="009C4B7D" w:rsidP="009C4B7D">
            <w:pPr>
              <w:jc w:val="both"/>
              <w:rPr>
                <w:rFonts w:ascii="Cambria" w:hAnsi="Cambria"/>
                <w:sz w:val="16"/>
                <w:szCs w:val="16"/>
                <w:highlight w:val="yellow"/>
              </w:rPr>
            </w:pPr>
            <w:r w:rsidRPr="002333A7">
              <w:rPr>
                <w:rFonts w:ascii="Cambria" w:hAnsi="Cambria"/>
                <w:sz w:val="16"/>
                <w:szCs w:val="16"/>
                <w:highlight w:val="yellow"/>
              </w:rPr>
              <w:t xml:space="preserve">3. Forma de pago. Los pagos por concepto de venta de bienes cubiertos deberán efectuarse en efectivo o a través de tarjetas débito, crédito y otros mecanismos de pago electrónico entendidos como aquellos instrumentos que permitan extinguir una obligación dineraria a través de mensajes de datos en los que intervenga al menos una entidad vigilada por la Superintendencia Financiera de Colombia. La fecha del comprobante de pago o </w:t>
            </w:r>
            <w:proofErr w:type="spellStart"/>
            <w:r w:rsidRPr="002333A7">
              <w:rPr>
                <w:rFonts w:ascii="Cambria" w:hAnsi="Cambria"/>
                <w:sz w:val="16"/>
                <w:szCs w:val="16"/>
                <w:highlight w:val="yellow"/>
              </w:rPr>
              <w:t>voucher</w:t>
            </w:r>
            <w:proofErr w:type="spellEnd"/>
            <w:r w:rsidRPr="002333A7">
              <w:rPr>
                <w:rFonts w:ascii="Cambria" w:hAnsi="Cambria"/>
                <w:sz w:val="16"/>
                <w:szCs w:val="16"/>
                <w:highlight w:val="yellow"/>
              </w:rPr>
              <w:t xml:space="preserve"> por la adquisición de los bienes cubiertos deberá corresponder al día exento del impuesto sobre las ventas -IVA en el que se efectuó la venta. </w:t>
            </w:r>
          </w:p>
          <w:p w14:paraId="5B0B51E0" w14:textId="77777777" w:rsidR="009C4B7D" w:rsidRPr="002333A7" w:rsidRDefault="009C4B7D" w:rsidP="009C4B7D">
            <w:pPr>
              <w:jc w:val="both"/>
              <w:rPr>
                <w:rFonts w:ascii="Cambria" w:hAnsi="Cambria"/>
                <w:sz w:val="16"/>
                <w:szCs w:val="16"/>
                <w:highlight w:val="yellow"/>
              </w:rPr>
            </w:pPr>
          </w:p>
          <w:p w14:paraId="5C50EAA5" w14:textId="77777777" w:rsidR="009C4B7D" w:rsidRPr="002333A7" w:rsidRDefault="009C4B7D" w:rsidP="009C4B7D">
            <w:pPr>
              <w:jc w:val="both"/>
              <w:rPr>
                <w:rFonts w:ascii="Cambria" w:hAnsi="Cambria"/>
                <w:sz w:val="16"/>
                <w:szCs w:val="16"/>
                <w:highlight w:val="yellow"/>
              </w:rPr>
            </w:pPr>
            <w:r w:rsidRPr="002333A7">
              <w:rPr>
                <w:rFonts w:ascii="Cambria" w:hAnsi="Cambria"/>
                <w:sz w:val="16"/>
                <w:szCs w:val="16"/>
                <w:highlight w:val="yellow"/>
              </w:rPr>
              <w:t xml:space="preserve">4. Límite de unidades. El consumidor final puede adquirir hasta tres (3) unidades del mismo bien cubierto y enajenado por el mismo responsable. Son unidades de un mismo bien cubierto aquellas que pertenecen al mismo género. Cuando los bienes cubiertos se venden normalmente en pares, se entenderá que dicho par corresponde a una unidad. </w:t>
            </w:r>
          </w:p>
          <w:p w14:paraId="5CA1AC29" w14:textId="77777777" w:rsidR="009C4B7D" w:rsidRPr="002333A7" w:rsidRDefault="009C4B7D" w:rsidP="009C4B7D">
            <w:pPr>
              <w:jc w:val="both"/>
              <w:rPr>
                <w:rFonts w:ascii="Cambria" w:hAnsi="Cambria"/>
                <w:sz w:val="16"/>
                <w:szCs w:val="16"/>
                <w:highlight w:val="yellow"/>
              </w:rPr>
            </w:pPr>
          </w:p>
          <w:p w14:paraId="4DE87B9D" w14:textId="77777777" w:rsidR="009C4B7D" w:rsidRPr="002333A7" w:rsidRDefault="009C4B7D" w:rsidP="009C4B7D">
            <w:pPr>
              <w:jc w:val="both"/>
              <w:rPr>
                <w:rFonts w:ascii="Cambria" w:hAnsi="Cambria"/>
                <w:sz w:val="16"/>
                <w:szCs w:val="16"/>
                <w:highlight w:val="yellow"/>
              </w:rPr>
            </w:pPr>
            <w:r w:rsidRPr="002333A7">
              <w:rPr>
                <w:rFonts w:ascii="Cambria" w:hAnsi="Cambria"/>
                <w:sz w:val="16"/>
                <w:szCs w:val="16"/>
                <w:highlight w:val="yellow"/>
              </w:rPr>
              <w:t xml:space="preserve">5. Precio de venta. Los vendedores de los bienes cubiertos deben disminuir del valor de venta al público el valor del impuesto sobre las ventas -IVA a la tarifa que les sea aplicable. Adicionalmente, y para fines de control, el responsable deberá enviar a la Unidad Administrativa Especial Dirección de Impuestos y Aduanas Nacionales -DIAN, la información que esta defina y en las fechas que la misma determine, mediante resolución, respecto de las operaciones exentas. El incumplimiento de estos deberes dará lugar a la aplicación de la sanción consagrada en el artículo 651 del Estatuto Tributario. </w:t>
            </w:r>
          </w:p>
          <w:p w14:paraId="70B4F947" w14:textId="77777777" w:rsidR="009C4B7D" w:rsidRPr="002333A7" w:rsidRDefault="009C4B7D" w:rsidP="009C4B7D">
            <w:pPr>
              <w:jc w:val="both"/>
              <w:rPr>
                <w:rFonts w:ascii="Cambria" w:hAnsi="Cambria"/>
                <w:sz w:val="16"/>
                <w:szCs w:val="16"/>
                <w:highlight w:val="yellow"/>
              </w:rPr>
            </w:pPr>
          </w:p>
          <w:p w14:paraId="41567E8E" w14:textId="6ADB0E00" w:rsidR="009C4B7D" w:rsidRPr="002333A7" w:rsidRDefault="009C4B7D" w:rsidP="009C4B7D">
            <w:pPr>
              <w:jc w:val="both"/>
              <w:rPr>
                <w:rFonts w:ascii="Cambria" w:hAnsi="Cambria"/>
                <w:sz w:val="16"/>
                <w:szCs w:val="16"/>
                <w:highlight w:val="yellow"/>
              </w:rPr>
            </w:pPr>
            <w:r w:rsidRPr="002333A7">
              <w:rPr>
                <w:rFonts w:ascii="Cambria" w:hAnsi="Cambria"/>
                <w:sz w:val="16"/>
                <w:szCs w:val="16"/>
                <w:highlight w:val="yellow"/>
              </w:rPr>
              <w:t xml:space="preserve">La Unidad Administrativa Especial Dirección de Impuestos y Aduanas Nacionales -DIAI\J podrá aplicar la norma general antiabuso consagrada en los artículos 869 y siguientes del Estatuto Tributario. </w:t>
            </w:r>
          </w:p>
          <w:p w14:paraId="31A2CEE9" w14:textId="77777777" w:rsidR="009C4B7D" w:rsidRPr="002333A7" w:rsidRDefault="009C4B7D" w:rsidP="009C4B7D">
            <w:pPr>
              <w:jc w:val="both"/>
              <w:rPr>
                <w:rFonts w:ascii="Cambria" w:hAnsi="Cambria"/>
                <w:sz w:val="16"/>
                <w:szCs w:val="16"/>
                <w:highlight w:val="yellow"/>
              </w:rPr>
            </w:pPr>
          </w:p>
          <w:p w14:paraId="26555EC2" w14:textId="2E41E960" w:rsidR="009C4B7D" w:rsidRPr="002333A7" w:rsidRDefault="009C4B7D" w:rsidP="009C4B7D">
            <w:pPr>
              <w:jc w:val="both"/>
              <w:rPr>
                <w:rFonts w:ascii="Cambria" w:hAnsi="Cambria"/>
                <w:sz w:val="16"/>
                <w:szCs w:val="16"/>
                <w:highlight w:val="yellow"/>
              </w:rPr>
            </w:pPr>
            <w:r w:rsidRPr="002333A7">
              <w:rPr>
                <w:rFonts w:ascii="Cambria" w:hAnsi="Cambria"/>
                <w:b/>
                <w:bCs/>
                <w:sz w:val="16"/>
                <w:szCs w:val="16"/>
                <w:highlight w:val="yellow"/>
              </w:rPr>
              <w:t xml:space="preserve">PARÁGRAFO. </w:t>
            </w:r>
            <w:r w:rsidRPr="002333A7">
              <w:rPr>
                <w:rFonts w:ascii="Cambria" w:hAnsi="Cambria"/>
                <w:sz w:val="16"/>
                <w:szCs w:val="16"/>
                <w:highlight w:val="yellow"/>
              </w:rPr>
              <w:t xml:space="preserve">Cuando se incumpla cualquiera de los requisitos consagrados en este artículo y en otras disposiciones correspondientes, se perderá el derecho a tratar los bienes cubiertos como exentos en el impuesto sobre las ventas -IVA y los responsables estarán obligados a realizar las correspondientes correcciones en sus declaraciones tributarias, aplicando las sanciones a las que haya lugar. Lo anterior, sin perjuicio de las acciones penales, y las facultades </w:t>
            </w:r>
            <w:r w:rsidRPr="002333A7">
              <w:rPr>
                <w:rFonts w:ascii="Cambria" w:hAnsi="Cambria"/>
                <w:sz w:val="16"/>
                <w:szCs w:val="16"/>
                <w:highlight w:val="yellow"/>
              </w:rPr>
              <w:lastRenderedPageBreak/>
              <w:t>y procedimientos establecidos en el Estatuto Tributario para la investigación, determinación, control, discusión y cobro por parte de la Unidad Administrativa Especial Dirección de Impuestos y Aduanas Nacionales -DIAN, incluyendo las disposiciones en materia de abuso tributario y responsabilidad solidaria. </w:t>
            </w:r>
          </w:p>
          <w:p w14:paraId="7A61C07C" w14:textId="77777777" w:rsidR="009C4B7D" w:rsidRPr="002333A7" w:rsidRDefault="009C4B7D" w:rsidP="009C4B7D">
            <w:pPr>
              <w:jc w:val="both"/>
              <w:rPr>
                <w:rFonts w:ascii="Cambria" w:hAnsi="Cambria"/>
                <w:sz w:val="16"/>
                <w:szCs w:val="16"/>
                <w:highlight w:val="yellow"/>
              </w:rPr>
            </w:pPr>
          </w:p>
          <w:p w14:paraId="4CC482EB" w14:textId="77777777" w:rsidR="008C19B7" w:rsidRPr="002333A7" w:rsidRDefault="008C19B7" w:rsidP="009C4B7D">
            <w:pPr>
              <w:jc w:val="both"/>
              <w:rPr>
                <w:rFonts w:ascii="Cambria" w:hAnsi="Cambria"/>
                <w:b/>
                <w:bCs/>
                <w:sz w:val="16"/>
                <w:szCs w:val="16"/>
                <w:highlight w:val="yellow"/>
              </w:rPr>
            </w:pPr>
          </w:p>
        </w:tc>
        <w:tc>
          <w:tcPr>
            <w:tcW w:w="2357" w:type="dxa"/>
          </w:tcPr>
          <w:p w14:paraId="29DF4FEF" w14:textId="77777777" w:rsidR="008C19B7" w:rsidRDefault="008C19B7" w:rsidP="004F4297">
            <w:pPr>
              <w:jc w:val="both"/>
              <w:rPr>
                <w:rFonts w:ascii="Calibri" w:hAnsi="Calibri"/>
                <w:color w:val="000000" w:themeColor="text1"/>
                <w:lang w:val="es-ES"/>
              </w:rPr>
            </w:pPr>
          </w:p>
        </w:tc>
      </w:tr>
      <w:tr w:rsidR="008C19B7" w14:paraId="14EC49FE" w14:textId="77777777" w:rsidTr="004E3106">
        <w:trPr>
          <w:gridBefore w:val="1"/>
          <w:wBefore w:w="21" w:type="dxa"/>
          <w:trHeight w:val="274"/>
        </w:trPr>
        <w:tc>
          <w:tcPr>
            <w:tcW w:w="10815" w:type="dxa"/>
          </w:tcPr>
          <w:p w14:paraId="7A1BB85C" w14:textId="3B6743CC" w:rsidR="002333A7" w:rsidRPr="002333A7" w:rsidRDefault="002333A7" w:rsidP="002333A7">
            <w:pPr>
              <w:rPr>
                <w:rFonts w:ascii="Cambria" w:hAnsi="Cambria"/>
                <w:sz w:val="16"/>
                <w:szCs w:val="16"/>
                <w:highlight w:val="yellow"/>
              </w:rPr>
            </w:pPr>
            <w:r w:rsidRPr="002333A7">
              <w:rPr>
                <w:rFonts w:ascii="Cambria" w:hAnsi="Cambria"/>
                <w:b/>
                <w:bCs/>
                <w:sz w:val="16"/>
                <w:szCs w:val="16"/>
                <w:highlight w:val="yellow"/>
              </w:rPr>
              <w:t xml:space="preserve">Artículo 40°. </w:t>
            </w:r>
            <w:r w:rsidRPr="002333A7">
              <w:rPr>
                <w:rFonts w:ascii="Cambria" w:hAnsi="Cambria"/>
                <w:sz w:val="16"/>
                <w:szCs w:val="16"/>
                <w:highlight w:val="yellow"/>
              </w:rPr>
              <w:t>El monto del subsidio que otorga Colombia Mayor deberá incrementarse gradualmente hasta alcanzar un monto equivalente a la línea de pobreza extrema nacional calculada por el Departamento Administrativo Nacional de Estadística DANE, o el instrumento de medición que haga sus veces. Este aumento estará sujeto a la disponibilidad presupuestal. </w:t>
            </w:r>
          </w:p>
          <w:p w14:paraId="5A387007" w14:textId="77777777" w:rsidR="008C19B7" w:rsidRPr="002333A7" w:rsidRDefault="008C19B7" w:rsidP="002333A7">
            <w:pPr>
              <w:rPr>
                <w:rFonts w:ascii="Cambria" w:hAnsi="Cambria"/>
                <w:b/>
                <w:bCs/>
                <w:sz w:val="16"/>
                <w:szCs w:val="16"/>
                <w:highlight w:val="yellow"/>
              </w:rPr>
            </w:pPr>
          </w:p>
        </w:tc>
        <w:tc>
          <w:tcPr>
            <w:tcW w:w="2357" w:type="dxa"/>
          </w:tcPr>
          <w:p w14:paraId="422EB541" w14:textId="77777777" w:rsidR="008C19B7" w:rsidRDefault="008C19B7" w:rsidP="004F4297">
            <w:pPr>
              <w:jc w:val="both"/>
              <w:rPr>
                <w:rFonts w:ascii="Calibri" w:hAnsi="Calibri"/>
                <w:color w:val="000000" w:themeColor="text1"/>
                <w:lang w:val="es-ES"/>
              </w:rPr>
            </w:pPr>
          </w:p>
        </w:tc>
      </w:tr>
      <w:tr w:rsidR="008C19B7" w14:paraId="4ADE9774" w14:textId="77777777" w:rsidTr="004E3106">
        <w:trPr>
          <w:gridBefore w:val="1"/>
          <w:wBefore w:w="21" w:type="dxa"/>
          <w:trHeight w:val="274"/>
        </w:trPr>
        <w:tc>
          <w:tcPr>
            <w:tcW w:w="10815" w:type="dxa"/>
          </w:tcPr>
          <w:p w14:paraId="4B7CB95A" w14:textId="0047ECDF" w:rsidR="002333A7" w:rsidRDefault="002333A7" w:rsidP="002333A7">
            <w:pPr>
              <w:jc w:val="both"/>
              <w:rPr>
                <w:rFonts w:ascii="Cambria" w:hAnsi="Cambria" w:cs="Arial"/>
                <w:sz w:val="16"/>
                <w:szCs w:val="16"/>
                <w:highlight w:val="yellow"/>
              </w:rPr>
            </w:pPr>
            <w:r w:rsidRPr="002333A7">
              <w:rPr>
                <w:rFonts w:ascii="Cambria" w:hAnsi="Cambria"/>
                <w:b/>
                <w:sz w:val="16"/>
                <w:szCs w:val="16"/>
                <w:highlight w:val="yellow"/>
              </w:rPr>
              <w:t xml:space="preserve">Artículo 45. Reducción transitoria de sanciones y de tasa de interés para los sujetos de obligaciones administradas por la </w:t>
            </w:r>
            <w:proofErr w:type="spellStart"/>
            <w:proofErr w:type="gramStart"/>
            <w:r w:rsidRPr="002333A7">
              <w:rPr>
                <w:rFonts w:ascii="Cambria" w:hAnsi="Cambria"/>
                <w:b/>
                <w:sz w:val="16"/>
                <w:szCs w:val="16"/>
                <w:highlight w:val="yellow"/>
              </w:rPr>
              <w:t>dian</w:t>
            </w:r>
            <w:proofErr w:type="spellEnd"/>
            <w:proofErr w:type="gramEnd"/>
            <w:r w:rsidRPr="002333A7">
              <w:rPr>
                <w:rFonts w:ascii="Cambria" w:hAnsi="Cambria"/>
                <w:b/>
                <w:sz w:val="16"/>
                <w:szCs w:val="16"/>
                <w:highlight w:val="yellow"/>
              </w:rPr>
              <w:t xml:space="preserve"> así como respecto de los impuestos, tasas y contribuciones del orden territorial</w:t>
            </w:r>
            <w:r w:rsidRPr="002333A7">
              <w:rPr>
                <w:rFonts w:ascii="Cambria" w:hAnsi="Cambria"/>
                <w:sz w:val="16"/>
                <w:szCs w:val="16"/>
                <w:highlight w:val="yellow"/>
              </w:rPr>
              <w:t xml:space="preserve">. </w:t>
            </w:r>
            <w:r w:rsidRPr="002333A7">
              <w:rPr>
                <w:rFonts w:ascii="Cambria" w:hAnsi="Cambria" w:cs="Arial"/>
                <w:sz w:val="16"/>
                <w:szCs w:val="16"/>
                <w:highlight w:val="yellow"/>
              </w:rPr>
              <w:t xml:space="preserve">Para las obligaciones administradas por la Dirección de Impuestos y Aduanas Nacionales -DIAN así como respecto de los impuestos, tasas y contribuciones del orden territorial, que se paguen hasta el treinta y uno (31) de diciembre de 2021, y para las facilidades de pago que se suscriban con la DIAN y los entes territoriales hasta el treinta y uno (31) de diciembre de 2021 respecto a las obligaciones que presenten mora en el pago a treinta (30) de junio de 2021, y cuyo incumplimiento se haya ocasionado o agravado como consecuencia de la pandemia generada por el COVID-19, las sanciones y la tasa de interés moratoria se reducirán y liquidarán en los siguientes términos: </w:t>
            </w:r>
          </w:p>
          <w:p w14:paraId="3E184B82" w14:textId="77777777" w:rsidR="002333A7" w:rsidRDefault="002333A7" w:rsidP="002333A7">
            <w:pPr>
              <w:jc w:val="both"/>
              <w:rPr>
                <w:rFonts w:ascii="Cambria" w:hAnsi="Cambria" w:cs="Arial"/>
                <w:sz w:val="16"/>
                <w:szCs w:val="16"/>
                <w:highlight w:val="yellow"/>
              </w:rPr>
            </w:pPr>
          </w:p>
          <w:p w14:paraId="45159D82" w14:textId="77777777" w:rsidR="002333A7" w:rsidRDefault="002333A7" w:rsidP="002333A7">
            <w:pPr>
              <w:jc w:val="both"/>
              <w:rPr>
                <w:rFonts w:ascii="Cambria" w:hAnsi="Cambria" w:cs="Arial"/>
                <w:sz w:val="16"/>
                <w:szCs w:val="16"/>
                <w:highlight w:val="yellow"/>
              </w:rPr>
            </w:pPr>
            <w:r w:rsidRPr="002333A7">
              <w:rPr>
                <w:rFonts w:ascii="Cambria" w:hAnsi="Cambria" w:cs="Arial"/>
                <w:sz w:val="16"/>
                <w:szCs w:val="16"/>
                <w:highlight w:val="yellow"/>
              </w:rPr>
              <w:t xml:space="preserve">A. Las sanciones, incluyendo aquellas que se liquiden en actos administrativos independientes, y sus actualizaciones se reducirán al veinte por ciento (20%) del monto previsto en la legislación aduanera, cambiaria o tributaria. </w:t>
            </w:r>
          </w:p>
          <w:p w14:paraId="166D7973" w14:textId="77777777" w:rsidR="002333A7" w:rsidRDefault="002333A7" w:rsidP="002333A7">
            <w:pPr>
              <w:jc w:val="both"/>
              <w:rPr>
                <w:rFonts w:ascii="Cambria" w:hAnsi="Cambria" w:cs="Arial"/>
                <w:sz w:val="16"/>
                <w:szCs w:val="16"/>
                <w:highlight w:val="yellow"/>
              </w:rPr>
            </w:pPr>
          </w:p>
          <w:p w14:paraId="2B263EA6" w14:textId="6948518D" w:rsidR="002333A7" w:rsidRPr="002333A7" w:rsidRDefault="002333A7" w:rsidP="002333A7">
            <w:pPr>
              <w:jc w:val="both"/>
              <w:rPr>
                <w:rFonts w:ascii="Cambria" w:hAnsi="Cambria" w:cs="Arial"/>
                <w:sz w:val="16"/>
                <w:szCs w:val="16"/>
                <w:highlight w:val="yellow"/>
              </w:rPr>
            </w:pPr>
            <w:r w:rsidRPr="002333A7">
              <w:rPr>
                <w:rFonts w:ascii="Cambria" w:hAnsi="Cambria" w:cs="Arial"/>
                <w:sz w:val="16"/>
                <w:szCs w:val="16"/>
                <w:highlight w:val="yellow"/>
              </w:rPr>
              <w:t xml:space="preserve">B. La tasa de interés moratoria establecida en el artículo 635 del Estatuto Tributario, será liquidada diariamente a una tasa de interés diario que sea equivalente al veinte por ciento (20%) de la tasa de interés bancario corriente para la modalidad de créditos de consumo y ordinario, certificado por la Superintendencia Financiera de Colombia. </w:t>
            </w:r>
            <w:r w:rsidRPr="002333A7">
              <w:rPr>
                <w:rFonts w:ascii="Cambria" w:hAnsi="Cambria"/>
                <w:sz w:val="16"/>
                <w:szCs w:val="16"/>
                <w:highlight w:val="yellow"/>
              </w:rPr>
              <w:t>31 </w:t>
            </w:r>
          </w:p>
          <w:p w14:paraId="238F7820" w14:textId="77777777" w:rsidR="002333A7" w:rsidRDefault="002333A7" w:rsidP="002333A7">
            <w:pPr>
              <w:jc w:val="both"/>
              <w:rPr>
                <w:rFonts w:ascii="Cambria" w:hAnsi="Cambria"/>
                <w:sz w:val="16"/>
                <w:szCs w:val="16"/>
                <w:highlight w:val="yellow"/>
              </w:rPr>
            </w:pPr>
          </w:p>
          <w:p w14:paraId="52001800" w14:textId="77777777" w:rsidR="002333A7" w:rsidRDefault="002333A7" w:rsidP="002333A7">
            <w:pPr>
              <w:jc w:val="both"/>
              <w:rPr>
                <w:rFonts w:ascii="Cambria" w:hAnsi="Cambria"/>
                <w:sz w:val="16"/>
                <w:szCs w:val="16"/>
                <w:highlight w:val="yellow"/>
              </w:rPr>
            </w:pPr>
          </w:p>
          <w:p w14:paraId="68A59090" w14:textId="77777777" w:rsidR="002333A7" w:rsidRDefault="002333A7" w:rsidP="002333A7">
            <w:pPr>
              <w:jc w:val="both"/>
              <w:rPr>
                <w:rFonts w:ascii="Cambria" w:hAnsi="Cambria" w:cs="Arial"/>
                <w:sz w:val="16"/>
                <w:szCs w:val="16"/>
                <w:highlight w:val="yellow"/>
              </w:rPr>
            </w:pPr>
            <w:r w:rsidRPr="00636E0D">
              <w:rPr>
                <w:rFonts w:ascii="Cambria" w:hAnsi="Cambria"/>
                <w:b/>
                <w:sz w:val="16"/>
                <w:szCs w:val="16"/>
                <w:highlight w:val="yellow"/>
              </w:rPr>
              <w:t>PARÁGRAFO 1.</w:t>
            </w:r>
            <w:r w:rsidRPr="002333A7">
              <w:rPr>
                <w:rFonts w:ascii="Cambria" w:hAnsi="Cambria"/>
                <w:sz w:val="16"/>
                <w:szCs w:val="16"/>
                <w:highlight w:val="yellow"/>
              </w:rPr>
              <w:t xml:space="preserve"> </w:t>
            </w:r>
            <w:r w:rsidRPr="002333A7">
              <w:rPr>
                <w:rFonts w:ascii="Cambria" w:hAnsi="Cambria" w:cs="Arial"/>
                <w:sz w:val="16"/>
                <w:szCs w:val="16"/>
                <w:highlight w:val="yellow"/>
              </w:rPr>
              <w:t xml:space="preserve">En caso de incumplimiento, las resoluciones mediante las cuales se otorgó la facilidad de pago, prestarán mérito ejecutivo, sin que se requiera de liquidación oficial u otro acto, y procederá el procedimiento de cobro coactivo respectivo por la suma total de la obligación más el ciento por ciento (100%) de las sanciones e intereses sobre los cuales versa dicha facilidad de pago. Para tal fin, los intereses serán reliquidados a la tasa establecida en el artículo 635 del Estatuto Tributario. Si el incumplimiento de la facilidad de pago corresponde a la declaración de retención en la fuente, se aplicará lo dispuesto en el artículo 580-1 del Estatuto Tributario. </w:t>
            </w:r>
          </w:p>
          <w:p w14:paraId="6C3BC18A" w14:textId="77777777" w:rsidR="002333A7" w:rsidRDefault="002333A7" w:rsidP="002333A7">
            <w:pPr>
              <w:jc w:val="both"/>
              <w:rPr>
                <w:rFonts w:ascii="Cambria" w:hAnsi="Cambria" w:cs="Arial"/>
                <w:sz w:val="16"/>
                <w:szCs w:val="16"/>
                <w:highlight w:val="yellow"/>
              </w:rPr>
            </w:pPr>
          </w:p>
          <w:p w14:paraId="39CEFB61" w14:textId="32A7D8FA" w:rsidR="002333A7" w:rsidRPr="002333A7" w:rsidRDefault="002333A7" w:rsidP="002333A7">
            <w:pPr>
              <w:jc w:val="both"/>
              <w:rPr>
                <w:rFonts w:ascii="Cambria" w:hAnsi="Cambria" w:cs="Arial"/>
                <w:sz w:val="16"/>
                <w:szCs w:val="16"/>
                <w:highlight w:val="yellow"/>
              </w:rPr>
            </w:pPr>
            <w:r w:rsidRPr="00636E0D">
              <w:rPr>
                <w:rFonts w:ascii="Cambria" w:hAnsi="Cambria"/>
                <w:b/>
                <w:sz w:val="16"/>
                <w:szCs w:val="16"/>
                <w:highlight w:val="yellow"/>
              </w:rPr>
              <w:t>PARÁGRAFO 2</w:t>
            </w:r>
            <w:r w:rsidRPr="002333A7">
              <w:rPr>
                <w:rFonts w:ascii="Cambria" w:hAnsi="Cambria"/>
                <w:sz w:val="16"/>
                <w:szCs w:val="16"/>
                <w:highlight w:val="yellow"/>
              </w:rPr>
              <w:t xml:space="preserve">. </w:t>
            </w:r>
            <w:r w:rsidRPr="002333A7">
              <w:rPr>
                <w:rFonts w:ascii="Cambria" w:hAnsi="Cambria" w:cs="Arial"/>
                <w:sz w:val="16"/>
                <w:szCs w:val="16"/>
                <w:highlight w:val="yellow"/>
              </w:rPr>
              <w:t>La presente disposición aplica igualmente para las obligaciones parafiscales de determinación y sancionatorias que se encuentren en proceso de cobro adelantado por la Unidad de Gestión Pensional y Contribuciones Parafiscales -UGPP. Lo anterior, no aplica a los aportes e intereses del Sistema General de Pensiones. </w:t>
            </w:r>
          </w:p>
          <w:p w14:paraId="3EF91EBB" w14:textId="77777777" w:rsidR="008C19B7" w:rsidRPr="002333A7" w:rsidRDefault="008C19B7" w:rsidP="002333A7">
            <w:pPr>
              <w:jc w:val="both"/>
              <w:rPr>
                <w:rFonts w:ascii="Cambria" w:hAnsi="Cambria"/>
                <w:sz w:val="16"/>
                <w:szCs w:val="16"/>
                <w:highlight w:val="yellow"/>
              </w:rPr>
            </w:pPr>
          </w:p>
        </w:tc>
        <w:tc>
          <w:tcPr>
            <w:tcW w:w="2357" w:type="dxa"/>
          </w:tcPr>
          <w:p w14:paraId="761CD32F" w14:textId="77777777" w:rsidR="008C19B7" w:rsidRDefault="008C19B7" w:rsidP="004F4297">
            <w:pPr>
              <w:jc w:val="both"/>
              <w:rPr>
                <w:rFonts w:ascii="Calibri" w:hAnsi="Calibri"/>
                <w:color w:val="000000" w:themeColor="text1"/>
                <w:lang w:val="es-ES"/>
              </w:rPr>
            </w:pPr>
          </w:p>
        </w:tc>
      </w:tr>
      <w:tr w:rsidR="008C19B7" w14:paraId="33546B99" w14:textId="77777777" w:rsidTr="004E3106">
        <w:trPr>
          <w:gridBefore w:val="1"/>
          <w:wBefore w:w="21" w:type="dxa"/>
          <w:trHeight w:val="274"/>
        </w:trPr>
        <w:tc>
          <w:tcPr>
            <w:tcW w:w="10815" w:type="dxa"/>
          </w:tcPr>
          <w:p w14:paraId="6CF98FE9" w14:textId="77777777" w:rsidR="00C045DD" w:rsidRDefault="00C045DD" w:rsidP="00C045DD">
            <w:pPr>
              <w:jc w:val="both"/>
              <w:rPr>
                <w:rFonts w:ascii="Cambria" w:hAnsi="Cambria"/>
                <w:sz w:val="16"/>
                <w:szCs w:val="16"/>
                <w:highlight w:val="yellow"/>
              </w:rPr>
            </w:pPr>
            <w:r w:rsidRPr="00C045DD">
              <w:rPr>
                <w:rFonts w:ascii="Cambria" w:hAnsi="Cambria"/>
                <w:b/>
                <w:bCs/>
                <w:sz w:val="16"/>
                <w:szCs w:val="16"/>
                <w:highlight w:val="yellow"/>
              </w:rPr>
              <w:t xml:space="preserve">Artículo 46°. Conciliación contencioso-administrativa en materia tributaria, aduanera y cambiarla. </w:t>
            </w:r>
            <w:r w:rsidRPr="00C045DD">
              <w:rPr>
                <w:rFonts w:ascii="Cambria" w:hAnsi="Cambria"/>
                <w:sz w:val="16"/>
                <w:szCs w:val="16"/>
                <w:highlight w:val="yellow"/>
              </w:rPr>
              <w:t xml:space="preserve">Facúltese a la Dirección de Impuestos y Aduanas Nacionales (DIAN) para realizar conciliaciones en procesos contenciosos administrativos, en materia tributaria, aduanera y cambiaria de acuerdo con los siguientes términos y condiciones: </w:t>
            </w:r>
          </w:p>
          <w:p w14:paraId="1606D47A" w14:textId="77777777" w:rsidR="00C045DD" w:rsidRDefault="00C045DD" w:rsidP="00C045DD">
            <w:pPr>
              <w:jc w:val="both"/>
              <w:rPr>
                <w:rFonts w:ascii="Cambria" w:hAnsi="Cambria"/>
                <w:sz w:val="16"/>
                <w:szCs w:val="16"/>
                <w:highlight w:val="yellow"/>
              </w:rPr>
            </w:pPr>
          </w:p>
          <w:p w14:paraId="1F12189A"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Dirección de Impuestos y Aduanas Nacionales (DIAN), así: </w:t>
            </w:r>
          </w:p>
          <w:p w14:paraId="6F0EE9DA" w14:textId="77777777" w:rsidR="00C045DD" w:rsidRDefault="00C045DD" w:rsidP="00C045DD">
            <w:pPr>
              <w:jc w:val="both"/>
              <w:rPr>
                <w:rFonts w:ascii="Cambria" w:hAnsi="Cambria"/>
                <w:sz w:val="16"/>
                <w:szCs w:val="16"/>
                <w:highlight w:val="yellow"/>
              </w:rPr>
            </w:pPr>
          </w:p>
          <w:p w14:paraId="2A2E4DB4"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 </w:t>
            </w:r>
          </w:p>
          <w:p w14:paraId="1DC2F6C5" w14:textId="77777777" w:rsidR="00C045DD" w:rsidRDefault="00C045DD" w:rsidP="00C045DD">
            <w:pPr>
              <w:jc w:val="both"/>
              <w:rPr>
                <w:rFonts w:ascii="Cambria" w:hAnsi="Cambria"/>
                <w:sz w:val="16"/>
                <w:szCs w:val="16"/>
                <w:highlight w:val="yellow"/>
              </w:rPr>
            </w:pPr>
          </w:p>
          <w:p w14:paraId="7224FF8D"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lastRenderedPageBreak/>
              <w:t xml:space="preserve">Cuando el proceso contra una liquidación oficial tributaria, y aduanera, se halle en segunda instancia ante el Tribunal Contencioso Administrativo o Consejo de Estado según el caso,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 </w:t>
            </w:r>
          </w:p>
          <w:p w14:paraId="3476C0DA" w14:textId="77777777" w:rsidR="00C045DD" w:rsidRDefault="00C045DD" w:rsidP="00C045DD">
            <w:pPr>
              <w:jc w:val="both"/>
              <w:rPr>
                <w:rFonts w:ascii="Cambria" w:hAnsi="Cambria"/>
                <w:sz w:val="16"/>
                <w:szCs w:val="16"/>
                <w:highlight w:val="yellow"/>
              </w:rPr>
            </w:pPr>
          </w:p>
          <w:p w14:paraId="4AD12B09"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Cuando el acto demandado se trate de una resolución o acto administrativo mediante el cual se imponga sanción dineraria de carácter tributario, aduanero o cambiario, en las que no hubiere impuesto</w:t>
            </w:r>
            <w:r>
              <w:rPr>
                <w:rFonts w:ascii="Cambria" w:hAnsi="Cambria"/>
                <w:sz w:val="16"/>
                <w:szCs w:val="16"/>
                <w:highlight w:val="yellow"/>
              </w:rPr>
              <w:t>s o tributos a discutir, la conc</w:t>
            </w:r>
            <w:r w:rsidRPr="00C045DD">
              <w:rPr>
                <w:rFonts w:ascii="Cambria" w:hAnsi="Cambria"/>
                <w:sz w:val="16"/>
                <w:szCs w:val="16"/>
                <w:highlight w:val="yellow"/>
              </w:rPr>
              <w:t xml:space="preserve">iliación operará respecto del cincuenta por ciento (50%) de las sanciones actualizadas, para lo cual el obligado deberá pagar en los plazos y términos de esta ley, el cincuenta por ciento (50%) restante de la sanción actualizada. </w:t>
            </w:r>
          </w:p>
          <w:p w14:paraId="4960DDE1" w14:textId="77777777" w:rsidR="00C045DD" w:rsidRDefault="00C045DD" w:rsidP="00C045DD">
            <w:pPr>
              <w:jc w:val="both"/>
              <w:rPr>
                <w:rFonts w:ascii="Cambria" w:hAnsi="Cambria"/>
                <w:sz w:val="16"/>
                <w:szCs w:val="16"/>
                <w:highlight w:val="yellow"/>
              </w:rPr>
            </w:pPr>
          </w:p>
          <w:p w14:paraId="3FE422CF" w14:textId="556CC8D1" w:rsidR="00C045DD" w:rsidRPr="00C045DD" w:rsidRDefault="00C045DD" w:rsidP="00C045DD">
            <w:pPr>
              <w:jc w:val="both"/>
              <w:rPr>
                <w:rFonts w:ascii="Cambria" w:hAnsi="Cambria"/>
                <w:sz w:val="16"/>
                <w:szCs w:val="16"/>
                <w:highlight w:val="yellow"/>
              </w:rPr>
            </w:pPr>
            <w:r w:rsidRPr="00C045DD">
              <w:rPr>
                <w:rFonts w:ascii="Cambria" w:hAnsi="Cambria"/>
                <w:sz w:val="16"/>
                <w:szCs w:val="16"/>
                <w:highlight w:val="yellow"/>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o imputadas en exceso y sus respectivos intereses en los plazos y términos de esta ley, intereses que se reducirán al cincuenta por ciento (50%). </w:t>
            </w:r>
          </w:p>
          <w:p w14:paraId="242CE66B" w14:textId="77777777" w:rsidR="00C045DD" w:rsidRDefault="00C045DD" w:rsidP="00C045DD">
            <w:pPr>
              <w:jc w:val="both"/>
              <w:rPr>
                <w:rFonts w:ascii="Cambria" w:hAnsi="Cambria"/>
                <w:sz w:val="16"/>
                <w:szCs w:val="16"/>
                <w:highlight w:val="yellow"/>
              </w:rPr>
            </w:pPr>
          </w:p>
          <w:p w14:paraId="69905D00" w14:textId="77777777" w:rsidR="00C045DD" w:rsidRDefault="00C045DD" w:rsidP="00C045DD">
            <w:pPr>
              <w:jc w:val="both"/>
              <w:rPr>
                <w:rFonts w:ascii="Cambria" w:hAnsi="Cambria"/>
                <w:sz w:val="16"/>
                <w:szCs w:val="16"/>
                <w:highlight w:val="yellow"/>
              </w:rPr>
            </w:pPr>
          </w:p>
          <w:p w14:paraId="624CC9CD"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Para efectos de la aplicación de este artículo, los contribuyentes, agentes de retención, declarantes, responsables y usuarios aduaneros o cambiarios, según se trate, deberán cumplir con los siguientes requisitos y condiciones: </w:t>
            </w:r>
          </w:p>
          <w:p w14:paraId="48A939D4" w14:textId="77777777" w:rsidR="00C045DD" w:rsidRDefault="00C045DD" w:rsidP="00C045DD">
            <w:pPr>
              <w:jc w:val="both"/>
              <w:rPr>
                <w:rFonts w:ascii="Cambria" w:hAnsi="Cambria"/>
                <w:sz w:val="16"/>
                <w:szCs w:val="16"/>
                <w:highlight w:val="yellow"/>
              </w:rPr>
            </w:pPr>
          </w:p>
          <w:p w14:paraId="1F1C4B3D"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1. Haber presentado la demanda antes del 30 de junio de 2021. </w:t>
            </w:r>
          </w:p>
          <w:p w14:paraId="7ABE8165" w14:textId="77777777" w:rsidR="00C045DD" w:rsidRDefault="00C045DD" w:rsidP="00C045DD">
            <w:pPr>
              <w:jc w:val="both"/>
              <w:rPr>
                <w:rFonts w:ascii="Cambria" w:hAnsi="Cambria"/>
                <w:sz w:val="16"/>
                <w:szCs w:val="16"/>
                <w:highlight w:val="yellow"/>
              </w:rPr>
            </w:pPr>
          </w:p>
          <w:p w14:paraId="727720A1"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2. Que la demanda haya sido admitida antes de la presentación de la solicitud de conciliación ante la Administraci9n. </w:t>
            </w:r>
          </w:p>
          <w:p w14:paraId="29F1360E" w14:textId="77777777" w:rsidR="00C045DD" w:rsidRDefault="00C045DD" w:rsidP="00C045DD">
            <w:pPr>
              <w:jc w:val="both"/>
              <w:rPr>
                <w:rFonts w:ascii="Cambria" w:hAnsi="Cambria"/>
                <w:sz w:val="16"/>
                <w:szCs w:val="16"/>
                <w:highlight w:val="yellow"/>
              </w:rPr>
            </w:pPr>
          </w:p>
          <w:p w14:paraId="25B36E16"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3. Que no exista sentencia o decisión judicial en firme que le ponga fin al respectivo proceso judicial. </w:t>
            </w:r>
          </w:p>
          <w:p w14:paraId="75BCF8CB" w14:textId="77777777" w:rsidR="00C045DD" w:rsidRDefault="00C045DD" w:rsidP="00C045DD">
            <w:pPr>
              <w:jc w:val="both"/>
              <w:rPr>
                <w:rFonts w:ascii="Cambria" w:hAnsi="Cambria"/>
                <w:sz w:val="16"/>
                <w:szCs w:val="16"/>
                <w:highlight w:val="yellow"/>
              </w:rPr>
            </w:pPr>
          </w:p>
          <w:p w14:paraId="7976EF8E" w14:textId="6F9301E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4. Adjuntar prueba del pago, de las obligaciones objeto de conciliación de acuerdo con lo indicado en los incisos anteriores. </w:t>
            </w:r>
          </w:p>
          <w:p w14:paraId="0C173C76" w14:textId="77777777" w:rsidR="00C045DD" w:rsidRDefault="00C045DD" w:rsidP="00C045DD">
            <w:pPr>
              <w:jc w:val="both"/>
              <w:rPr>
                <w:rFonts w:ascii="Cambria" w:hAnsi="Cambria"/>
                <w:sz w:val="16"/>
                <w:szCs w:val="16"/>
                <w:highlight w:val="yellow"/>
              </w:rPr>
            </w:pPr>
          </w:p>
          <w:p w14:paraId="6DA189F1"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5. Aportar prueba de pago de la liquidación privada del impuesto o tributo objeto de conciliación correspondiente al año gravable 2020 o al año gravable 2021, dependiendo si la solicitud de conciliación se presenta en el año 2021 o en el año 2022, respectivamente. Lo anterior, siempre y cuando al momento de presentarse la solicitud de conciliación se hubiere generado la obligación de pagar dicho impuesto o tributo dentro de los plazos establecidos por el Gobierno nacional. </w:t>
            </w:r>
          </w:p>
          <w:p w14:paraId="4F6084DD" w14:textId="77777777" w:rsidR="00C045DD" w:rsidRDefault="00C045DD" w:rsidP="00C045DD">
            <w:pPr>
              <w:jc w:val="both"/>
              <w:rPr>
                <w:rFonts w:ascii="Cambria" w:hAnsi="Cambria"/>
                <w:sz w:val="16"/>
                <w:szCs w:val="16"/>
                <w:highlight w:val="yellow"/>
              </w:rPr>
            </w:pPr>
          </w:p>
          <w:p w14:paraId="44D60154"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6. Que la solicitud de conciliación sea presentada ante la Dirección de Impuestos y Aduanas Nacionales (DIAN) hasta el día 31 de marzo de 2022. </w:t>
            </w:r>
          </w:p>
          <w:p w14:paraId="04D5A10F" w14:textId="77777777" w:rsidR="00C045DD" w:rsidRDefault="00C045DD" w:rsidP="00C045DD">
            <w:pPr>
              <w:jc w:val="both"/>
              <w:rPr>
                <w:rFonts w:ascii="Cambria" w:hAnsi="Cambria"/>
                <w:sz w:val="16"/>
                <w:szCs w:val="16"/>
                <w:highlight w:val="yellow"/>
              </w:rPr>
            </w:pPr>
          </w:p>
          <w:p w14:paraId="1290819C"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El acta que dé lugar a la conciliación deberá suscribirse a más tardar el día 30 de abril de 2022 y presentarse por cualquiera de las partes para su aprobación ante el juez administrativo o ante la respectiva corporación de lo contencioso-administrativo,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 </w:t>
            </w:r>
          </w:p>
          <w:p w14:paraId="579B0527" w14:textId="77777777" w:rsidR="00C045DD" w:rsidRDefault="00C045DD" w:rsidP="00C045DD">
            <w:pPr>
              <w:jc w:val="both"/>
              <w:rPr>
                <w:rFonts w:ascii="Cambria" w:hAnsi="Cambria"/>
                <w:sz w:val="16"/>
                <w:szCs w:val="16"/>
                <w:highlight w:val="yellow"/>
              </w:rPr>
            </w:pPr>
          </w:p>
          <w:p w14:paraId="71218314"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La sentencia o auto que apruebe la conciliación prestará mérito ejecutivo de conformidad con lo señalado en los artículos 828 y 829 del Estatuto Tributario, y hará tránsito a cosa juzgada. </w:t>
            </w:r>
          </w:p>
          <w:p w14:paraId="1DA14D6A" w14:textId="77777777" w:rsidR="00C045DD" w:rsidRDefault="00C045DD" w:rsidP="00C045DD">
            <w:pPr>
              <w:jc w:val="both"/>
              <w:rPr>
                <w:rFonts w:ascii="Cambria" w:hAnsi="Cambria"/>
                <w:sz w:val="16"/>
                <w:szCs w:val="16"/>
                <w:highlight w:val="yellow"/>
              </w:rPr>
            </w:pPr>
          </w:p>
          <w:p w14:paraId="50238AB6"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Lo no previsto en esta disposición se regulará conforme lo dispuesto en la Ley 446 de 1998 y el Código de Procedimiento Administrativo y de lo Contencioso Administrativo, con excepción de las normas que le sean contrarias. </w:t>
            </w:r>
          </w:p>
          <w:p w14:paraId="0EA648F8" w14:textId="77777777" w:rsidR="00C045DD" w:rsidRDefault="00C045DD" w:rsidP="00C045DD">
            <w:pPr>
              <w:jc w:val="both"/>
              <w:rPr>
                <w:rFonts w:ascii="Cambria" w:hAnsi="Cambria"/>
                <w:sz w:val="16"/>
                <w:szCs w:val="16"/>
                <w:highlight w:val="yellow"/>
              </w:rPr>
            </w:pPr>
          </w:p>
          <w:p w14:paraId="1C4A0AF8" w14:textId="77777777" w:rsidR="00C045DD" w:rsidRDefault="00C045DD" w:rsidP="00C045DD">
            <w:pPr>
              <w:jc w:val="both"/>
              <w:rPr>
                <w:rFonts w:ascii="Cambria" w:hAnsi="Cambria"/>
                <w:sz w:val="16"/>
                <w:szCs w:val="16"/>
                <w:highlight w:val="yellow"/>
              </w:rPr>
            </w:pPr>
            <w:r w:rsidRPr="00C045DD">
              <w:rPr>
                <w:rFonts w:ascii="Cambria" w:hAnsi="Cambria"/>
                <w:b/>
                <w:bCs/>
                <w:sz w:val="16"/>
                <w:szCs w:val="16"/>
                <w:highlight w:val="yellow"/>
              </w:rPr>
              <w:lastRenderedPageBreak/>
              <w:t xml:space="preserve">PARÁGRAFO 1. </w:t>
            </w:r>
            <w:r w:rsidRPr="00C045DD">
              <w:rPr>
                <w:rFonts w:ascii="Cambria" w:hAnsi="Cambria"/>
                <w:sz w:val="16"/>
                <w:szCs w:val="16"/>
                <w:highlight w:val="yellow"/>
              </w:rPr>
              <w:t xml:space="preserve">La conciliación podrá ser solicitada por aquellos que tengan la calidad de deudores solidarios o garantes del obligado. </w:t>
            </w:r>
          </w:p>
          <w:p w14:paraId="37CB7EA3" w14:textId="77777777" w:rsidR="00C045DD" w:rsidRDefault="00C045DD" w:rsidP="00C045DD">
            <w:pPr>
              <w:jc w:val="both"/>
              <w:rPr>
                <w:rFonts w:ascii="Cambria" w:hAnsi="Cambria"/>
                <w:sz w:val="16"/>
                <w:szCs w:val="16"/>
                <w:highlight w:val="yellow"/>
              </w:rPr>
            </w:pPr>
          </w:p>
          <w:p w14:paraId="36DADE30" w14:textId="5F937A66" w:rsidR="00C045DD" w:rsidRPr="00C045DD" w:rsidRDefault="00C045DD" w:rsidP="00C045DD">
            <w:pPr>
              <w:jc w:val="both"/>
              <w:rPr>
                <w:rFonts w:ascii="Cambria" w:hAnsi="Cambria"/>
                <w:sz w:val="16"/>
                <w:szCs w:val="16"/>
                <w:highlight w:val="yellow"/>
              </w:rPr>
            </w:pPr>
            <w:r w:rsidRPr="00C045DD">
              <w:rPr>
                <w:rFonts w:ascii="Cambria" w:hAnsi="Cambria"/>
                <w:b/>
                <w:bCs/>
                <w:sz w:val="16"/>
                <w:szCs w:val="16"/>
                <w:highlight w:val="yellow"/>
              </w:rPr>
              <w:t xml:space="preserve">PARÁGRAFO 2. </w:t>
            </w:r>
            <w:r w:rsidRPr="00C045DD">
              <w:rPr>
                <w:rFonts w:ascii="Cambria" w:hAnsi="Cambria"/>
                <w:sz w:val="16"/>
                <w:szCs w:val="16"/>
                <w:highlight w:val="yellow"/>
              </w:rPr>
              <w:t xml:space="preserve">No podrán acceder a los beneficios de que trata el presente artículo los deudores que hayan suscrito acuerdos de pago con fundamento en el artículo 70 de la Ley 1066 de 2006, el artículo 10 de la Ley 1175 de 2007, el artículo 48 de la Ley 1430 de 2010, los artículos 147, 148 Y 149 de la Ley 1607 de 2012, los artículos 55, 56 Y 57 de la Ley 1739 de 2014, los artículos 305 y 306 de la Ley 1819 de 2016, los artículos </w:t>
            </w:r>
            <w:proofErr w:type="spellStart"/>
            <w:r w:rsidRPr="00C045DD">
              <w:rPr>
                <w:rFonts w:ascii="Cambria" w:hAnsi="Cambria"/>
                <w:sz w:val="16"/>
                <w:szCs w:val="16"/>
                <w:highlight w:val="yellow"/>
              </w:rPr>
              <w:t>lOO</w:t>
            </w:r>
            <w:proofErr w:type="spellEnd"/>
            <w:r w:rsidRPr="00C045DD">
              <w:rPr>
                <w:rFonts w:ascii="Cambria" w:hAnsi="Cambria"/>
                <w:sz w:val="16"/>
                <w:szCs w:val="16"/>
                <w:highlight w:val="yellow"/>
              </w:rPr>
              <w:t>, 101 y 102 de la Ley 1943 de 2018, los artículos 118, 119 Y 120 de la Ley 2010 de 2019, y el artículo 3 del Decreto Legislativo 688 de 2020, que a la entrada en vigencia de la presente ley se encuentren en mora por las obligaciones contenidas en los mismos.</w:t>
            </w:r>
          </w:p>
          <w:p w14:paraId="31D46417" w14:textId="77777777" w:rsidR="00C045DD" w:rsidRPr="00C045DD" w:rsidRDefault="00C045DD" w:rsidP="00C045DD">
            <w:pPr>
              <w:jc w:val="both"/>
              <w:rPr>
                <w:rFonts w:ascii="Cambria" w:hAnsi="Cambria"/>
                <w:sz w:val="16"/>
                <w:szCs w:val="16"/>
                <w:highlight w:val="yellow"/>
              </w:rPr>
            </w:pPr>
          </w:p>
          <w:p w14:paraId="14C5F60E" w14:textId="77777777" w:rsidR="00C045DD" w:rsidRDefault="00C045DD" w:rsidP="00C045DD">
            <w:pPr>
              <w:jc w:val="both"/>
              <w:rPr>
                <w:rFonts w:ascii="Cambria" w:hAnsi="Cambria"/>
                <w:sz w:val="16"/>
                <w:szCs w:val="16"/>
                <w:highlight w:val="yellow"/>
              </w:rPr>
            </w:pPr>
            <w:r w:rsidRPr="00C045DD">
              <w:rPr>
                <w:rFonts w:ascii="Cambria" w:hAnsi="Cambria"/>
                <w:b/>
                <w:bCs/>
                <w:sz w:val="16"/>
                <w:szCs w:val="16"/>
                <w:highlight w:val="yellow"/>
              </w:rPr>
              <w:t xml:space="preserve">PARAGRAFO 3. </w:t>
            </w:r>
            <w:r w:rsidRPr="00C045DD">
              <w:rPr>
                <w:rFonts w:ascii="Cambria" w:hAnsi="Cambria"/>
                <w:sz w:val="16"/>
                <w:szCs w:val="16"/>
                <w:highlight w:val="yellow"/>
              </w:rPr>
              <w:t xml:space="preserve">En materia aduanera, la conciliación prevista en este artículo no aplicará en relación con los actos de definición de la situación jurídica de las mercancías. </w:t>
            </w:r>
          </w:p>
          <w:p w14:paraId="21F9266F" w14:textId="77777777" w:rsidR="00C045DD" w:rsidRDefault="00C045DD" w:rsidP="00C045DD">
            <w:pPr>
              <w:jc w:val="both"/>
              <w:rPr>
                <w:rFonts w:ascii="Cambria" w:hAnsi="Cambria"/>
                <w:sz w:val="16"/>
                <w:szCs w:val="16"/>
                <w:highlight w:val="yellow"/>
              </w:rPr>
            </w:pPr>
          </w:p>
          <w:p w14:paraId="6E443E9F" w14:textId="77777777" w:rsidR="00C045DD" w:rsidRDefault="00C045DD" w:rsidP="00C045DD">
            <w:pPr>
              <w:jc w:val="both"/>
              <w:rPr>
                <w:rFonts w:ascii="Cambria" w:hAnsi="Cambria"/>
                <w:sz w:val="16"/>
                <w:szCs w:val="16"/>
                <w:highlight w:val="yellow"/>
              </w:rPr>
            </w:pPr>
            <w:r w:rsidRPr="00C045DD">
              <w:rPr>
                <w:rFonts w:ascii="Cambria" w:hAnsi="Cambria"/>
                <w:b/>
                <w:bCs/>
                <w:sz w:val="16"/>
                <w:szCs w:val="16"/>
                <w:highlight w:val="yellow"/>
              </w:rPr>
              <w:t xml:space="preserve">PARÁGRAFO 4. </w:t>
            </w:r>
            <w:r w:rsidRPr="00C045DD">
              <w:rPr>
                <w:rFonts w:ascii="Cambria" w:hAnsi="Cambria"/>
                <w:sz w:val="16"/>
                <w:szCs w:val="16"/>
                <w:highlight w:val="yellow"/>
              </w:rPr>
              <w:t xml:space="preserve">Los procesos que se encuentren surtiendo el recurso de súplica o de revisión ante el Consejo de Estado no serán objeto de la conciliación prevista en este artículo. </w:t>
            </w:r>
          </w:p>
          <w:p w14:paraId="252E16B1" w14:textId="77777777" w:rsidR="00C045DD" w:rsidRDefault="00C045DD" w:rsidP="00C045DD">
            <w:pPr>
              <w:jc w:val="both"/>
              <w:rPr>
                <w:rFonts w:ascii="Cambria" w:hAnsi="Cambria"/>
                <w:sz w:val="16"/>
                <w:szCs w:val="16"/>
                <w:highlight w:val="yellow"/>
              </w:rPr>
            </w:pPr>
          </w:p>
          <w:p w14:paraId="74293F31" w14:textId="77777777" w:rsidR="00C045DD" w:rsidRDefault="00C045DD" w:rsidP="00C045DD">
            <w:pPr>
              <w:jc w:val="both"/>
              <w:rPr>
                <w:rFonts w:ascii="Cambria" w:hAnsi="Cambria"/>
                <w:sz w:val="16"/>
                <w:szCs w:val="16"/>
                <w:highlight w:val="yellow"/>
              </w:rPr>
            </w:pPr>
            <w:r w:rsidRPr="00C045DD">
              <w:rPr>
                <w:rFonts w:ascii="Cambria" w:hAnsi="Cambria"/>
                <w:b/>
                <w:bCs/>
                <w:sz w:val="16"/>
                <w:szCs w:val="16"/>
                <w:highlight w:val="yellow"/>
              </w:rPr>
              <w:t xml:space="preserve">PARÁGRAFO 5. </w:t>
            </w:r>
            <w:r w:rsidRPr="00C045DD">
              <w:rPr>
                <w:rFonts w:ascii="Cambria" w:hAnsi="Cambria"/>
                <w:sz w:val="16"/>
                <w:szCs w:val="16"/>
                <w:highlight w:val="yellow"/>
              </w:rPr>
              <w:t xml:space="preserve">Facúltese a la Dirección de Impuestos y Aduanas Nacionales (DIAN) para crear Comités de Conciliación en la Dirección Operativa de Grandes Contribuyentes, en las Direcciones Seccionales de Impuestos y en las Direcciones de Impuestos y Aduanas Nacionales para el trámite y suscripción, si hay lugar a ello, de las solicitudes de conciliación de que trata el presente artículo, presentadas por los contribuyentes, usuarios aduaneros y/o cambiarios de su jurisdicción. </w:t>
            </w:r>
          </w:p>
          <w:p w14:paraId="1E13365F" w14:textId="77777777" w:rsidR="00C045DD" w:rsidRDefault="00C045DD" w:rsidP="00C045DD">
            <w:pPr>
              <w:jc w:val="both"/>
              <w:rPr>
                <w:rFonts w:ascii="Cambria" w:hAnsi="Cambria"/>
                <w:sz w:val="16"/>
                <w:szCs w:val="16"/>
                <w:highlight w:val="yellow"/>
              </w:rPr>
            </w:pPr>
          </w:p>
          <w:p w14:paraId="6219AE81" w14:textId="77777777" w:rsidR="00C045DD" w:rsidRDefault="00C045DD" w:rsidP="00C045DD">
            <w:pPr>
              <w:jc w:val="both"/>
              <w:rPr>
                <w:rFonts w:ascii="Cambria" w:hAnsi="Cambria"/>
                <w:sz w:val="16"/>
                <w:szCs w:val="16"/>
                <w:highlight w:val="yellow"/>
              </w:rPr>
            </w:pPr>
            <w:r w:rsidRPr="00C045DD">
              <w:rPr>
                <w:rFonts w:ascii="Cambria" w:hAnsi="Cambria"/>
                <w:b/>
                <w:bCs/>
                <w:sz w:val="16"/>
                <w:szCs w:val="16"/>
                <w:highlight w:val="yellow"/>
              </w:rPr>
              <w:t xml:space="preserve">PARÁGRAFO 6. </w:t>
            </w:r>
            <w:r w:rsidRPr="00C045DD">
              <w:rPr>
                <w:rFonts w:ascii="Cambria" w:hAnsi="Cambria"/>
                <w:sz w:val="16"/>
                <w:szCs w:val="16"/>
                <w:highlight w:val="yellow"/>
              </w:rPr>
              <w:t xml:space="preserve">Facúltese a los entes territoriales y a las corporaciones autónomas regionales para realizar conciliaciones en procesos contenciosos administrativos en materia tributaria de acuerdo con su competencia. </w:t>
            </w:r>
          </w:p>
          <w:p w14:paraId="0DDB5612" w14:textId="77777777" w:rsidR="00C045DD" w:rsidRDefault="00C045DD" w:rsidP="00C045DD">
            <w:pPr>
              <w:jc w:val="both"/>
              <w:rPr>
                <w:rFonts w:ascii="Cambria" w:hAnsi="Cambria"/>
                <w:sz w:val="16"/>
                <w:szCs w:val="16"/>
                <w:highlight w:val="yellow"/>
              </w:rPr>
            </w:pPr>
          </w:p>
          <w:p w14:paraId="3281A18B" w14:textId="77777777" w:rsidR="00C045DD" w:rsidRDefault="00C045DD" w:rsidP="00C045DD">
            <w:pPr>
              <w:jc w:val="both"/>
              <w:rPr>
                <w:rFonts w:ascii="Cambria" w:hAnsi="Cambria"/>
                <w:sz w:val="16"/>
                <w:szCs w:val="16"/>
                <w:highlight w:val="yellow"/>
              </w:rPr>
            </w:pPr>
            <w:r w:rsidRPr="00C045DD">
              <w:rPr>
                <w:rFonts w:ascii="Cambria" w:hAnsi="Cambria"/>
                <w:b/>
                <w:bCs/>
                <w:sz w:val="16"/>
                <w:szCs w:val="16"/>
                <w:highlight w:val="yellow"/>
              </w:rPr>
              <w:t xml:space="preserve">PARÁGRAFO 7. </w:t>
            </w:r>
            <w:r w:rsidRPr="00C045DD">
              <w:rPr>
                <w:rFonts w:ascii="Cambria" w:hAnsi="Cambria"/>
                <w:sz w:val="16"/>
                <w:szCs w:val="16"/>
                <w:highlight w:val="yellow"/>
              </w:rPr>
              <w:t xml:space="preserve">El término previsto en el presente artículo no aplicará para los contribuyentes que se encuentren en liquidación forzosa administrativa ante una Superintendencia, o en liquidación judicial los cuales podrán acogerse a esta facilidad por el término que dure la liquidación. </w:t>
            </w:r>
          </w:p>
          <w:p w14:paraId="6F9DA19F" w14:textId="77777777" w:rsidR="00C045DD" w:rsidRDefault="00C045DD" w:rsidP="00C045DD">
            <w:pPr>
              <w:jc w:val="both"/>
              <w:rPr>
                <w:rFonts w:ascii="Cambria" w:hAnsi="Cambria"/>
                <w:sz w:val="16"/>
                <w:szCs w:val="16"/>
                <w:highlight w:val="yellow"/>
              </w:rPr>
            </w:pPr>
          </w:p>
          <w:p w14:paraId="666CF16E" w14:textId="77777777" w:rsidR="00C045DD" w:rsidRDefault="00C045DD" w:rsidP="00C045DD">
            <w:pPr>
              <w:jc w:val="both"/>
              <w:rPr>
                <w:rFonts w:ascii="Cambria" w:hAnsi="Cambria"/>
                <w:sz w:val="16"/>
                <w:szCs w:val="16"/>
                <w:highlight w:val="yellow"/>
              </w:rPr>
            </w:pPr>
            <w:r w:rsidRPr="00C045DD">
              <w:rPr>
                <w:rFonts w:ascii="Cambria" w:hAnsi="Cambria"/>
                <w:b/>
                <w:bCs/>
                <w:sz w:val="16"/>
                <w:szCs w:val="16"/>
                <w:highlight w:val="yellow"/>
              </w:rPr>
              <w:t xml:space="preserve">PARÁGRAFO 8. </w:t>
            </w:r>
            <w:r w:rsidRPr="00C045DD">
              <w:rPr>
                <w:rFonts w:ascii="Cambria" w:hAnsi="Cambria"/>
                <w:sz w:val="16"/>
                <w:szCs w:val="16"/>
                <w:highlight w:val="yellow"/>
              </w:rPr>
              <w:t xml:space="preserve">El Comité de Conciliación y Defensa Judicial de la Unidad Administrativa Especial de Gestión Pensional y Parafiscales (UGPP) podrá conciliar las sanciones e intereses derivados de los procesos administrativos, discutidos con ocasión de la expedición de los actos proferidos en el proceso de determinación o sancionatorio, en los mismos términos señalados en esta disposición. </w:t>
            </w:r>
          </w:p>
          <w:p w14:paraId="780462D9" w14:textId="77777777" w:rsidR="00C045DD" w:rsidRDefault="00C045DD" w:rsidP="00C045DD">
            <w:pPr>
              <w:jc w:val="both"/>
              <w:rPr>
                <w:rFonts w:ascii="Cambria" w:hAnsi="Cambria"/>
                <w:sz w:val="16"/>
                <w:szCs w:val="16"/>
                <w:highlight w:val="yellow"/>
              </w:rPr>
            </w:pPr>
          </w:p>
          <w:p w14:paraId="5B511BBC" w14:textId="77777777"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Esta disposición no será aplicable a los intereses generados con ocasión a la determinación de los aportes del Sistema General de Pensiones, para lo cual los aportantes deberán acreditar el pago del 100% de los mismos o del cálculo actuarial cuando sea el caso. </w:t>
            </w:r>
          </w:p>
          <w:p w14:paraId="4D0F3C9F" w14:textId="77777777" w:rsidR="00C045DD" w:rsidRDefault="00C045DD" w:rsidP="00C045DD">
            <w:pPr>
              <w:jc w:val="both"/>
              <w:rPr>
                <w:rFonts w:ascii="Cambria" w:hAnsi="Cambria"/>
                <w:sz w:val="16"/>
                <w:szCs w:val="16"/>
                <w:highlight w:val="yellow"/>
              </w:rPr>
            </w:pPr>
          </w:p>
          <w:p w14:paraId="0D4E38FE" w14:textId="51A1F3B5" w:rsid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 </w:t>
            </w:r>
          </w:p>
          <w:p w14:paraId="7D5FFCAA" w14:textId="77777777" w:rsidR="00C045DD" w:rsidRDefault="00C045DD" w:rsidP="00C045DD">
            <w:pPr>
              <w:jc w:val="both"/>
              <w:rPr>
                <w:rFonts w:ascii="Cambria" w:hAnsi="Cambria"/>
                <w:sz w:val="16"/>
                <w:szCs w:val="16"/>
                <w:highlight w:val="yellow"/>
              </w:rPr>
            </w:pPr>
          </w:p>
          <w:p w14:paraId="5C957FBE" w14:textId="77777777" w:rsidR="00C045DD" w:rsidRDefault="00C045DD" w:rsidP="00C045DD">
            <w:pPr>
              <w:jc w:val="both"/>
              <w:rPr>
                <w:rFonts w:ascii="Cambria" w:hAnsi="Cambria"/>
                <w:sz w:val="16"/>
                <w:szCs w:val="16"/>
                <w:highlight w:val="yellow"/>
              </w:rPr>
            </w:pPr>
            <w:r w:rsidRPr="00C045DD">
              <w:rPr>
                <w:rFonts w:ascii="Cambria" w:hAnsi="Cambria"/>
                <w:b/>
                <w:bCs/>
                <w:sz w:val="16"/>
                <w:szCs w:val="16"/>
                <w:highlight w:val="yellow"/>
              </w:rPr>
              <w:t xml:space="preserve">PARÁGRAFO 9. </w:t>
            </w:r>
            <w:r w:rsidRPr="00C045DD">
              <w:rPr>
                <w:rFonts w:ascii="Cambria" w:hAnsi="Cambria"/>
                <w:sz w:val="16"/>
                <w:szCs w:val="16"/>
                <w:highlight w:val="yellow"/>
              </w:rPr>
              <w:t xml:space="preserve">Los contribuyentes, agentes de retención y responsables de los impuestos nacionales, deudores solidarios o garantes, los usuarios aduaneros y del régimen cambiario que decidan acogerse a la conciliación contencioso-administrativa en materia tributaria, aduanera o cambiaria de que trata el presente artículo, podrán suscribir acuerdos de pago, los cuales no podrán exceder el término de doce (12) meses contados a partir de la suscripción del mismo. El plazo máximo para solicitar la suscripción del acuerdo de pago será el 31 de marzo de 2022 y se deberá suscribir antes del 30 de abril de 2022. </w:t>
            </w:r>
          </w:p>
          <w:p w14:paraId="706BA3D2" w14:textId="77777777" w:rsidR="00C045DD" w:rsidRDefault="00C045DD" w:rsidP="00C045DD">
            <w:pPr>
              <w:jc w:val="both"/>
              <w:rPr>
                <w:rFonts w:ascii="Cambria" w:hAnsi="Cambria"/>
                <w:sz w:val="16"/>
                <w:szCs w:val="16"/>
                <w:highlight w:val="yellow"/>
              </w:rPr>
            </w:pPr>
          </w:p>
          <w:p w14:paraId="78CB1965" w14:textId="20F25E28" w:rsidR="00C045DD" w:rsidRPr="00C045DD" w:rsidRDefault="00C045DD" w:rsidP="00C045DD">
            <w:pPr>
              <w:jc w:val="both"/>
              <w:rPr>
                <w:rFonts w:ascii="Cambria" w:hAnsi="Cambria"/>
                <w:sz w:val="16"/>
                <w:szCs w:val="16"/>
                <w:highlight w:val="yellow"/>
              </w:rPr>
            </w:pPr>
            <w:r w:rsidRPr="00C045DD">
              <w:rPr>
                <w:rFonts w:ascii="Cambria" w:hAnsi="Cambria"/>
                <w:sz w:val="16"/>
                <w:szCs w:val="16"/>
                <w:highlight w:val="yellow"/>
              </w:rPr>
              <w:t xml:space="preserve">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vigente al momento del pago. En caso de incumplirse el acuerdo de pago, la resolución de incumplimiento en firme prestará mérito ejecutivo en los términos del Estatuto Tributario por los saldos </w:t>
            </w:r>
            <w:r w:rsidRPr="00C045DD">
              <w:rPr>
                <w:rFonts w:ascii="Cambria" w:hAnsi="Cambria"/>
                <w:sz w:val="16"/>
                <w:szCs w:val="16"/>
                <w:highlight w:val="yellow"/>
              </w:rPr>
              <w:lastRenderedPageBreak/>
              <w:t>insolutos más el ciento por ciento (100%) de las sanciones e intereses causados desde la fecha en que se debieron pagar las obligaciones sobre los cuales versa el acuerdo de pago</w:t>
            </w:r>
            <w:r>
              <w:rPr>
                <w:rFonts w:ascii="Cambria" w:hAnsi="Cambria"/>
                <w:sz w:val="16"/>
                <w:szCs w:val="16"/>
                <w:highlight w:val="yellow"/>
              </w:rPr>
              <w:t>.</w:t>
            </w:r>
            <w:r w:rsidRPr="00C045DD">
              <w:rPr>
                <w:rFonts w:ascii="Cambria" w:hAnsi="Cambria"/>
                <w:sz w:val="16"/>
                <w:szCs w:val="16"/>
                <w:highlight w:val="yellow"/>
              </w:rPr>
              <w:t> </w:t>
            </w:r>
          </w:p>
          <w:p w14:paraId="20A2CA72" w14:textId="058A9DCD" w:rsidR="00C045DD" w:rsidRPr="00C045DD" w:rsidRDefault="00C045DD" w:rsidP="00C045DD">
            <w:pPr>
              <w:jc w:val="both"/>
              <w:rPr>
                <w:rFonts w:ascii="Cambria" w:hAnsi="Cambria"/>
                <w:sz w:val="16"/>
                <w:szCs w:val="16"/>
                <w:highlight w:val="yellow"/>
              </w:rPr>
            </w:pPr>
            <w:r w:rsidRPr="00C045DD">
              <w:rPr>
                <w:rFonts w:ascii="Cambria" w:hAnsi="Cambria"/>
                <w:sz w:val="16"/>
                <w:szCs w:val="16"/>
                <w:highlight w:val="yellow"/>
              </w:rPr>
              <w:t> </w:t>
            </w:r>
          </w:p>
          <w:p w14:paraId="5DE17049" w14:textId="77777777" w:rsidR="008C19B7" w:rsidRPr="00C045DD" w:rsidRDefault="008C19B7" w:rsidP="00C045DD">
            <w:pPr>
              <w:jc w:val="both"/>
              <w:rPr>
                <w:rFonts w:ascii="Cambria" w:hAnsi="Cambria"/>
                <w:b/>
                <w:bCs/>
                <w:sz w:val="16"/>
                <w:szCs w:val="16"/>
                <w:highlight w:val="yellow"/>
              </w:rPr>
            </w:pPr>
          </w:p>
        </w:tc>
        <w:tc>
          <w:tcPr>
            <w:tcW w:w="2357" w:type="dxa"/>
          </w:tcPr>
          <w:p w14:paraId="2C9D8DC4" w14:textId="77777777" w:rsidR="008C19B7" w:rsidRDefault="008C19B7" w:rsidP="004F4297">
            <w:pPr>
              <w:jc w:val="both"/>
              <w:rPr>
                <w:rFonts w:ascii="Calibri" w:hAnsi="Calibri"/>
                <w:color w:val="000000" w:themeColor="text1"/>
                <w:lang w:val="es-ES"/>
              </w:rPr>
            </w:pPr>
          </w:p>
        </w:tc>
      </w:tr>
      <w:tr w:rsidR="008C19B7" w14:paraId="6269233C" w14:textId="77777777" w:rsidTr="004E3106">
        <w:trPr>
          <w:gridBefore w:val="1"/>
          <w:wBefore w:w="21" w:type="dxa"/>
          <w:trHeight w:val="274"/>
        </w:trPr>
        <w:tc>
          <w:tcPr>
            <w:tcW w:w="10815" w:type="dxa"/>
          </w:tcPr>
          <w:p w14:paraId="0D880168" w14:textId="77777777" w:rsidR="0080616B" w:rsidRDefault="00C045DD" w:rsidP="00C045DD">
            <w:pPr>
              <w:jc w:val="both"/>
              <w:rPr>
                <w:sz w:val="16"/>
                <w:szCs w:val="16"/>
                <w:highlight w:val="yellow"/>
              </w:rPr>
            </w:pPr>
            <w:r>
              <w:rPr>
                <w:b/>
                <w:bCs/>
                <w:sz w:val="16"/>
                <w:szCs w:val="16"/>
                <w:highlight w:val="yellow"/>
              </w:rPr>
              <w:lastRenderedPageBreak/>
              <w:t>Artículo 47</w:t>
            </w:r>
            <w:r w:rsidRPr="00C045DD">
              <w:rPr>
                <w:b/>
                <w:bCs/>
                <w:sz w:val="16"/>
                <w:szCs w:val="16"/>
                <w:highlight w:val="yellow"/>
              </w:rPr>
              <w:t xml:space="preserve">. Terminación por mutuo acuerdo de los procesos administrativos tributarios, aduaneros y cambiarlos. </w:t>
            </w:r>
            <w:r w:rsidRPr="00C045DD">
              <w:rPr>
                <w:sz w:val="16"/>
                <w:szCs w:val="16"/>
                <w:highlight w:val="yellow"/>
              </w:rPr>
              <w:t xml:space="preserve">Facúltese a la Dirección de Impuestos y Aduanas Nacionales (DIAN) para terminar por mutuo acuerdo los procesos administrativos, en materias tributaria, aduanera y cambiaria, de acuerdo con los siguientes términos y condiciones: </w:t>
            </w:r>
          </w:p>
          <w:p w14:paraId="72147CFA" w14:textId="77777777" w:rsidR="0080616B" w:rsidRDefault="0080616B" w:rsidP="00C045DD">
            <w:pPr>
              <w:jc w:val="both"/>
              <w:rPr>
                <w:sz w:val="16"/>
                <w:szCs w:val="16"/>
                <w:highlight w:val="yellow"/>
              </w:rPr>
            </w:pPr>
          </w:p>
          <w:p w14:paraId="0BEF2F0B" w14:textId="77777777" w:rsidR="00A530BC" w:rsidRDefault="00C045DD" w:rsidP="00C045DD">
            <w:pPr>
              <w:jc w:val="both"/>
              <w:rPr>
                <w:sz w:val="16"/>
                <w:szCs w:val="16"/>
                <w:highlight w:val="yellow"/>
              </w:rPr>
            </w:pPr>
            <w:r w:rsidRPr="00C045DD">
              <w:rPr>
                <w:sz w:val="16"/>
                <w:szCs w:val="16"/>
                <w:highlight w:val="yellow"/>
              </w:rPr>
              <w:t>Los contribuyentes, agentes de retención y responsables de los impuestos nacionales, los usuarios aduaneros y del régimen cambiario a quienes se les haya notificado antes del 30 de junio de 2021, requerimiento especial, liquidación oficial, resolución del recurso de reconsideración, podrán</w:t>
            </w:r>
            <w:r w:rsidR="00A530BC">
              <w:rPr>
                <w:sz w:val="16"/>
                <w:szCs w:val="16"/>
                <w:highlight w:val="yellow"/>
              </w:rPr>
              <w:t xml:space="preserve"> transar con la Dirección de I</w:t>
            </w:r>
            <w:r w:rsidRPr="00C045DD">
              <w:rPr>
                <w:sz w:val="16"/>
                <w:szCs w:val="16"/>
                <w:highlight w:val="yellow"/>
              </w:rPr>
              <w:t xml:space="preserve">mpuestos y Aduanas Nacionales (DIAN), hasta el 31 de marzo de 2022, quien tendrá -hasta el 30 de abril de 2022 para resolver dicha solicitud, el ochenta por ciento (80%) de las sanciones actualizadas, intereses,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 </w:t>
            </w:r>
          </w:p>
          <w:p w14:paraId="180CB87B" w14:textId="77777777" w:rsidR="00A530BC" w:rsidRDefault="00A530BC" w:rsidP="00C045DD">
            <w:pPr>
              <w:jc w:val="both"/>
              <w:rPr>
                <w:sz w:val="16"/>
                <w:szCs w:val="16"/>
                <w:highlight w:val="yellow"/>
              </w:rPr>
            </w:pPr>
          </w:p>
          <w:p w14:paraId="3B0E1762" w14:textId="77777777" w:rsidR="00A530BC" w:rsidRDefault="00C045DD" w:rsidP="00C045DD">
            <w:pPr>
              <w:jc w:val="both"/>
              <w:rPr>
                <w:sz w:val="16"/>
                <w:szCs w:val="16"/>
                <w:highlight w:val="yellow"/>
              </w:rPr>
            </w:pPr>
            <w:r w:rsidRPr="00C045DD">
              <w:rPr>
                <w:sz w:val="16"/>
                <w:szCs w:val="16"/>
                <w:highlight w:val="yellow"/>
              </w:rPr>
              <w:t xml:space="preserve">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restante de la sanción actualizada. </w:t>
            </w:r>
          </w:p>
          <w:p w14:paraId="765A8D6C" w14:textId="77777777" w:rsidR="00A530BC" w:rsidRDefault="00A530BC" w:rsidP="00C045DD">
            <w:pPr>
              <w:jc w:val="both"/>
              <w:rPr>
                <w:sz w:val="16"/>
                <w:szCs w:val="16"/>
                <w:highlight w:val="yellow"/>
              </w:rPr>
            </w:pPr>
          </w:p>
          <w:p w14:paraId="0AF0557C" w14:textId="77777777" w:rsidR="00A530BC" w:rsidRDefault="00C045DD" w:rsidP="00C045DD">
            <w:pPr>
              <w:jc w:val="both"/>
              <w:rPr>
                <w:sz w:val="16"/>
                <w:szCs w:val="16"/>
                <w:highlight w:val="yellow"/>
              </w:rPr>
            </w:pPr>
            <w:r w:rsidRPr="00C045DD">
              <w:rPr>
                <w:sz w:val="16"/>
                <w:szCs w:val="16"/>
                <w:highlight w:val="yellow"/>
              </w:rPr>
              <w:t xml:space="preserve">En el caso de las resoluciones que imponen sanción por no declarar, y las resoluciones que fallan los respectivos recursos, la Dirección de Impuestos y Aduanas Nacionales (DIAN)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2020 o al año gravable 2021, dependiendo si la solicitud se presenta en el año 2021 o en el año 2022, respectivamente. Lo anterior, siempre y cuando al momento de presentarse la solicitud de terminación por mutuo acuerdo se hubiere generado la obligación de pagar dicho impuesto o tributo dentro de los plazos establecidos por el Gobierno nacional. </w:t>
            </w:r>
          </w:p>
          <w:p w14:paraId="09B05638" w14:textId="77777777" w:rsidR="00A530BC" w:rsidRDefault="00A530BC" w:rsidP="00C045DD">
            <w:pPr>
              <w:jc w:val="both"/>
              <w:rPr>
                <w:sz w:val="16"/>
                <w:szCs w:val="16"/>
                <w:highlight w:val="yellow"/>
              </w:rPr>
            </w:pPr>
          </w:p>
          <w:p w14:paraId="4CE85645" w14:textId="77777777" w:rsidR="00A530BC" w:rsidRDefault="00C045DD" w:rsidP="00C045DD">
            <w:pPr>
              <w:jc w:val="both"/>
              <w:rPr>
                <w:sz w:val="16"/>
                <w:szCs w:val="16"/>
                <w:highlight w:val="yellow"/>
              </w:rPr>
            </w:pPr>
            <w:r w:rsidRPr="00C045DD">
              <w:rPr>
                <w:sz w:val="16"/>
                <w:szCs w:val="16"/>
                <w:highlight w:val="yellow"/>
              </w:rPr>
              <w:t xml:space="preserve">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o imputadas en exceso y sus respectivos intereses en los plazos y términos de esta ley, intereses que se reducirán al cincuenta por ciento (50%). En todo caso, tratándose de la sanción del artículo 670 del Estatuto Tributario, si no se ha emitido resolución sanción al 30 de junio de 2021, para poder acceder a la terminación por mutuo acuerdo, deberá pagarse la sanción respectiva actualizada disminuida en un cincuenta por ciento (50%) y los intereses moratorios correspondientes disminuidos en un cincuenta por ciento (50%). </w:t>
            </w:r>
          </w:p>
          <w:p w14:paraId="76F07419" w14:textId="77777777" w:rsidR="00A530BC" w:rsidRDefault="00A530BC" w:rsidP="00C045DD">
            <w:pPr>
              <w:jc w:val="both"/>
              <w:rPr>
                <w:sz w:val="16"/>
                <w:szCs w:val="16"/>
                <w:highlight w:val="yellow"/>
              </w:rPr>
            </w:pPr>
          </w:p>
          <w:p w14:paraId="39C1509F" w14:textId="77777777" w:rsidR="00A530BC" w:rsidRDefault="00C045DD" w:rsidP="00C045DD">
            <w:pPr>
              <w:jc w:val="both"/>
              <w:rPr>
                <w:sz w:val="16"/>
                <w:szCs w:val="16"/>
                <w:highlight w:val="yellow"/>
              </w:rPr>
            </w:pPr>
            <w:r w:rsidRPr="00C045DD">
              <w:rPr>
                <w:sz w:val="16"/>
                <w:szCs w:val="16"/>
                <w:highlight w:val="yellow"/>
              </w:rPr>
              <w:t xml:space="preserve">El acta que aprueba la terminación por mutuo acuerdo pone fin a la actuación administrativa tributaria, aduanera o cambiaria, adelantada por la Dirección ·de Impuestos y Aduanas Nacionales (DIAN),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 </w:t>
            </w:r>
          </w:p>
          <w:p w14:paraId="2B8EFC83" w14:textId="77777777" w:rsidR="00A530BC" w:rsidRDefault="00A530BC" w:rsidP="00C045DD">
            <w:pPr>
              <w:jc w:val="both"/>
              <w:rPr>
                <w:sz w:val="16"/>
                <w:szCs w:val="16"/>
                <w:highlight w:val="yellow"/>
              </w:rPr>
            </w:pPr>
          </w:p>
          <w:p w14:paraId="277A057C" w14:textId="77777777" w:rsidR="00A530BC" w:rsidRDefault="00C045DD" w:rsidP="00C045DD">
            <w:pPr>
              <w:jc w:val="both"/>
              <w:rPr>
                <w:sz w:val="16"/>
                <w:szCs w:val="16"/>
                <w:highlight w:val="yellow"/>
              </w:rPr>
            </w:pPr>
            <w:r w:rsidRPr="00C045DD">
              <w:rPr>
                <w:sz w:val="16"/>
                <w:szCs w:val="16"/>
                <w:highlight w:val="yellow"/>
              </w:rPr>
              <w:t xml:space="preserve">La terminación por mutuo acuerdo que pone fin a la actuación administrativa tributaria, aduanera o cambiaria, prestará mérito ejecutivo de conformidad con lo señalado en los artículos 828 y 829 del Estatuto Tributario. </w:t>
            </w:r>
          </w:p>
          <w:p w14:paraId="6A0BD715" w14:textId="77777777" w:rsidR="00A530BC" w:rsidRDefault="00A530BC" w:rsidP="00C045DD">
            <w:pPr>
              <w:jc w:val="both"/>
              <w:rPr>
                <w:sz w:val="16"/>
                <w:szCs w:val="16"/>
                <w:highlight w:val="yellow"/>
              </w:rPr>
            </w:pPr>
          </w:p>
          <w:p w14:paraId="01A2D9EC" w14:textId="0F311C00" w:rsidR="00A530BC" w:rsidRDefault="00C045DD" w:rsidP="00C045DD">
            <w:pPr>
              <w:jc w:val="both"/>
              <w:rPr>
                <w:sz w:val="16"/>
                <w:szCs w:val="16"/>
                <w:highlight w:val="yellow"/>
              </w:rPr>
            </w:pPr>
            <w:r w:rsidRPr="00C045DD">
              <w:rPr>
                <w:sz w:val="16"/>
                <w:szCs w:val="16"/>
                <w:highlight w:val="yellow"/>
              </w:rPr>
              <w:t xml:space="preserve">Los términos de corrección previstos en los artículos 588, 709 Y 713 del Estatuto Tributario se extenderán temporalmente, con el fin de permitir la adecuada aplicación de esta disposición. </w:t>
            </w:r>
          </w:p>
          <w:p w14:paraId="08A0F19B" w14:textId="77777777" w:rsidR="00A530BC" w:rsidRDefault="00A530BC" w:rsidP="00C045DD">
            <w:pPr>
              <w:jc w:val="both"/>
              <w:rPr>
                <w:sz w:val="16"/>
                <w:szCs w:val="16"/>
                <w:highlight w:val="yellow"/>
              </w:rPr>
            </w:pPr>
          </w:p>
          <w:p w14:paraId="216169ED" w14:textId="77777777" w:rsidR="00A530BC" w:rsidRDefault="00C045DD" w:rsidP="00C045DD">
            <w:pPr>
              <w:jc w:val="both"/>
              <w:rPr>
                <w:sz w:val="16"/>
                <w:szCs w:val="16"/>
                <w:highlight w:val="yellow"/>
              </w:rPr>
            </w:pPr>
            <w:r w:rsidRPr="00C045DD">
              <w:rPr>
                <w:b/>
                <w:bCs/>
                <w:sz w:val="16"/>
                <w:szCs w:val="16"/>
                <w:highlight w:val="yellow"/>
              </w:rPr>
              <w:lastRenderedPageBreak/>
              <w:t xml:space="preserve">PARÁGRAFO 1. </w:t>
            </w:r>
            <w:r w:rsidRPr="00C045DD">
              <w:rPr>
                <w:sz w:val="16"/>
                <w:szCs w:val="16"/>
                <w:highlight w:val="yellow"/>
              </w:rPr>
              <w:t xml:space="preserve">La terminación por mutuo acuerdo podrá ser solicitada por aquellos que tengan la calidad de deudores solidarios o garantes del obligado. </w:t>
            </w:r>
          </w:p>
          <w:p w14:paraId="36836F23" w14:textId="77777777" w:rsidR="00A530BC" w:rsidRDefault="00A530BC" w:rsidP="00C045DD">
            <w:pPr>
              <w:jc w:val="both"/>
              <w:rPr>
                <w:b/>
                <w:bCs/>
                <w:sz w:val="16"/>
                <w:szCs w:val="16"/>
                <w:highlight w:val="yellow"/>
              </w:rPr>
            </w:pPr>
          </w:p>
          <w:p w14:paraId="6B4B731F" w14:textId="0554D5B8" w:rsidR="00A530BC" w:rsidRDefault="00C045DD" w:rsidP="00C045DD">
            <w:pPr>
              <w:jc w:val="both"/>
              <w:rPr>
                <w:sz w:val="16"/>
                <w:szCs w:val="16"/>
                <w:highlight w:val="yellow"/>
              </w:rPr>
            </w:pPr>
            <w:r w:rsidRPr="00C045DD">
              <w:rPr>
                <w:b/>
                <w:bCs/>
                <w:sz w:val="16"/>
                <w:szCs w:val="16"/>
                <w:highlight w:val="yellow"/>
              </w:rPr>
              <w:t xml:space="preserve">PARÁGRAFO 2. </w:t>
            </w:r>
            <w:r w:rsidRPr="00C045DD">
              <w:rPr>
                <w:sz w:val="16"/>
                <w:szCs w:val="16"/>
                <w:highlight w:val="yellow"/>
              </w:rPr>
              <w:t xml:space="preserve">No podrán acceder a los beneficios de que trata el presente artículo los deudores que hayan suscrito acuerdos de pago con fundamento en el artículo 70 de la Ley 1066 de 2006, el artículo 10 de la Ley 1175 de 2007, el artículo 48 de la Ley 1430 de 2010, los artículos 147, 148 Y 149 de la Ley 1607 de 2012, los artículos 55, 56 Y 57 de la Ley 1739 de 2014, los artículos 305 y 306 de la Ley 1819 de 2016, los artículos </w:t>
            </w:r>
            <w:r w:rsidR="00FC19C4">
              <w:rPr>
                <w:sz w:val="16"/>
                <w:szCs w:val="16"/>
                <w:highlight w:val="yellow"/>
              </w:rPr>
              <w:t>100</w:t>
            </w:r>
            <w:r w:rsidRPr="00C045DD">
              <w:rPr>
                <w:sz w:val="16"/>
                <w:szCs w:val="16"/>
                <w:highlight w:val="yellow"/>
              </w:rPr>
              <w:t xml:space="preserve">, 101 Y 102 de la Ley 1943 de 2018, los artículos 118, 119 Y 120 de la Ley 2010 de 2019, y el artículo 3 del Decreto Legislativo 688 de 2020, que a la entrada en vigencia de la presente ley se encuentren en mora por las obligaciones contenidas en los mismos. </w:t>
            </w:r>
          </w:p>
          <w:p w14:paraId="492D9C66" w14:textId="77777777" w:rsidR="00A530BC" w:rsidRDefault="00A530BC" w:rsidP="00C045DD">
            <w:pPr>
              <w:jc w:val="both"/>
              <w:rPr>
                <w:sz w:val="16"/>
                <w:szCs w:val="16"/>
                <w:highlight w:val="yellow"/>
              </w:rPr>
            </w:pPr>
          </w:p>
          <w:p w14:paraId="0C2D6FF5" w14:textId="77777777" w:rsidR="00A530BC" w:rsidRDefault="00C045DD" w:rsidP="00C045DD">
            <w:pPr>
              <w:jc w:val="both"/>
              <w:rPr>
                <w:sz w:val="16"/>
                <w:szCs w:val="16"/>
                <w:highlight w:val="yellow"/>
              </w:rPr>
            </w:pPr>
            <w:r w:rsidRPr="00C045DD">
              <w:rPr>
                <w:b/>
                <w:bCs/>
                <w:sz w:val="16"/>
                <w:szCs w:val="16"/>
                <w:highlight w:val="yellow"/>
              </w:rPr>
              <w:t xml:space="preserve">PARÁGRAFO 3. </w:t>
            </w:r>
            <w:r w:rsidRPr="00C045DD">
              <w:rPr>
                <w:sz w:val="16"/>
                <w:szCs w:val="16"/>
                <w:highlight w:val="yellow"/>
              </w:rPr>
              <w:t xml:space="preserve">En materia aduanera, la transacción prevista en este artículo no aplicará en relación con los actos de definición de la situación jurídica de las mercancías. </w:t>
            </w:r>
          </w:p>
          <w:p w14:paraId="3C9EF2AB" w14:textId="77777777" w:rsidR="00A530BC" w:rsidRDefault="00A530BC" w:rsidP="00C045DD">
            <w:pPr>
              <w:jc w:val="both"/>
              <w:rPr>
                <w:sz w:val="16"/>
                <w:szCs w:val="16"/>
                <w:highlight w:val="yellow"/>
              </w:rPr>
            </w:pPr>
          </w:p>
          <w:p w14:paraId="75D5C9B8" w14:textId="462CB816" w:rsidR="00A530BC" w:rsidRDefault="00C045DD" w:rsidP="00C045DD">
            <w:pPr>
              <w:jc w:val="both"/>
              <w:rPr>
                <w:sz w:val="16"/>
                <w:szCs w:val="16"/>
                <w:highlight w:val="yellow"/>
              </w:rPr>
            </w:pPr>
            <w:r w:rsidRPr="00C045DD">
              <w:rPr>
                <w:b/>
                <w:bCs/>
                <w:sz w:val="16"/>
                <w:szCs w:val="16"/>
                <w:highlight w:val="yellow"/>
              </w:rPr>
              <w:t xml:space="preserve">PARÁGRAFO 4. </w:t>
            </w:r>
            <w:r w:rsidRPr="00C045DD">
              <w:rPr>
                <w:sz w:val="16"/>
                <w:szCs w:val="16"/>
                <w:highlight w:val="yellow"/>
              </w:rPr>
              <w:t xml:space="preserve">Facúltese a los entes territoriales y a las corporaciones autónomas regionales para realizar las terminaciones por mutuo acuerdo de los procesos administrativos tributarios, de acuerdo con su competencia. </w:t>
            </w:r>
          </w:p>
          <w:p w14:paraId="5153854B" w14:textId="77777777" w:rsidR="00A530BC" w:rsidRDefault="00A530BC" w:rsidP="00C045DD">
            <w:pPr>
              <w:jc w:val="both"/>
              <w:rPr>
                <w:sz w:val="16"/>
                <w:szCs w:val="16"/>
                <w:highlight w:val="yellow"/>
              </w:rPr>
            </w:pPr>
          </w:p>
          <w:p w14:paraId="38D05952" w14:textId="77777777" w:rsidR="00A530BC" w:rsidRDefault="00C045DD" w:rsidP="00C045DD">
            <w:pPr>
              <w:jc w:val="both"/>
              <w:rPr>
                <w:sz w:val="16"/>
                <w:szCs w:val="16"/>
                <w:highlight w:val="yellow"/>
              </w:rPr>
            </w:pPr>
            <w:r w:rsidRPr="00C045DD">
              <w:rPr>
                <w:b/>
                <w:bCs/>
                <w:sz w:val="16"/>
                <w:szCs w:val="16"/>
                <w:highlight w:val="yellow"/>
              </w:rPr>
              <w:t xml:space="preserve">PARÁGRAFO S. </w:t>
            </w:r>
            <w:r w:rsidRPr="00C045DD">
              <w:rPr>
                <w:sz w:val="16"/>
                <w:szCs w:val="16"/>
                <w:highlight w:val="yellow"/>
              </w:rPr>
              <w:t xml:space="preserve">En los casos en los que el contribuyente pague valores adicionales a los que se disponen en la presente norma, se considerará un pago de lo debido y no habrá lugar a devoluciones. </w:t>
            </w:r>
          </w:p>
          <w:p w14:paraId="02BAEA8D" w14:textId="77777777" w:rsidR="00A530BC" w:rsidRDefault="00A530BC" w:rsidP="00C045DD">
            <w:pPr>
              <w:jc w:val="both"/>
              <w:rPr>
                <w:sz w:val="16"/>
                <w:szCs w:val="16"/>
                <w:highlight w:val="yellow"/>
              </w:rPr>
            </w:pPr>
          </w:p>
          <w:p w14:paraId="57C4E29C" w14:textId="77777777" w:rsidR="00A530BC" w:rsidRDefault="00C045DD" w:rsidP="00C045DD">
            <w:pPr>
              <w:jc w:val="both"/>
              <w:rPr>
                <w:sz w:val="16"/>
                <w:szCs w:val="16"/>
                <w:highlight w:val="yellow"/>
              </w:rPr>
            </w:pPr>
            <w:r w:rsidRPr="00C045DD">
              <w:rPr>
                <w:b/>
                <w:bCs/>
                <w:sz w:val="16"/>
                <w:szCs w:val="16"/>
                <w:highlight w:val="yellow"/>
              </w:rPr>
              <w:t xml:space="preserve">PARÁGRAFO 6. </w:t>
            </w:r>
            <w:r w:rsidRPr="00C045DD">
              <w:rPr>
                <w:sz w:val="16"/>
                <w:szCs w:val="16"/>
                <w:highlight w:val="yellow"/>
              </w:rPr>
              <w:t xml:space="preserve">El término previsto en el presente artículo no aplicará para los contribuyentes que se encuentren en liquidación forzosa administrativa ante una Superintendencia, o en liquidación judicial los cuales podrán acogerse a esta facilidad por el término que dure la liquidación. </w:t>
            </w:r>
          </w:p>
          <w:p w14:paraId="3E2C2209" w14:textId="77777777" w:rsidR="00A530BC" w:rsidRDefault="00A530BC" w:rsidP="00C045DD">
            <w:pPr>
              <w:jc w:val="both"/>
              <w:rPr>
                <w:sz w:val="16"/>
                <w:szCs w:val="16"/>
                <w:highlight w:val="yellow"/>
              </w:rPr>
            </w:pPr>
          </w:p>
          <w:p w14:paraId="3E228DA2" w14:textId="77777777" w:rsidR="00A530BC" w:rsidRDefault="00C045DD" w:rsidP="00C045DD">
            <w:pPr>
              <w:jc w:val="both"/>
              <w:rPr>
                <w:sz w:val="16"/>
                <w:szCs w:val="16"/>
                <w:highlight w:val="yellow"/>
              </w:rPr>
            </w:pPr>
            <w:r w:rsidRPr="00C045DD">
              <w:rPr>
                <w:b/>
                <w:bCs/>
                <w:sz w:val="16"/>
                <w:szCs w:val="16"/>
                <w:highlight w:val="yellow"/>
              </w:rPr>
              <w:t xml:space="preserve">PARÁGRAFO 7. </w:t>
            </w:r>
            <w:r w:rsidRPr="00C045DD">
              <w:rPr>
                <w:sz w:val="16"/>
                <w:szCs w:val="16"/>
                <w:highlight w:val="yellow"/>
              </w:rPr>
              <w:t xml:space="preserve">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31 de marzo de 2022, se cumplan los demás requisitos establecidos en la ley. La solicitud de terminación por mutuo acuerdo no suspende los términos legales para la firmeza de los actos administrativos, ni los de caducidad para acudir a la Jurisdicción Contenciosa Administrativa. </w:t>
            </w:r>
          </w:p>
          <w:p w14:paraId="78F3E917" w14:textId="77777777" w:rsidR="00A530BC" w:rsidRDefault="00A530BC" w:rsidP="00C045DD">
            <w:pPr>
              <w:jc w:val="both"/>
              <w:rPr>
                <w:sz w:val="16"/>
                <w:szCs w:val="16"/>
                <w:highlight w:val="yellow"/>
              </w:rPr>
            </w:pPr>
          </w:p>
          <w:p w14:paraId="40420E91" w14:textId="77777777" w:rsidR="00A530BC" w:rsidRDefault="00C045DD" w:rsidP="00C045DD">
            <w:pPr>
              <w:jc w:val="both"/>
              <w:rPr>
                <w:sz w:val="16"/>
                <w:szCs w:val="16"/>
                <w:highlight w:val="yellow"/>
              </w:rPr>
            </w:pPr>
            <w:r w:rsidRPr="00C045DD">
              <w:rPr>
                <w:b/>
                <w:bCs/>
                <w:sz w:val="16"/>
                <w:szCs w:val="16"/>
                <w:highlight w:val="yellow"/>
              </w:rPr>
              <w:t xml:space="preserve">PARÁGRAFO 8. </w:t>
            </w:r>
            <w:r w:rsidRPr="00C045DD">
              <w:rPr>
                <w:sz w:val="16"/>
                <w:szCs w:val="16"/>
                <w:highlight w:val="yellow"/>
              </w:rPr>
              <w:t xml:space="preserve">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31 de marzo de 2022 se acredite los requisitos señalados en este artículo y se presente la solicitud de retiro de la demanda ante el juez competente, en los términos establecidos en el artículo 174 de la Ley 1437 de 2011. </w:t>
            </w:r>
          </w:p>
          <w:p w14:paraId="42CFDC24" w14:textId="77777777" w:rsidR="00A530BC" w:rsidRDefault="00A530BC" w:rsidP="00C045DD">
            <w:pPr>
              <w:jc w:val="both"/>
              <w:rPr>
                <w:sz w:val="16"/>
                <w:szCs w:val="16"/>
                <w:highlight w:val="yellow"/>
              </w:rPr>
            </w:pPr>
          </w:p>
          <w:p w14:paraId="3B3D3AF4" w14:textId="77777777" w:rsidR="00A530BC" w:rsidRDefault="00C045DD" w:rsidP="00C045DD">
            <w:pPr>
              <w:jc w:val="both"/>
              <w:rPr>
                <w:sz w:val="16"/>
                <w:szCs w:val="16"/>
                <w:highlight w:val="yellow"/>
              </w:rPr>
            </w:pPr>
            <w:r w:rsidRPr="00C045DD">
              <w:rPr>
                <w:b/>
                <w:bCs/>
                <w:sz w:val="16"/>
                <w:szCs w:val="16"/>
                <w:highlight w:val="yellow"/>
              </w:rPr>
              <w:t xml:space="preserve">PARÁGRAFO 9. </w:t>
            </w:r>
            <w:r w:rsidRPr="00C045DD">
              <w:rPr>
                <w:sz w:val="16"/>
                <w:szCs w:val="16"/>
                <w:highlight w:val="yellow"/>
              </w:rPr>
              <w:t xml:space="preserve">La reducción de intereses y sanciones tributarias a que hace referencia este artículo, podrá aplicarse únicamente respecto de los pagos realizados desde la fecha de publicación de esta ley. </w:t>
            </w:r>
          </w:p>
          <w:p w14:paraId="4CBC42FD" w14:textId="77777777" w:rsidR="00A530BC" w:rsidRDefault="00A530BC" w:rsidP="00C045DD">
            <w:pPr>
              <w:jc w:val="both"/>
              <w:rPr>
                <w:sz w:val="16"/>
                <w:szCs w:val="16"/>
                <w:highlight w:val="yellow"/>
              </w:rPr>
            </w:pPr>
          </w:p>
          <w:p w14:paraId="6D62B594" w14:textId="77777777" w:rsidR="00A530BC" w:rsidRDefault="00C045DD" w:rsidP="00C045DD">
            <w:pPr>
              <w:jc w:val="both"/>
              <w:rPr>
                <w:sz w:val="16"/>
                <w:szCs w:val="16"/>
                <w:highlight w:val="yellow"/>
              </w:rPr>
            </w:pPr>
            <w:r w:rsidRPr="00C045DD">
              <w:rPr>
                <w:b/>
                <w:bCs/>
                <w:sz w:val="16"/>
                <w:szCs w:val="16"/>
                <w:highlight w:val="yellow"/>
              </w:rPr>
              <w:t xml:space="preserve">PARÁGRAFO 10. </w:t>
            </w:r>
            <w:r w:rsidRPr="00C045DD">
              <w:rPr>
                <w:sz w:val="16"/>
                <w:szCs w:val="16"/>
                <w:highlight w:val="yellow"/>
              </w:rPr>
              <w:t xml:space="preserve">El acto susceptible de ser trans9do será el último notificado a la fecha de presentación de la solicitud de terminación por mutuo acuerdo. </w:t>
            </w:r>
          </w:p>
          <w:p w14:paraId="7CB7329D" w14:textId="77777777" w:rsidR="00A530BC" w:rsidRDefault="00A530BC" w:rsidP="00C045DD">
            <w:pPr>
              <w:jc w:val="both"/>
              <w:rPr>
                <w:sz w:val="16"/>
                <w:szCs w:val="16"/>
                <w:highlight w:val="yellow"/>
              </w:rPr>
            </w:pPr>
          </w:p>
          <w:p w14:paraId="63472B7A" w14:textId="77777777" w:rsidR="00A530BC" w:rsidRDefault="00C045DD" w:rsidP="00C045DD">
            <w:pPr>
              <w:jc w:val="both"/>
              <w:rPr>
                <w:sz w:val="16"/>
                <w:szCs w:val="16"/>
                <w:highlight w:val="yellow"/>
              </w:rPr>
            </w:pPr>
            <w:r w:rsidRPr="00C045DD">
              <w:rPr>
                <w:b/>
                <w:bCs/>
                <w:sz w:val="16"/>
                <w:szCs w:val="16"/>
                <w:highlight w:val="yellow"/>
              </w:rPr>
              <w:t xml:space="preserve">PARÁGRAFO 11. </w:t>
            </w:r>
            <w:r w:rsidRPr="00C045DD">
              <w:rPr>
                <w:sz w:val="16"/>
                <w:szCs w:val="16"/>
                <w:highlight w:val="yellow"/>
              </w:rPr>
              <w:t xml:space="preserve">El Comité de Conciliación y Defensa Judicial de la Unidad de Gestión Pensional y Parafiscales (UGPP) podrá transar las sanciones e intereses derivados de los procesos administrativos de determinación o sancionatorios de su competencia, en los mismos términos señalados en esta disposición. </w:t>
            </w:r>
          </w:p>
          <w:p w14:paraId="272AD246" w14:textId="77777777" w:rsidR="00A530BC" w:rsidRDefault="00A530BC" w:rsidP="00C045DD">
            <w:pPr>
              <w:jc w:val="both"/>
              <w:rPr>
                <w:sz w:val="16"/>
                <w:szCs w:val="16"/>
                <w:highlight w:val="yellow"/>
              </w:rPr>
            </w:pPr>
          </w:p>
          <w:p w14:paraId="30D19DF9" w14:textId="77777777" w:rsidR="00A530BC" w:rsidRDefault="00C045DD" w:rsidP="00C045DD">
            <w:pPr>
              <w:jc w:val="both"/>
              <w:rPr>
                <w:sz w:val="16"/>
                <w:szCs w:val="16"/>
                <w:highlight w:val="yellow"/>
              </w:rPr>
            </w:pPr>
            <w:r w:rsidRPr="00C045DD">
              <w:rPr>
                <w:sz w:val="16"/>
                <w:szCs w:val="16"/>
                <w:highlight w:val="yellow"/>
              </w:rPr>
              <w:t xml:space="preserve">Esta disposición no será aplicable a los intereses generados con ocasión a la determinación de los aportes del Sistema General de Pensiones, para lo cual los aportantes deberán acreditar el pago del 100% de los mismos o del cálculo actuarial cuando sea el caso. </w:t>
            </w:r>
          </w:p>
          <w:p w14:paraId="25DCE9DD" w14:textId="77777777" w:rsidR="00A530BC" w:rsidRDefault="00A530BC" w:rsidP="00C045DD">
            <w:pPr>
              <w:jc w:val="both"/>
              <w:rPr>
                <w:sz w:val="16"/>
                <w:szCs w:val="16"/>
                <w:highlight w:val="yellow"/>
              </w:rPr>
            </w:pPr>
          </w:p>
          <w:p w14:paraId="1B1DAA32" w14:textId="74A62B6D" w:rsidR="00A530BC" w:rsidRDefault="00C045DD" w:rsidP="00C045DD">
            <w:pPr>
              <w:jc w:val="both"/>
              <w:rPr>
                <w:sz w:val="16"/>
                <w:szCs w:val="16"/>
                <w:highlight w:val="yellow"/>
              </w:rPr>
            </w:pPr>
            <w:r w:rsidRPr="00C045DD">
              <w:rPr>
                <w:sz w:val="16"/>
                <w:szCs w:val="16"/>
                <w:highlight w:val="yellow"/>
              </w:rPr>
              <w:t xml:space="preserve">El Comité de Conciliación y Defensa Judicial de la Unidad de Gestión Pensional y Parafiscales (UGPP) decidirá las solicitudes de terminación por mutuo acuerdo una vez culmine la verificación de los pagos respectivos y contra dicha decisión procederá únicamente el recurso de reposición en los términos del artículo 74 y siguientes del Código Administrativo y de lo Contencioso Administrativo - Ley 1437 de 2011. </w:t>
            </w:r>
          </w:p>
          <w:p w14:paraId="7BA9BCEA" w14:textId="77777777" w:rsidR="00A530BC" w:rsidRDefault="00A530BC" w:rsidP="00C045DD">
            <w:pPr>
              <w:jc w:val="both"/>
              <w:rPr>
                <w:sz w:val="16"/>
                <w:szCs w:val="16"/>
                <w:highlight w:val="yellow"/>
              </w:rPr>
            </w:pPr>
          </w:p>
          <w:p w14:paraId="2704811A" w14:textId="77777777" w:rsidR="00A530BC" w:rsidRDefault="00C045DD" w:rsidP="00C045DD">
            <w:pPr>
              <w:jc w:val="both"/>
              <w:rPr>
                <w:sz w:val="16"/>
                <w:szCs w:val="16"/>
                <w:highlight w:val="yellow"/>
              </w:rPr>
            </w:pPr>
            <w:r w:rsidRPr="00C045DD">
              <w:rPr>
                <w:b/>
                <w:bCs/>
                <w:sz w:val="16"/>
                <w:szCs w:val="16"/>
                <w:highlight w:val="yellow"/>
              </w:rPr>
              <w:lastRenderedPageBreak/>
              <w:t xml:space="preserve">PARÁGRAFO 12. </w:t>
            </w:r>
            <w:r w:rsidRPr="00C045DD">
              <w:rPr>
                <w:sz w:val="16"/>
                <w:szCs w:val="16"/>
                <w:highlight w:val="yellow"/>
              </w:rPr>
              <w:t xml:space="preserve">Los contribuyentes, agentes de retención y responsables de los impuestos nacionales, deudores solidarios o garantes, los usuarios aduaneros y del régimen cambiario que decidan acogerse a la terminación por mutuo acuerdo de que trata el presente artículo podrán suscribir acuerdos de pago, los cuales no podrán exceder el término de doce (12) meses contados a partir de la suscripción del mismo. El plazo máximo para solicitar la suscripción del acuerdo de pago será el 31 de marzo de 2022 y se deberá suscribir antes del 30 de abril de 2022.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vigente al momento del pago. En caso de incumplirse el acuerdo de pago, este prestará mérito ejecutivo en los términos del Estatuto Tributario por los saldos insolutos más el ciento por ciento (100%) de las sanciones e intereses causados desde la fecha en que se debieron pagar las obligaciones sobre los cuales versa el acuerdo de pago. </w:t>
            </w:r>
          </w:p>
          <w:p w14:paraId="2075D7E5" w14:textId="77777777" w:rsidR="00A530BC" w:rsidRDefault="00A530BC" w:rsidP="00C045DD">
            <w:pPr>
              <w:jc w:val="both"/>
              <w:rPr>
                <w:sz w:val="16"/>
                <w:szCs w:val="16"/>
                <w:highlight w:val="yellow"/>
              </w:rPr>
            </w:pPr>
          </w:p>
          <w:p w14:paraId="7E61DA41" w14:textId="63E82177" w:rsidR="00C045DD" w:rsidRPr="00C045DD" w:rsidRDefault="00C045DD" w:rsidP="00C045DD">
            <w:pPr>
              <w:jc w:val="both"/>
              <w:rPr>
                <w:sz w:val="16"/>
                <w:szCs w:val="16"/>
                <w:highlight w:val="yellow"/>
              </w:rPr>
            </w:pPr>
            <w:r w:rsidRPr="00C045DD">
              <w:rPr>
                <w:b/>
                <w:bCs/>
                <w:sz w:val="16"/>
                <w:szCs w:val="16"/>
                <w:highlight w:val="yellow"/>
              </w:rPr>
              <w:t xml:space="preserve">PARÁGRAFO 13. </w:t>
            </w:r>
            <w:r w:rsidRPr="00C045DD">
              <w:rPr>
                <w:sz w:val="16"/>
                <w:szCs w:val="16"/>
                <w:highlight w:val="yellow"/>
              </w:rPr>
              <w:t>Para efectos de lo previsto en este artículo, en materia de sanciones cambiarias, el 50% se aplicará sobre la sanción reducida. </w:t>
            </w:r>
          </w:p>
          <w:p w14:paraId="375A1C61" w14:textId="77777777" w:rsidR="008C19B7" w:rsidRPr="00C045DD" w:rsidRDefault="008C19B7" w:rsidP="00C045DD">
            <w:pPr>
              <w:jc w:val="both"/>
              <w:rPr>
                <w:rFonts w:ascii="Calibri" w:hAnsi="Calibri"/>
                <w:b/>
                <w:bCs/>
                <w:sz w:val="16"/>
                <w:szCs w:val="16"/>
                <w:highlight w:val="yellow"/>
              </w:rPr>
            </w:pPr>
          </w:p>
        </w:tc>
        <w:tc>
          <w:tcPr>
            <w:tcW w:w="2357" w:type="dxa"/>
          </w:tcPr>
          <w:p w14:paraId="16FF7CF3" w14:textId="77777777" w:rsidR="008C19B7" w:rsidRDefault="008C19B7" w:rsidP="004F4297">
            <w:pPr>
              <w:jc w:val="both"/>
              <w:rPr>
                <w:rFonts w:ascii="Calibri" w:hAnsi="Calibri"/>
                <w:color w:val="000000" w:themeColor="text1"/>
                <w:lang w:val="es-ES"/>
              </w:rPr>
            </w:pPr>
          </w:p>
        </w:tc>
      </w:tr>
      <w:tr w:rsidR="008C19B7" w14:paraId="575B6F9A" w14:textId="77777777" w:rsidTr="004E3106">
        <w:trPr>
          <w:gridBefore w:val="1"/>
          <w:wBefore w:w="21" w:type="dxa"/>
          <w:trHeight w:val="274"/>
        </w:trPr>
        <w:tc>
          <w:tcPr>
            <w:tcW w:w="10815" w:type="dxa"/>
          </w:tcPr>
          <w:p w14:paraId="6442D0FD" w14:textId="4609CAF3" w:rsidR="008B0788" w:rsidRPr="008B0788" w:rsidRDefault="008B0788" w:rsidP="008B0788">
            <w:pPr>
              <w:jc w:val="both"/>
              <w:rPr>
                <w:rFonts w:ascii="Cambria" w:hAnsi="Cambria"/>
                <w:sz w:val="16"/>
                <w:szCs w:val="16"/>
                <w:highlight w:val="yellow"/>
              </w:rPr>
            </w:pPr>
            <w:r w:rsidRPr="008B0788">
              <w:rPr>
                <w:rFonts w:ascii="Cambria" w:hAnsi="Cambria"/>
                <w:b/>
                <w:bCs/>
                <w:sz w:val="16"/>
                <w:szCs w:val="16"/>
                <w:highlight w:val="yellow"/>
              </w:rPr>
              <w:lastRenderedPageBreak/>
              <w:t xml:space="preserve">Artículo 48°. Principio de favorabilidad en etapa de cobro. </w:t>
            </w:r>
            <w:r w:rsidRPr="008B0788">
              <w:rPr>
                <w:rFonts w:ascii="Cambria" w:hAnsi="Cambria"/>
                <w:sz w:val="16"/>
                <w:szCs w:val="16"/>
                <w:highlight w:val="yellow"/>
              </w:rPr>
              <w:t>Facúltese a la Dirección de Impuestos y Aduanas Nacionales (DIAN) para aplicar el principio de favorabilidad de que trata el parágrafo 5 del artículo 640 del Estatuto Tributario dentro del proceso de cobro a solicitud del contribuyente, responsable, declarante, agente retenedor, deudor solidario, deudor subsidiario o garante, de acuerdo con los siguientes términos y condiciones: </w:t>
            </w:r>
          </w:p>
          <w:p w14:paraId="00BBAF1D" w14:textId="77777777" w:rsidR="008C19B7" w:rsidRPr="008B0788" w:rsidRDefault="008C19B7" w:rsidP="008B0788">
            <w:pPr>
              <w:jc w:val="both"/>
              <w:rPr>
                <w:rFonts w:ascii="Cambria" w:hAnsi="Cambria"/>
                <w:b/>
                <w:bCs/>
                <w:sz w:val="16"/>
                <w:szCs w:val="16"/>
                <w:highlight w:val="yellow"/>
              </w:rPr>
            </w:pPr>
          </w:p>
          <w:p w14:paraId="5D332F07" w14:textId="77777777" w:rsidR="008B0788" w:rsidRDefault="008B0788" w:rsidP="008B0788">
            <w:pPr>
              <w:jc w:val="both"/>
              <w:rPr>
                <w:rFonts w:ascii="Cambria" w:hAnsi="Cambria" w:cs="Arial"/>
                <w:sz w:val="16"/>
                <w:szCs w:val="16"/>
                <w:highlight w:val="yellow"/>
              </w:rPr>
            </w:pPr>
            <w:r w:rsidRPr="008B0788">
              <w:rPr>
                <w:rFonts w:ascii="Cambria" w:hAnsi="Cambria" w:cs="Arial"/>
                <w:sz w:val="16"/>
                <w:szCs w:val="16"/>
                <w:highlight w:val="yellow"/>
              </w:rPr>
              <w:t xml:space="preserve">El contribuyente, declarante, agente retenedor, responsable, deudor solidario, deudor subsidiario o garante que, al 30 de junio de 2021, tenga obligaciones fiscales a cargo, que presten mérito ejecutivo conforme lo establece el artículo 828 del Estatuto Tributario, podrá solicitar ante el área de cobro respectiva de la Dirección de Impuestos y Aduanas Nacionales (DIAN), la aplicación del principio de favorabilidad en materia sancionatoria. </w:t>
            </w:r>
          </w:p>
          <w:p w14:paraId="0AC6CCE5" w14:textId="77777777" w:rsidR="008B0788" w:rsidRDefault="008B0788" w:rsidP="008B0788">
            <w:pPr>
              <w:jc w:val="both"/>
              <w:rPr>
                <w:rFonts w:ascii="Cambria" w:hAnsi="Cambria" w:cs="Arial"/>
                <w:sz w:val="16"/>
                <w:szCs w:val="16"/>
                <w:highlight w:val="yellow"/>
              </w:rPr>
            </w:pPr>
          </w:p>
          <w:p w14:paraId="07AF11D6" w14:textId="77777777" w:rsidR="008B0788" w:rsidRDefault="008B0788" w:rsidP="008B0788">
            <w:pPr>
              <w:jc w:val="both"/>
              <w:rPr>
                <w:rFonts w:ascii="Cambria" w:hAnsi="Cambria" w:cs="Arial"/>
                <w:sz w:val="16"/>
                <w:szCs w:val="16"/>
                <w:highlight w:val="yellow"/>
              </w:rPr>
            </w:pPr>
            <w:r w:rsidRPr="008B0788">
              <w:rPr>
                <w:rFonts w:ascii="Cambria" w:hAnsi="Cambria" w:cs="Arial"/>
                <w:sz w:val="16"/>
                <w:szCs w:val="16"/>
                <w:highlight w:val="yellow"/>
              </w:rPr>
              <w:t xml:space="preserve">La reducción de sanciones de que trata esta disposición aplicará únicamente respecto de todas las sanciones tributarias que fueron reducidas de conformidad con lo establecido en la Ley 1819 de 2016. </w:t>
            </w:r>
          </w:p>
          <w:p w14:paraId="15928BCA" w14:textId="77777777" w:rsidR="008B0788" w:rsidRDefault="008B0788" w:rsidP="008B0788">
            <w:pPr>
              <w:jc w:val="both"/>
              <w:rPr>
                <w:rFonts w:ascii="Cambria" w:hAnsi="Cambria" w:cs="Arial"/>
                <w:sz w:val="16"/>
                <w:szCs w:val="16"/>
                <w:highlight w:val="yellow"/>
              </w:rPr>
            </w:pPr>
          </w:p>
          <w:p w14:paraId="32096ECB" w14:textId="77777777" w:rsidR="008B0788" w:rsidRDefault="008B0788" w:rsidP="008B0788">
            <w:pPr>
              <w:jc w:val="both"/>
              <w:rPr>
                <w:rFonts w:ascii="Cambria" w:hAnsi="Cambria" w:cs="Arial"/>
                <w:sz w:val="16"/>
                <w:szCs w:val="16"/>
                <w:highlight w:val="yellow"/>
              </w:rPr>
            </w:pPr>
            <w:r w:rsidRPr="008B0788">
              <w:rPr>
                <w:rFonts w:ascii="Cambria" w:hAnsi="Cambria" w:cs="Arial"/>
                <w:sz w:val="16"/>
                <w:szCs w:val="16"/>
                <w:highlight w:val="yellow"/>
              </w:rPr>
              <w:t xml:space="preserve">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esta debe de estar actualizada de conformidad con lo establecido en el artículo 867-1 del Estatuto Tributario. </w:t>
            </w:r>
          </w:p>
          <w:p w14:paraId="369D07D7" w14:textId="77777777" w:rsidR="008B0788" w:rsidRDefault="008B0788" w:rsidP="008B0788">
            <w:pPr>
              <w:jc w:val="both"/>
              <w:rPr>
                <w:rFonts w:ascii="Cambria" w:hAnsi="Cambria" w:cs="Arial"/>
                <w:sz w:val="16"/>
                <w:szCs w:val="16"/>
                <w:highlight w:val="yellow"/>
              </w:rPr>
            </w:pPr>
          </w:p>
          <w:p w14:paraId="41428A5D" w14:textId="77777777" w:rsidR="008B0788" w:rsidRDefault="008B0788" w:rsidP="008B0788">
            <w:pPr>
              <w:jc w:val="both"/>
              <w:rPr>
                <w:rFonts w:ascii="Cambria" w:hAnsi="Cambria" w:cs="Arial"/>
                <w:sz w:val="16"/>
                <w:szCs w:val="16"/>
                <w:highlight w:val="yellow"/>
              </w:rPr>
            </w:pPr>
            <w:r w:rsidRPr="008B0788">
              <w:rPr>
                <w:rFonts w:ascii="Cambria" w:hAnsi="Cambria" w:cs="Arial"/>
                <w:sz w:val="16"/>
                <w:szCs w:val="16"/>
                <w:highlight w:val="yellow"/>
              </w:rPr>
              <w:t xml:space="preserve">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 </w:t>
            </w:r>
          </w:p>
          <w:p w14:paraId="3F57DBFF" w14:textId="77777777" w:rsidR="008B0788" w:rsidRDefault="008B0788" w:rsidP="008B0788">
            <w:pPr>
              <w:jc w:val="both"/>
              <w:rPr>
                <w:rFonts w:ascii="Cambria" w:hAnsi="Cambria" w:cs="Arial"/>
                <w:sz w:val="16"/>
                <w:szCs w:val="16"/>
                <w:highlight w:val="yellow"/>
              </w:rPr>
            </w:pPr>
          </w:p>
          <w:p w14:paraId="289FAA0B" w14:textId="77777777" w:rsidR="008B0788" w:rsidRDefault="008B0788" w:rsidP="008B0788">
            <w:pPr>
              <w:jc w:val="both"/>
              <w:rPr>
                <w:rFonts w:ascii="Cambria" w:hAnsi="Cambria" w:cs="Arial"/>
                <w:sz w:val="16"/>
                <w:szCs w:val="16"/>
                <w:highlight w:val="yellow"/>
              </w:rPr>
            </w:pPr>
            <w:r w:rsidRPr="008B0788">
              <w:rPr>
                <w:rFonts w:ascii="Cambria" w:hAnsi="Cambria" w:cs="Arial"/>
                <w:sz w:val="16"/>
                <w:szCs w:val="16"/>
                <w:highlight w:val="yellow"/>
              </w:rPr>
              <w:t xml:space="preserve">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 </w:t>
            </w:r>
          </w:p>
          <w:p w14:paraId="2EB4283F" w14:textId="77777777" w:rsidR="008B0788" w:rsidRDefault="008B0788" w:rsidP="008B0788">
            <w:pPr>
              <w:jc w:val="both"/>
              <w:rPr>
                <w:rFonts w:ascii="Cambria" w:hAnsi="Cambria" w:cs="Arial"/>
                <w:sz w:val="16"/>
                <w:szCs w:val="16"/>
                <w:highlight w:val="yellow"/>
              </w:rPr>
            </w:pPr>
          </w:p>
          <w:p w14:paraId="5078D593" w14:textId="77777777" w:rsidR="008B0788" w:rsidRDefault="008B0788" w:rsidP="008B0788">
            <w:pPr>
              <w:jc w:val="both"/>
              <w:rPr>
                <w:rFonts w:ascii="Cambria" w:hAnsi="Cambria" w:cs="Arial"/>
                <w:sz w:val="16"/>
                <w:szCs w:val="16"/>
                <w:highlight w:val="yellow"/>
              </w:rPr>
            </w:pPr>
            <w:r w:rsidRPr="008B0788">
              <w:rPr>
                <w:rFonts w:ascii="Cambria" w:hAnsi="Cambria" w:cs="Arial"/>
                <w:sz w:val="16"/>
                <w:szCs w:val="16"/>
                <w:highlight w:val="yellow"/>
              </w:rPr>
              <w:t xml:space="preserve">La solicitud de aplicación del principio de favorabilidad en etapa de cobro deberá ser realizada a más tardar el 31 de marzo de 2022.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 </w:t>
            </w:r>
          </w:p>
          <w:p w14:paraId="717F0AC1" w14:textId="77777777" w:rsidR="008B0788" w:rsidRDefault="008B0788" w:rsidP="008B0788">
            <w:pPr>
              <w:jc w:val="both"/>
              <w:rPr>
                <w:rFonts w:ascii="Cambria" w:hAnsi="Cambria" w:cs="Arial"/>
                <w:sz w:val="16"/>
                <w:szCs w:val="16"/>
                <w:highlight w:val="yellow"/>
              </w:rPr>
            </w:pPr>
          </w:p>
          <w:p w14:paraId="1C1073E4" w14:textId="46A63654" w:rsidR="008B0788" w:rsidRDefault="008B0788" w:rsidP="008B0788">
            <w:pPr>
              <w:jc w:val="both"/>
              <w:rPr>
                <w:rFonts w:ascii="Cambria" w:hAnsi="Cambria" w:cs="Arial"/>
                <w:sz w:val="16"/>
                <w:szCs w:val="16"/>
                <w:highlight w:val="yellow"/>
              </w:rPr>
            </w:pPr>
            <w:r w:rsidRPr="008B0788">
              <w:rPr>
                <w:rFonts w:ascii="Cambria" w:hAnsi="Cambria" w:cs="Arial"/>
                <w:sz w:val="16"/>
                <w:szCs w:val="16"/>
                <w:highlight w:val="yellow"/>
              </w:rPr>
              <w:t xml:space="preserve">La reducción de sanciones tributarias en virtud del principio de favorabilidad a que hace referencia este artículo, podrá aplicarse únicamente respecto de los pagos realizados desde la fecha de publicación de esta ley. </w:t>
            </w:r>
          </w:p>
          <w:p w14:paraId="6ECCC600" w14:textId="77777777" w:rsidR="008B0788" w:rsidRDefault="008B0788" w:rsidP="008B0788">
            <w:pPr>
              <w:jc w:val="both"/>
              <w:rPr>
                <w:rFonts w:ascii="Cambria" w:hAnsi="Cambria" w:cs="Arial"/>
                <w:sz w:val="16"/>
                <w:szCs w:val="16"/>
                <w:highlight w:val="yellow"/>
              </w:rPr>
            </w:pPr>
          </w:p>
          <w:p w14:paraId="40D4DF11" w14:textId="77777777" w:rsidR="008B0788" w:rsidRDefault="008B0788" w:rsidP="008B0788">
            <w:pPr>
              <w:jc w:val="both"/>
              <w:rPr>
                <w:rFonts w:ascii="Cambria" w:hAnsi="Cambria" w:cs="Arial"/>
                <w:sz w:val="16"/>
                <w:szCs w:val="16"/>
                <w:highlight w:val="yellow"/>
              </w:rPr>
            </w:pPr>
            <w:r w:rsidRPr="008B0788">
              <w:rPr>
                <w:rFonts w:ascii="Cambria" w:hAnsi="Cambria" w:cs="Arial"/>
                <w:b/>
                <w:bCs/>
                <w:sz w:val="16"/>
                <w:szCs w:val="16"/>
                <w:highlight w:val="yellow"/>
              </w:rPr>
              <w:t xml:space="preserve">PARÁGRAFO </w:t>
            </w:r>
            <w:r w:rsidRPr="008B0788">
              <w:rPr>
                <w:rFonts w:ascii="Cambria" w:hAnsi="Cambria"/>
                <w:b/>
                <w:bCs/>
                <w:sz w:val="16"/>
                <w:szCs w:val="16"/>
                <w:highlight w:val="yellow"/>
              </w:rPr>
              <w:t xml:space="preserve">1. </w:t>
            </w:r>
            <w:r w:rsidRPr="008B0788">
              <w:rPr>
                <w:rFonts w:ascii="Cambria" w:hAnsi="Cambria" w:cs="Arial"/>
                <w:sz w:val="16"/>
                <w:szCs w:val="16"/>
                <w:highlight w:val="yellow"/>
              </w:rPr>
              <w:t xml:space="preserve">Facúltese a los entes territoriales para aplicar el principio de favorabilidad en etapa de cobro de conformidad con lo previsto en este artículo, de acuerdo con su competencia. </w:t>
            </w:r>
          </w:p>
          <w:p w14:paraId="2A1F49A9" w14:textId="77777777" w:rsidR="008B0788" w:rsidRDefault="008B0788" w:rsidP="008B0788">
            <w:pPr>
              <w:jc w:val="both"/>
              <w:rPr>
                <w:rFonts w:ascii="Cambria" w:hAnsi="Cambria" w:cs="Arial"/>
                <w:sz w:val="16"/>
                <w:szCs w:val="16"/>
                <w:highlight w:val="yellow"/>
              </w:rPr>
            </w:pPr>
          </w:p>
          <w:p w14:paraId="0D59A38D" w14:textId="77777777" w:rsidR="008B0788" w:rsidRDefault="008B0788" w:rsidP="008B0788">
            <w:pPr>
              <w:jc w:val="both"/>
              <w:rPr>
                <w:rFonts w:ascii="Cambria" w:hAnsi="Cambria" w:cs="Arial"/>
                <w:sz w:val="16"/>
                <w:szCs w:val="16"/>
                <w:highlight w:val="yellow"/>
              </w:rPr>
            </w:pPr>
            <w:r w:rsidRPr="008B0788">
              <w:rPr>
                <w:rFonts w:ascii="Cambria" w:hAnsi="Cambria" w:cs="Arial"/>
                <w:b/>
                <w:bCs/>
                <w:sz w:val="16"/>
                <w:szCs w:val="16"/>
                <w:highlight w:val="yellow"/>
              </w:rPr>
              <w:lastRenderedPageBreak/>
              <w:t xml:space="preserve">PARÁGRAFO 2. </w:t>
            </w:r>
            <w:r w:rsidRPr="008B0788">
              <w:rPr>
                <w:rFonts w:ascii="Cambria" w:hAnsi="Cambria" w:cs="Arial"/>
                <w:sz w:val="16"/>
                <w:szCs w:val="16"/>
                <w:highlight w:val="yellow"/>
              </w:rPr>
              <w:t xml:space="preserve">En desarrollo del principio de favorabilidad y dentro del plazo máximo establecido en este artículo, el contribuyente, declarante, agente retenedor, responsable, deudor solidario, deudor subsidiario o garante que, al 30 de junio de 2021 tenga obligaciones fiscales a cargo, pagará el interés bancario corriente, certificado por la Superintendencia Financiera de Colombia, para la modalidad de créditos de consumo y ordinario, los cuales se liquidaran de conformidad con la fórmula establecida para tal fin en la normatividad tributaria. </w:t>
            </w:r>
          </w:p>
          <w:p w14:paraId="42B2B76A" w14:textId="77777777" w:rsidR="008B0788" w:rsidRDefault="008B0788" w:rsidP="008B0788">
            <w:pPr>
              <w:jc w:val="both"/>
              <w:rPr>
                <w:rFonts w:ascii="Cambria" w:hAnsi="Cambria" w:cs="Arial"/>
                <w:sz w:val="16"/>
                <w:szCs w:val="16"/>
                <w:highlight w:val="yellow"/>
              </w:rPr>
            </w:pPr>
          </w:p>
          <w:p w14:paraId="22D9E41A" w14:textId="42E412D1" w:rsidR="008B0788" w:rsidRPr="008B0788" w:rsidRDefault="008B0788" w:rsidP="008B0788">
            <w:pPr>
              <w:jc w:val="both"/>
              <w:rPr>
                <w:rFonts w:ascii="Cambria" w:hAnsi="Cambria"/>
                <w:sz w:val="16"/>
                <w:szCs w:val="16"/>
                <w:highlight w:val="yellow"/>
              </w:rPr>
            </w:pPr>
            <w:r w:rsidRPr="008B0788">
              <w:rPr>
                <w:rFonts w:ascii="Cambria" w:hAnsi="Cambria" w:cs="Arial"/>
                <w:b/>
                <w:bCs/>
                <w:sz w:val="16"/>
                <w:szCs w:val="16"/>
                <w:highlight w:val="yellow"/>
              </w:rPr>
              <w:t xml:space="preserve">PARÁGRAFO 3. </w:t>
            </w:r>
            <w:r w:rsidRPr="008B0788">
              <w:rPr>
                <w:rFonts w:ascii="Cambria" w:hAnsi="Cambria" w:cs="Arial"/>
                <w:sz w:val="16"/>
                <w:szCs w:val="16"/>
                <w:highlight w:val="yellow"/>
              </w:rPr>
              <w:t>El contribuyente, declarante, agente retenedor, responsable, deudor solidario, deudor subsidiario o garante que solicite la aplicación del principio de favorabilidad en los términos previstos en este artículo, podrá suscribir acuerdos de pago, los cuales no podrán exceder el término de doce (12) meses contados a partir de </w:t>
            </w:r>
            <w:r w:rsidRPr="008B0788">
              <w:rPr>
                <w:rFonts w:ascii="Cambria" w:hAnsi="Cambria"/>
                <w:sz w:val="16"/>
                <w:szCs w:val="16"/>
                <w:highlight w:val="yellow"/>
              </w:rPr>
              <w:t>la suscripción del mismo. El plazo máximo para solicitar la suscripción del acuerdo de pago será el 31 de marzo de 2022 y se deberá suscribir antes del 30 de abril de 2022.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vigente al momento del pago. En caso de incumplirse el acuerdo de pago, este prestará mérito ejecutivo en los términos del Estatuto Tributario por los saldos insolutos más el ciento por ciento (100%) de las sanciones e intereses causados desde la fecha en que se debieron pagar las obligaciones sobre los cuales versa el acuerdo de pago. </w:t>
            </w:r>
          </w:p>
          <w:p w14:paraId="150AA2D0" w14:textId="77777777" w:rsidR="008B0788" w:rsidRPr="008B0788" w:rsidRDefault="008B0788" w:rsidP="008B0788">
            <w:pPr>
              <w:jc w:val="both"/>
              <w:rPr>
                <w:rFonts w:ascii="Cambria" w:hAnsi="Cambria" w:cs="Arial"/>
                <w:sz w:val="16"/>
                <w:szCs w:val="16"/>
                <w:highlight w:val="yellow"/>
              </w:rPr>
            </w:pPr>
          </w:p>
          <w:p w14:paraId="41FD92E1" w14:textId="77777777" w:rsidR="008B0788" w:rsidRPr="008B0788" w:rsidRDefault="008B0788" w:rsidP="008B0788">
            <w:pPr>
              <w:jc w:val="both"/>
              <w:rPr>
                <w:rFonts w:ascii="Cambria" w:hAnsi="Cambria"/>
                <w:b/>
                <w:bCs/>
                <w:sz w:val="16"/>
                <w:szCs w:val="16"/>
                <w:highlight w:val="yellow"/>
              </w:rPr>
            </w:pPr>
          </w:p>
        </w:tc>
        <w:tc>
          <w:tcPr>
            <w:tcW w:w="2357" w:type="dxa"/>
          </w:tcPr>
          <w:p w14:paraId="37F89AE7" w14:textId="77777777" w:rsidR="008C19B7" w:rsidRDefault="008C19B7" w:rsidP="004F4297">
            <w:pPr>
              <w:jc w:val="both"/>
              <w:rPr>
                <w:rFonts w:ascii="Calibri" w:hAnsi="Calibri"/>
                <w:color w:val="000000" w:themeColor="text1"/>
                <w:lang w:val="es-ES"/>
              </w:rPr>
            </w:pPr>
          </w:p>
        </w:tc>
      </w:tr>
      <w:tr w:rsidR="008C19B7" w14:paraId="11ABB850" w14:textId="77777777" w:rsidTr="004E3106">
        <w:trPr>
          <w:gridBefore w:val="1"/>
          <w:wBefore w:w="21" w:type="dxa"/>
          <w:trHeight w:val="274"/>
        </w:trPr>
        <w:tc>
          <w:tcPr>
            <w:tcW w:w="10815" w:type="dxa"/>
          </w:tcPr>
          <w:p w14:paraId="4B0E7E3E" w14:textId="5FFB96E9" w:rsidR="0096071A" w:rsidRPr="0096071A" w:rsidRDefault="0096071A" w:rsidP="0096071A">
            <w:pPr>
              <w:jc w:val="both"/>
              <w:rPr>
                <w:rFonts w:ascii="Cambria" w:hAnsi="Cambria"/>
                <w:sz w:val="16"/>
                <w:szCs w:val="16"/>
                <w:highlight w:val="yellow"/>
              </w:rPr>
            </w:pPr>
            <w:r w:rsidRPr="0096071A">
              <w:rPr>
                <w:rFonts w:ascii="Cambria" w:hAnsi="Cambria"/>
                <w:b/>
                <w:bCs/>
                <w:sz w:val="16"/>
                <w:szCs w:val="16"/>
                <w:highlight w:val="yellow"/>
              </w:rPr>
              <w:t xml:space="preserve">Artículo 52°. Líneas de crédito con tasa compensada para la reactivación económica. </w:t>
            </w:r>
            <w:r w:rsidRPr="0096071A">
              <w:rPr>
                <w:rFonts w:ascii="Cambria" w:hAnsi="Cambria"/>
                <w:sz w:val="16"/>
                <w:szCs w:val="16"/>
                <w:highlight w:val="yellow"/>
              </w:rPr>
              <w:t>El Gobierno nacional diseñará líneas de redescuento a través de la Financiera de Desarrollo Territorial S.A - Findeter y el Banco de Comercio Exterior de Colombia S.A. - Bancóldex, dirigidas a empresas y entidades territoriales que busquen invertir en proyectos productivos con el fin de contribuir a la reactivación económica del país. </w:t>
            </w:r>
          </w:p>
          <w:p w14:paraId="39BC4C35" w14:textId="77777777" w:rsidR="008C19B7" w:rsidRPr="0096071A" w:rsidRDefault="008C19B7" w:rsidP="0096071A">
            <w:pPr>
              <w:jc w:val="both"/>
              <w:rPr>
                <w:rFonts w:ascii="Cambria" w:hAnsi="Cambria"/>
                <w:b/>
                <w:bCs/>
                <w:sz w:val="16"/>
                <w:szCs w:val="16"/>
                <w:highlight w:val="yellow"/>
              </w:rPr>
            </w:pPr>
          </w:p>
        </w:tc>
        <w:tc>
          <w:tcPr>
            <w:tcW w:w="2357" w:type="dxa"/>
          </w:tcPr>
          <w:p w14:paraId="07C452DE" w14:textId="77777777" w:rsidR="008C19B7" w:rsidRDefault="008C19B7" w:rsidP="004F4297">
            <w:pPr>
              <w:jc w:val="both"/>
              <w:rPr>
                <w:rFonts w:ascii="Calibri" w:hAnsi="Calibri"/>
                <w:color w:val="000000" w:themeColor="text1"/>
                <w:lang w:val="es-ES"/>
              </w:rPr>
            </w:pPr>
          </w:p>
        </w:tc>
      </w:tr>
      <w:tr w:rsidR="008C19B7" w14:paraId="6159EFE2" w14:textId="77777777" w:rsidTr="004E3106">
        <w:trPr>
          <w:gridBefore w:val="1"/>
          <w:wBefore w:w="21" w:type="dxa"/>
          <w:trHeight w:val="274"/>
        </w:trPr>
        <w:tc>
          <w:tcPr>
            <w:tcW w:w="10815" w:type="dxa"/>
          </w:tcPr>
          <w:p w14:paraId="441FDA60" w14:textId="482FC3F9" w:rsidR="000C074F" w:rsidRDefault="000C074F" w:rsidP="000C074F">
            <w:pPr>
              <w:jc w:val="both"/>
              <w:rPr>
                <w:rFonts w:ascii="Cambria" w:hAnsi="Cambria"/>
                <w:sz w:val="16"/>
                <w:szCs w:val="16"/>
                <w:highlight w:val="yellow"/>
              </w:rPr>
            </w:pPr>
            <w:r w:rsidRPr="000C074F">
              <w:rPr>
                <w:rFonts w:ascii="Cambria" w:hAnsi="Cambria"/>
                <w:b/>
                <w:bCs/>
                <w:sz w:val="16"/>
                <w:szCs w:val="16"/>
                <w:highlight w:val="yellow"/>
              </w:rPr>
              <w:t xml:space="preserve">Artículo 54°. Vigencias futuras. </w:t>
            </w:r>
            <w:r w:rsidRPr="000C074F">
              <w:rPr>
                <w:rFonts w:ascii="Cambria" w:hAnsi="Cambria"/>
                <w:sz w:val="16"/>
                <w:szCs w:val="16"/>
                <w:highlight w:val="yellow"/>
              </w:rPr>
              <w:t xml:space="preserve">Para el desarrollo de proyectos de infraestructura definidos como de importancia estratégica, cofinanciados por la Nación de conformidad con la Ley 310 de 1996, el Consejo Superior de Política Fiscal -CONFIS, podrá autorizar las vigencias futuras, en los términos y condiciones establecidos en el artículo 26 de la Ley 1508 de 2012. Sin perjuicio de lo anterior, la no objeción del Ministerio de Hacienda y Crédito Público sobre las condiciones financieras y las cláusulas contractuales de que trata el artículo 26 solo será aplicable para los proyectos de Asociación Público Privadas. </w:t>
            </w:r>
          </w:p>
          <w:p w14:paraId="242028B8" w14:textId="77777777" w:rsidR="000C074F" w:rsidRDefault="000C074F" w:rsidP="000C074F">
            <w:pPr>
              <w:jc w:val="both"/>
              <w:rPr>
                <w:rFonts w:ascii="Cambria" w:hAnsi="Cambria"/>
                <w:sz w:val="16"/>
                <w:szCs w:val="16"/>
                <w:highlight w:val="yellow"/>
              </w:rPr>
            </w:pPr>
          </w:p>
          <w:p w14:paraId="664A8CEF" w14:textId="77777777" w:rsidR="000C074F" w:rsidRDefault="000C074F" w:rsidP="000C074F">
            <w:pPr>
              <w:jc w:val="both"/>
              <w:rPr>
                <w:rFonts w:ascii="Cambria" w:hAnsi="Cambria"/>
                <w:sz w:val="16"/>
                <w:szCs w:val="16"/>
                <w:highlight w:val="yellow"/>
              </w:rPr>
            </w:pPr>
            <w:r w:rsidRPr="000C074F">
              <w:rPr>
                <w:rFonts w:ascii="Cambria" w:hAnsi="Cambria"/>
                <w:sz w:val="16"/>
                <w:szCs w:val="16"/>
                <w:highlight w:val="yellow"/>
              </w:rPr>
              <w:t xml:space="preserve">Para efectos de lo dispuesto en el presente artículo, en el caso de las entidades territoriales, de conformidad con lo establecido en el artículo 12 de la Ley 819 de 2003 y el artículo 1 de la Ley 1483 de 2011, se podrá autorizar la asunción de compromisos con cargo a vigencias futuras ordinarias o excepcionales, hasta por el plazo de ejecución del proyecto de inversión. </w:t>
            </w:r>
          </w:p>
          <w:p w14:paraId="044455C4" w14:textId="77777777" w:rsidR="000C074F" w:rsidRDefault="000C074F" w:rsidP="000C074F">
            <w:pPr>
              <w:jc w:val="both"/>
              <w:rPr>
                <w:rFonts w:ascii="Cambria" w:hAnsi="Cambria"/>
                <w:sz w:val="16"/>
                <w:szCs w:val="16"/>
                <w:highlight w:val="yellow"/>
              </w:rPr>
            </w:pPr>
          </w:p>
          <w:p w14:paraId="3BDDB970" w14:textId="70B99DEA" w:rsidR="000C074F" w:rsidRPr="000C074F" w:rsidRDefault="000C074F" w:rsidP="000C074F">
            <w:pPr>
              <w:jc w:val="both"/>
              <w:rPr>
                <w:rFonts w:ascii="Cambria" w:hAnsi="Cambria"/>
                <w:sz w:val="16"/>
                <w:szCs w:val="16"/>
                <w:highlight w:val="yellow"/>
              </w:rPr>
            </w:pPr>
            <w:r>
              <w:rPr>
                <w:rFonts w:ascii="Cambria" w:hAnsi="Cambria"/>
                <w:sz w:val="16"/>
                <w:szCs w:val="16"/>
                <w:highlight w:val="yellow"/>
              </w:rPr>
              <w:t xml:space="preserve">El </w:t>
            </w:r>
            <w:r w:rsidRPr="000C074F">
              <w:rPr>
                <w:rFonts w:ascii="Cambria" w:hAnsi="Cambria"/>
                <w:sz w:val="16"/>
                <w:szCs w:val="16"/>
                <w:highlight w:val="yellow"/>
              </w:rPr>
              <w:t>Distrito Capital podrá autorizar vigencias futuras para convenios de cofinanciación con la Nación para proyectos de infraestructura de que trata la Ley 310 de 1996 hasta por el plazo del compromiso de financiamiento </w:t>
            </w:r>
          </w:p>
          <w:p w14:paraId="2E83FBAA" w14:textId="77777777" w:rsidR="008C19B7" w:rsidRPr="000C074F" w:rsidRDefault="008C19B7" w:rsidP="000C074F">
            <w:pPr>
              <w:jc w:val="both"/>
              <w:rPr>
                <w:rFonts w:ascii="Cambria" w:hAnsi="Cambria"/>
                <w:b/>
                <w:bCs/>
                <w:sz w:val="16"/>
                <w:szCs w:val="16"/>
                <w:highlight w:val="yellow"/>
              </w:rPr>
            </w:pPr>
          </w:p>
        </w:tc>
        <w:tc>
          <w:tcPr>
            <w:tcW w:w="2357" w:type="dxa"/>
          </w:tcPr>
          <w:p w14:paraId="185A757D" w14:textId="77777777" w:rsidR="008C19B7" w:rsidRDefault="008C19B7" w:rsidP="004F4297">
            <w:pPr>
              <w:jc w:val="both"/>
              <w:rPr>
                <w:rFonts w:ascii="Calibri" w:hAnsi="Calibri"/>
                <w:color w:val="000000" w:themeColor="text1"/>
                <w:lang w:val="es-ES"/>
              </w:rPr>
            </w:pPr>
          </w:p>
        </w:tc>
      </w:tr>
      <w:tr w:rsidR="008C19B7" w14:paraId="3913BE28" w14:textId="77777777" w:rsidTr="004E3106">
        <w:trPr>
          <w:gridBefore w:val="1"/>
          <w:wBefore w:w="21" w:type="dxa"/>
          <w:trHeight w:val="274"/>
        </w:trPr>
        <w:tc>
          <w:tcPr>
            <w:tcW w:w="10815" w:type="dxa"/>
          </w:tcPr>
          <w:p w14:paraId="00957D1F" w14:textId="1A0E7740" w:rsidR="00655A18" w:rsidRPr="00655A18" w:rsidRDefault="00655A18" w:rsidP="00655A18">
            <w:pPr>
              <w:rPr>
                <w:rFonts w:ascii="Cambria" w:hAnsi="Cambria"/>
                <w:sz w:val="16"/>
                <w:szCs w:val="16"/>
                <w:highlight w:val="yellow"/>
              </w:rPr>
            </w:pPr>
            <w:r w:rsidRPr="00655A18">
              <w:rPr>
                <w:rFonts w:ascii="Cambria" w:hAnsi="Cambria"/>
                <w:b/>
                <w:bCs/>
                <w:sz w:val="16"/>
                <w:szCs w:val="16"/>
                <w:highlight w:val="yellow"/>
              </w:rPr>
              <w:t xml:space="preserve">Artículo 55°. Apoyo al sector comercial e industrial. </w:t>
            </w:r>
            <w:r w:rsidRPr="00655A18">
              <w:rPr>
                <w:rFonts w:ascii="Cambria" w:hAnsi="Cambria"/>
                <w:sz w:val="16"/>
                <w:szCs w:val="16"/>
                <w:highlight w:val="yellow"/>
              </w:rPr>
              <w:t>Con el objetivo de apoyar la reactivación económica y al sector comercial e industrial, la Superintendencia de Industria y Comercio podrá implementar, promover y ejecutar planes y programas para fomentar el emprendimiento, la innovación y el desarrollo empresarial. </w:t>
            </w:r>
          </w:p>
          <w:p w14:paraId="5C714308" w14:textId="77777777" w:rsidR="008C19B7" w:rsidRPr="00655A18" w:rsidRDefault="008C19B7" w:rsidP="00655A18">
            <w:pPr>
              <w:rPr>
                <w:rFonts w:ascii="Cambria" w:hAnsi="Cambria"/>
                <w:b/>
                <w:bCs/>
                <w:sz w:val="16"/>
                <w:szCs w:val="16"/>
                <w:highlight w:val="yellow"/>
              </w:rPr>
            </w:pPr>
          </w:p>
        </w:tc>
        <w:tc>
          <w:tcPr>
            <w:tcW w:w="2357" w:type="dxa"/>
          </w:tcPr>
          <w:p w14:paraId="00257C07" w14:textId="77777777" w:rsidR="008C19B7" w:rsidRDefault="008C19B7" w:rsidP="004F4297">
            <w:pPr>
              <w:jc w:val="both"/>
              <w:rPr>
                <w:rFonts w:ascii="Calibri" w:hAnsi="Calibri"/>
                <w:color w:val="000000" w:themeColor="text1"/>
                <w:lang w:val="es-ES"/>
              </w:rPr>
            </w:pPr>
          </w:p>
        </w:tc>
      </w:tr>
      <w:tr w:rsidR="008C19B7" w14:paraId="563F4F06" w14:textId="77777777" w:rsidTr="004E3106">
        <w:trPr>
          <w:gridBefore w:val="1"/>
          <w:wBefore w:w="21" w:type="dxa"/>
          <w:trHeight w:val="274"/>
        </w:trPr>
        <w:tc>
          <w:tcPr>
            <w:tcW w:w="10815" w:type="dxa"/>
          </w:tcPr>
          <w:p w14:paraId="5AB65DA8" w14:textId="538CD9E4" w:rsidR="0049772F" w:rsidRPr="005B1DDA" w:rsidRDefault="006E6942" w:rsidP="006E6942">
            <w:pPr>
              <w:jc w:val="both"/>
              <w:rPr>
                <w:rFonts w:ascii="Cambria" w:hAnsi="Cambria" w:cs="Arial"/>
                <w:sz w:val="16"/>
                <w:szCs w:val="16"/>
                <w:highlight w:val="yellow"/>
              </w:rPr>
            </w:pPr>
            <w:r w:rsidRPr="005B1DDA">
              <w:rPr>
                <w:rFonts w:ascii="Cambria" w:hAnsi="Cambria"/>
                <w:b/>
                <w:bCs/>
                <w:sz w:val="16"/>
                <w:szCs w:val="16"/>
                <w:highlight w:val="yellow"/>
              </w:rPr>
              <w:t>Articulo 62° Adición al presupuesto de rentas y recursos de capital</w:t>
            </w:r>
            <w:r w:rsidR="0049772F" w:rsidRPr="005B1DDA">
              <w:rPr>
                <w:rFonts w:ascii="Cambria" w:hAnsi="Cambria"/>
                <w:b/>
                <w:bCs/>
                <w:sz w:val="16"/>
                <w:szCs w:val="16"/>
                <w:highlight w:val="yellow"/>
              </w:rPr>
              <w:t xml:space="preserve">. </w:t>
            </w:r>
            <w:r w:rsidR="0049772F" w:rsidRPr="0049772F">
              <w:rPr>
                <w:rFonts w:ascii="Cambria" w:hAnsi="Cambria" w:cs="Arial"/>
                <w:sz w:val="16"/>
                <w:szCs w:val="16"/>
                <w:highlight w:val="yellow"/>
              </w:rPr>
              <w:t>Efectúense las siguientes adiciones netas al Presupuesto de Rentas y Recursos de Capital del Presupuesto General de la Nación de la vigencia fiscal de 2021 en la suma de DIEZ BILLONES NOVECIENTOS CINCUENTA Y CUATRO MIL TRESCIENTOS SESENTA Y CINCO MILLONES OCHOCIENTOS SETENTA Y OCHO MIL OCHOCIENTOS OCHENTA PESOS MONEDA LEGAL ($10.954.365.878.880), según el siguiente detalle:</w:t>
            </w:r>
            <w:r w:rsidR="0049772F" w:rsidRPr="005B1DDA">
              <w:rPr>
                <w:rFonts w:ascii="Cambria" w:hAnsi="Cambria" w:cs="Arial"/>
                <w:sz w:val="16"/>
                <w:szCs w:val="16"/>
                <w:highlight w:val="yellow"/>
              </w:rPr>
              <w:t> </w:t>
            </w:r>
          </w:p>
          <w:p w14:paraId="6DDF61E7" w14:textId="3D921B90" w:rsidR="006E6942" w:rsidRPr="005B1DDA" w:rsidRDefault="006E6942" w:rsidP="006E6942">
            <w:pPr>
              <w:jc w:val="both"/>
              <w:rPr>
                <w:rFonts w:ascii="Cambria" w:hAnsi="Cambria" w:cs="Arial"/>
                <w:sz w:val="16"/>
                <w:szCs w:val="16"/>
                <w:highlight w:val="yellow"/>
              </w:rPr>
            </w:pPr>
            <w:r w:rsidRPr="005B1DDA">
              <w:rPr>
                <w:rFonts w:ascii="Cambria" w:hAnsi="Cambria" w:cs="Arial"/>
                <w:sz w:val="16"/>
                <w:szCs w:val="16"/>
                <w:highlight w:val="yellow"/>
              </w:rPr>
              <w:t>‘</w:t>
            </w:r>
          </w:p>
          <w:p w14:paraId="35B09D06" w14:textId="77777777" w:rsidR="006E6942" w:rsidRPr="00DB3F58" w:rsidRDefault="006E6942" w:rsidP="006E6942">
            <w:pPr>
              <w:jc w:val="both"/>
              <w:rPr>
                <w:rFonts w:ascii="Cambria" w:hAnsi="Cambria" w:cs="Arial"/>
                <w:sz w:val="16"/>
                <w:szCs w:val="16"/>
                <w:highlight w:val="yellow"/>
              </w:rPr>
            </w:pPr>
          </w:p>
          <w:p w14:paraId="72F90552" w14:textId="77777777" w:rsidR="006E6942" w:rsidRPr="00DB3F58" w:rsidRDefault="006E6942" w:rsidP="006E6942">
            <w:pPr>
              <w:jc w:val="both"/>
              <w:rPr>
                <w:rFonts w:ascii="Cambria" w:hAnsi="Cambria" w:cs="Arial"/>
                <w:sz w:val="16"/>
                <w:szCs w:val="16"/>
                <w:highlight w:val="yellow"/>
              </w:rPr>
            </w:pPr>
          </w:p>
          <w:tbl>
            <w:tblPr>
              <w:tblStyle w:val="Tablaconcuadrcula"/>
              <w:tblW w:w="0" w:type="auto"/>
              <w:tblInd w:w="1551" w:type="dxa"/>
              <w:tblLook w:val="04A0" w:firstRow="1" w:lastRow="0" w:firstColumn="1" w:lastColumn="0" w:noHBand="0" w:noVBand="1"/>
            </w:tblPr>
            <w:tblGrid>
              <w:gridCol w:w="3743"/>
              <w:gridCol w:w="3659"/>
            </w:tblGrid>
            <w:tr w:rsidR="006E6942" w:rsidRPr="00DB3F58" w14:paraId="39B37C34" w14:textId="77777777" w:rsidTr="006E6942">
              <w:trPr>
                <w:trHeight w:val="176"/>
              </w:trPr>
              <w:tc>
                <w:tcPr>
                  <w:tcW w:w="7402" w:type="dxa"/>
                  <w:gridSpan w:val="2"/>
                </w:tcPr>
                <w:p w14:paraId="5C81D1E2" w14:textId="7B5DBAF7" w:rsidR="006E6942" w:rsidRPr="00DB3F58" w:rsidRDefault="006E6942" w:rsidP="006E6942">
                  <w:pPr>
                    <w:jc w:val="center"/>
                    <w:rPr>
                      <w:rFonts w:ascii="Cambria" w:hAnsi="Cambria"/>
                      <w:b/>
                      <w:sz w:val="16"/>
                      <w:szCs w:val="16"/>
                      <w:highlight w:val="yellow"/>
                    </w:rPr>
                  </w:pPr>
                  <w:r w:rsidRPr="00DB3F58">
                    <w:rPr>
                      <w:rFonts w:ascii="Cambria" w:hAnsi="Cambria"/>
                      <w:b/>
                      <w:sz w:val="16"/>
                      <w:szCs w:val="16"/>
                      <w:highlight w:val="yellow"/>
                    </w:rPr>
                    <w:t>RENTAS DEL PRESUPUESTO GENERAL DE LA NACIÓN ADICIÓN NETA AL PRESUPUESTO GENERAL DE LA NACIÓN 2021</w:t>
                  </w:r>
                </w:p>
                <w:p w14:paraId="6325BC3E" w14:textId="77777777" w:rsidR="006E6942" w:rsidRPr="00DB3F58" w:rsidRDefault="006E6942" w:rsidP="006E6942">
                  <w:pPr>
                    <w:jc w:val="center"/>
                    <w:rPr>
                      <w:rFonts w:ascii="Cambria" w:hAnsi="Cambria" w:cs="Arial"/>
                      <w:b/>
                      <w:sz w:val="16"/>
                      <w:szCs w:val="16"/>
                      <w:highlight w:val="yellow"/>
                    </w:rPr>
                  </w:pPr>
                </w:p>
              </w:tc>
            </w:tr>
            <w:tr w:rsidR="006E6942" w:rsidRPr="00DB3F58" w14:paraId="677E38C0" w14:textId="77777777" w:rsidTr="006E6942">
              <w:trPr>
                <w:trHeight w:val="219"/>
              </w:trPr>
              <w:tc>
                <w:tcPr>
                  <w:tcW w:w="3743" w:type="dxa"/>
                </w:tcPr>
                <w:p w14:paraId="2BC6BD6E" w14:textId="51C19A1E" w:rsidR="006E6942" w:rsidRPr="00DB3F58" w:rsidRDefault="006E6942" w:rsidP="005B1DDA">
                  <w:pPr>
                    <w:jc w:val="center"/>
                    <w:rPr>
                      <w:rFonts w:ascii="Cambria" w:hAnsi="Cambria"/>
                      <w:b/>
                      <w:bCs/>
                      <w:sz w:val="16"/>
                      <w:szCs w:val="16"/>
                      <w:highlight w:val="yellow"/>
                    </w:rPr>
                  </w:pPr>
                  <w:r w:rsidRPr="00DB3F58">
                    <w:rPr>
                      <w:rFonts w:ascii="Cambria" w:hAnsi="Cambria"/>
                      <w:b/>
                      <w:bCs/>
                      <w:sz w:val="16"/>
                      <w:szCs w:val="16"/>
                      <w:highlight w:val="yellow"/>
                    </w:rPr>
                    <w:lastRenderedPageBreak/>
                    <w:t>Concepto</w:t>
                  </w:r>
                </w:p>
              </w:tc>
              <w:tc>
                <w:tcPr>
                  <w:tcW w:w="3659" w:type="dxa"/>
                </w:tcPr>
                <w:p w14:paraId="025DE747" w14:textId="3ECD96F4" w:rsidR="006E6942" w:rsidRPr="00DB3F58" w:rsidRDefault="006E6942" w:rsidP="005B1DDA">
                  <w:pPr>
                    <w:jc w:val="center"/>
                    <w:rPr>
                      <w:rFonts w:ascii="Cambria" w:hAnsi="Cambria"/>
                      <w:b/>
                      <w:bCs/>
                      <w:sz w:val="16"/>
                      <w:szCs w:val="16"/>
                      <w:highlight w:val="yellow"/>
                    </w:rPr>
                  </w:pPr>
                  <w:r w:rsidRPr="00DB3F58">
                    <w:rPr>
                      <w:rFonts w:ascii="Cambria" w:hAnsi="Cambria"/>
                      <w:b/>
                      <w:bCs/>
                      <w:sz w:val="16"/>
                      <w:szCs w:val="16"/>
                      <w:highlight w:val="yellow"/>
                    </w:rPr>
                    <w:t>Total</w:t>
                  </w:r>
                </w:p>
              </w:tc>
            </w:tr>
            <w:tr w:rsidR="006E6942" w:rsidRPr="00DB3F58" w14:paraId="3AE01D92" w14:textId="77777777" w:rsidTr="00FA58FC">
              <w:trPr>
                <w:trHeight w:val="401"/>
              </w:trPr>
              <w:tc>
                <w:tcPr>
                  <w:tcW w:w="3743" w:type="dxa"/>
                </w:tcPr>
                <w:p w14:paraId="5BED484D" w14:textId="77777777" w:rsidR="006E6942" w:rsidRPr="00DB3F58" w:rsidRDefault="006E6942" w:rsidP="006E6942">
                  <w:pPr>
                    <w:rPr>
                      <w:rFonts w:ascii="Cambria" w:hAnsi="Cambria"/>
                      <w:sz w:val="16"/>
                      <w:szCs w:val="16"/>
                      <w:highlight w:val="yellow"/>
                    </w:rPr>
                  </w:pPr>
                  <w:r w:rsidRPr="00DB3F58">
                    <w:rPr>
                      <w:rFonts w:ascii="Cambria" w:hAnsi="Cambria"/>
                      <w:sz w:val="16"/>
                      <w:szCs w:val="16"/>
                      <w:highlight w:val="yellow"/>
                    </w:rPr>
                    <w:t>1 - INGRESOS DEL PRESUPUESTO NACIONAL </w:t>
                  </w:r>
                </w:p>
                <w:p w14:paraId="7054132A" w14:textId="77777777" w:rsidR="006E6942" w:rsidRPr="00DB3F58" w:rsidRDefault="006E6942" w:rsidP="006E6942">
                  <w:pPr>
                    <w:jc w:val="both"/>
                    <w:rPr>
                      <w:rFonts w:ascii="Cambria" w:hAnsi="Cambria"/>
                      <w:b/>
                      <w:bCs/>
                      <w:sz w:val="16"/>
                      <w:szCs w:val="16"/>
                      <w:highlight w:val="yellow"/>
                    </w:rPr>
                  </w:pPr>
                </w:p>
              </w:tc>
              <w:tc>
                <w:tcPr>
                  <w:tcW w:w="3659" w:type="dxa"/>
                </w:tcPr>
                <w:p w14:paraId="4519D330" w14:textId="77777777" w:rsidR="006E6942" w:rsidRPr="00DB3F58" w:rsidRDefault="006E6942" w:rsidP="005B1DDA">
                  <w:pPr>
                    <w:jc w:val="right"/>
                    <w:rPr>
                      <w:rFonts w:ascii="Cambria" w:hAnsi="Cambria"/>
                      <w:sz w:val="16"/>
                      <w:szCs w:val="16"/>
                      <w:highlight w:val="yellow"/>
                    </w:rPr>
                  </w:pPr>
                  <w:r w:rsidRPr="00DB3F58">
                    <w:rPr>
                      <w:rFonts w:ascii="Cambria" w:hAnsi="Cambria"/>
                      <w:sz w:val="16"/>
                      <w:szCs w:val="16"/>
                      <w:highlight w:val="yellow"/>
                    </w:rPr>
                    <w:t>10.954.365.878.880 </w:t>
                  </w:r>
                </w:p>
                <w:p w14:paraId="647014F0" w14:textId="77777777" w:rsidR="006E6942" w:rsidRPr="00DB3F58" w:rsidRDefault="006E6942" w:rsidP="005B1DDA">
                  <w:pPr>
                    <w:jc w:val="right"/>
                    <w:rPr>
                      <w:rFonts w:ascii="Cambria" w:hAnsi="Cambria"/>
                      <w:b/>
                      <w:bCs/>
                      <w:sz w:val="16"/>
                      <w:szCs w:val="16"/>
                      <w:highlight w:val="yellow"/>
                    </w:rPr>
                  </w:pPr>
                </w:p>
              </w:tc>
            </w:tr>
            <w:tr w:rsidR="006E6942" w:rsidRPr="00DB3F58" w14:paraId="124C1576" w14:textId="77777777" w:rsidTr="006E6942">
              <w:tc>
                <w:tcPr>
                  <w:tcW w:w="3743" w:type="dxa"/>
                </w:tcPr>
                <w:p w14:paraId="06183467" w14:textId="77777777" w:rsidR="005B1DDA" w:rsidRPr="00DB3F58" w:rsidRDefault="005B1DDA" w:rsidP="005B1DDA">
                  <w:pPr>
                    <w:rPr>
                      <w:rFonts w:ascii="Cambria" w:hAnsi="Cambria" w:cs="Arial"/>
                      <w:sz w:val="16"/>
                      <w:szCs w:val="16"/>
                      <w:highlight w:val="yellow"/>
                    </w:rPr>
                  </w:pPr>
                  <w:r w:rsidRPr="00DB3F58">
                    <w:rPr>
                      <w:rFonts w:ascii="Cambria" w:hAnsi="Cambria" w:cs="Arial"/>
                      <w:sz w:val="16"/>
                      <w:szCs w:val="16"/>
                      <w:highlight w:val="yellow"/>
                    </w:rPr>
                    <w:t>1 - INGRESOS CORRIENTES DE LA NACIÓN </w:t>
                  </w:r>
                </w:p>
                <w:p w14:paraId="4A6D7AB0" w14:textId="77777777" w:rsidR="006E6942" w:rsidRPr="00DB3F58" w:rsidRDefault="006E6942" w:rsidP="006E6942">
                  <w:pPr>
                    <w:jc w:val="both"/>
                    <w:rPr>
                      <w:rFonts w:ascii="Cambria" w:hAnsi="Cambria"/>
                      <w:b/>
                      <w:bCs/>
                      <w:sz w:val="16"/>
                      <w:szCs w:val="16"/>
                      <w:highlight w:val="yellow"/>
                    </w:rPr>
                  </w:pPr>
                </w:p>
              </w:tc>
              <w:tc>
                <w:tcPr>
                  <w:tcW w:w="3659" w:type="dxa"/>
                </w:tcPr>
                <w:p w14:paraId="4BE60102" w14:textId="07EBE916" w:rsidR="005B1DDA" w:rsidRPr="00DB3F58" w:rsidRDefault="005B1DDA" w:rsidP="005B1DDA">
                  <w:pPr>
                    <w:jc w:val="right"/>
                    <w:rPr>
                      <w:rFonts w:ascii="Cambria" w:hAnsi="Cambria"/>
                      <w:sz w:val="16"/>
                      <w:szCs w:val="16"/>
                      <w:highlight w:val="yellow"/>
                    </w:rPr>
                  </w:pPr>
                  <w:r w:rsidRPr="00DB3F58">
                    <w:rPr>
                      <w:rFonts w:ascii="Cambria" w:hAnsi="Cambria"/>
                      <w:sz w:val="16"/>
                      <w:szCs w:val="16"/>
                      <w:highlight w:val="yellow"/>
                    </w:rPr>
                    <w:t>(2 .497.000.000.000</w:t>
                  </w:r>
                  <w:r w:rsidR="00FA58FC" w:rsidRPr="00DB3F58">
                    <w:rPr>
                      <w:rFonts w:ascii="Cambria" w:hAnsi="Cambria"/>
                      <w:sz w:val="16"/>
                      <w:szCs w:val="16"/>
                      <w:highlight w:val="yellow"/>
                    </w:rPr>
                    <w:t>)</w:t>
                  </w:r>
                  <w:r w:rsidRPr="00DB3F58">
                    <w:rPr>
                      <w:rFonts w:ascii="Cambria" w:hAnsi="Cambria"/>
                      <w:sz w:val="16"/>
                      <w:szCs w:val="16"/>
                      <w:highlight w:val="yellow"/>
                    </w:rPr>
                    <w:t> </w:t>
                  </w:r>
                </w:p>
                <w:p w14:paraId="6508810F" w14:textId="77777777" w:rsidR="006E6942" w:rsidRPr="00DB3F58" w:rsidRDefault="006E6942" w:rsidP="005B1DDA">
                  <w:pPr>
                    <w:jc w:val="right"/>
                    <w:rPr>
                      <w:rFonts w:ascii="Cambria" w:hAnsi="Cambria"/>
                      <w:b/>
                      <w:bCs/>
                      <w:sz w:val="16"/>
                      <w:szCs w:val="16"/>
                      <w:highlight w:val="yellow"/>
                    </w:rPr>
                  </w:pPr>
                </w:p>
              </w:tc>
            </w:tr>
            <w:tr w:rsidR="006E6942" w:rsidRPr="00DB3F58" w14:paraId="6D060897" w14:textId="77777777" w:rsidTr="006E6942">
              <w:tc>
                <w:tcPr>
                  <w:tcW w:w="3743" w:type="dxa"/>
                </w:tcPr>
                <w:p w14:paraId="0F6E2C67" w14:textId="77777777" w:rsidR="005B1DDA" w:rsidRPr="00DB3F58" w:rsidRDefault="005B1DDA" w:rsidP="005B1DDA">
                  <w:pPr>
                    <w:rPr>
                      <w:rFonts w:ascii="Cambria" w:hAnsi="Cambria" w:cs="Arial"/>
                      <w:sz w:val="16"/>
                      <w:szCs w:val="16"/>
                      <w:highlight w:val="yellow"/>
                    </w:rPr>
                  </w:pPr>
                  <w:r w:rsidRPr="00DB3F58">
                    <w:rPr>
                      <w:rFonts w:ascii="Cambria" w:hAnsi="Cambria" w:cs="Arial"/>
                      <w:sz w:val="16"/>
                      <w:szCs w:val="16"/>
                      <w:highlight w:val="yellow"/>
                    </w:rPr>
                    <w:t>2- RECURSOS DE CAPITAL DE LA NACIÓN </w:t>
                  </w:r>
                </w:p>
                <w:p w14:paraId="5D132F65" w14:textId="77777777" w:rsidR="006E6942" w:rsidRPr="00DB3F58" w:rsidRDefault="006E6942" w:rsidP="006E6942">
                  <w:pPr>
                    <w:jc w:val="both"/>
                    <w:rPr>
                      <w:rFonts w:ascii="Cambria" w:hAnsi="Cambria"/>
                      <w:b/>
                      <w:bCs/>
                      <w:sz w:val="16"/>
                      <w:szCs w:val="16"/>
                      <w:highlight w:val="yellow"/>
                    </w:rPr>
                  </w:pPr>
                </w:p>
              </w:tc>
              <w:tc>
                <w:tcPr>
                  <w:tcW w:w="3659" w:type="dxa"/>
                </w:tcPr>
                <w:p w14:paraId="2D5A6099" w14:textId="77777777" w:rsidR="00FA58FC" w:rsidRPr="00DB3F58" w:rsidRDefault="00FA58FC" w:rsidP="00FA58FC">
                  <w:pPr>
                    <w:jc w:val="right"/>
                    <w:rPr>
                      <w:rFonts w:ascii="Cambria" w:hAnsi="Cambria"/>
                      <w:sz w:val="16"/>
                      <w:szCs w:val="16"/>
                      <w:highlight w:val="yellow"/>
                    </w:rPr>
                  </w:pPr>
                  <w:r w:rsidRPr="00DB3F58">
                    <w:rPr>
                      <w:rFonts w:ascii="Cambria" w:hAnsi="Cambria"/>
                      <w:sz w:val="16"/>
                      <w:szCs w:val="16"/>
                      <w:highlight w:val="yellow"/>
                    </w:rPr>
                    <w:t>9.944.200.000.000 </w:t>
                  </w:r>
                </w:p>
                <w:p w14:paraId="440E209D" w14:textId="77777777" w:rsidR="006E6942" w:rsidRPr="00DB3F58" w:rsidRDefault="006E6942" w:rsidP="00FA58FC">
                  <w:pPr>
                    <w:jc w:val="right"/>
                    <w:rPr>
                      <w:rFonts w:ascii="Cambria" w:hAnsi="Cambria"/>
                      <w:bCs/>
                      <w:sz w:val="16"/>
                      <w:szCs w:val="16"/>
                      <w:highlight w:val="yellow"/>
                    </w:rPr>
                  </w:pPr>
                </w:p>
              </w:tc>
            </w:tr>
            <w:tr w:rsidR="006E6942" w:rsidRPr="00DB3F58" w14:paraId="51407FF2" w14:textId="77777777" w:rsidTr="006E6942">
              <w:tc>
                <w:tcPr>
                  <w:tcW w:w="3743" w:type="dxa"/>
                </w:tcPr>
                <w:p w14:paraId="79659821" w14:textId="77777777" w:rsidR="005B1DDA" w:rsidRPr="00DB3F58" w:rsidRDefault="005B1DDA" w:rsidP="005B1DDA">
                  <w:pPr>
                    <w:rPr>
                      <w:rFonts w:ascii="Cambria" w:hAnsi="Cambria" w:cs="Arial"/>
                      <w:sz w:val="16"/>
                      <w:szCs w:val="16"/>
                      <w:highlight w:val="yellow"/>
                    </w:rPr>
                  </w:pPr>
                  <w:r w:rsidRPr="00DB3F58">
                    <w:rPr>
                      <w:rFonts w:ascii="Cambria" w:hAnsi="Cambria" w:cs="Arial"/>
                      <w:sz w:val="16"/>
                      <w:szCs w:val="16"/>
                      <w:highlight w:val="yellow"/>
                    </w:rPr>
                    <w:t>6- FONDOS ESPECIALES DE LA NACIÓN </w:t>
                  </w:r>
                </w:p>
                <w:p w14:paraId="345164BB" w14:textId="77777777" w:rsidR="006E6942" w:rsidRPr="00DB3F58" w:rsidRDefault="006E6942" w:rsidP="006E6942">
                  <w:pPr>
                    <w:jc w:val="both"/>
                    <w:rPr>
                      <w:rFonts w:ascii="Cambria" w:hAnsi="Cambria"/>
                      <w:b/>
                      <w:bCs/>
                      <w:sz w:val="16"/>
                      <w:szCs w:val="16"/>
                      <w:highlight w:val="yellow"/>
                    </w:rPr>
                  </w:pPr>
                </w:p>
              </w:tc>
              <w:tc>
                <w:tcPr>
                  <w:tcW w:w="3659" w:type="dxa"/>
                </w:tcPr>
                <w:p w14:paraId="042CD2A5" w14:textId="77777777" w:rsidR="00FA58FC" w:rsidRPr="00DB3F58" w:rsidRDefault="00FA58FC" w:rsidP="00FA58FC">
                  <w:pPr>
                    <w:jc w:val="right"/>
                    <w:rPr>
                      <w:rFonts w:ascii="Cambria" w:hAnsi="Cambria"/>
                      <w:sz w:val="16"/>
                      <w:szCs w:val="16"/>
                      <w:highlight w:val="yellow"/>
                    </w:rPr>
                  </w:pPr>
                  <w:r w:rsidRPr="00DB3F58">
                    <w:rPr>
                      <w:rFonts w:ascii="Cambria" w:hAnsi="Cambria"/>
                      <w:sz w:val="16"/>
                      <w:szCs w:val="16"/>
                      <w:highlight w:val="yellow"/>
                    </w:rPr>
                    <w:t>3.507.165.878.880 </w:t>
                  </w:r>
                </w:p>
                <w:p w14:paraId="31923679" w14:textId="77777777" w:rsidR="006E6942" w:rsidRPr="00DB3F58" w:rsidRDefault="006E6942" w:rsidP="00FA58FC">
                  <w:pPr>
                    <w:jc w:val="right"/>
                    <w:rPr>
                      <w:rFonts w:ascii="Cambria" w:hAnsi="Cambria"/>
                      <w:b/>
                      <w:bCs/>
                      <w:sz w:val="16"/>
                      <w:szCs w:val="16"/>
                      <w:highlight w:val="yellow"/>
                    </w:rPr>
                  </w:pPr>
                </w:p>
              </w:tc>
            </w:tr>
            <w:tr w:rsidR="006E6942" w:rsidRPr="00DB3F58" w14:paraId="49F6DC03" w14:textId="77777777" w:rsidTr="006E6942">
              <w:tc>
                <w:tcPr>
                  <w:tcW w:w="3743" w:type="dxa"/>
                </w:tcPr>
                <w:p w14:paraId="296951D6" w14:textId="77777777" w:rsidR="00FA58FC" w:rsidRPr="00DB3F58" w:rsidRDefault="00FA58FC" w:rsidP="00FA58FC">
                  <w:pPr>
                    <w:rPr>
                      <w:rFonts w:ascii="Cambria" w:hAnsi="Cambria"/>
                      <w:b/>
                      <w:sz w:val="16"/>
                      <w:szCs w:val="16"/>
                      <w:highlight w:val="yellow"/>
                    </w:rPr>
                  </w:pPr>
                  <w:proofErr w:type="gramStart"/>
                  <w:r w:rsidRPr="00DB3F58">
                    <w:rPr>
                      <w:rFonts w:ascii="Cambria" w:hAnsi="Cambria"/>
                      <w:b/>
                      <w:sz w:val="16"/>
                      <w:szCs w:val="16"/>
                      <w:highlight w:val="yellow"/>
                    </w:rPr>
                    <w:t>TOTAL</w:t>
                  </w:r>
                  <w:proofErr w:type="gramEnd"/>
                  <w:r w:rsidRPr="00DB3F58">
                    <w:rPr>
                      <w:rFonts w:ascii="Cambria" w:hAnsi="Cambria"/>
                      <w:b/>
                      <w:sz w:val="16"/>
                      <w:szCs w:val="16"/>
                      <w:highlight w:val="yellow"/>
                    </w:rPr>
                    <w:t xml:space="preserve"> ADICIÓN NETA </w:t>
                  </w:r>
                </w:p>
                <w:p w14:paraId="45E386A1" w14:textId="77777777" w:rsidR="006E6942" w:rsidRPr="00DB3F58" w:rsidRDefault="006E6942" w:rsidP="006E6942">
                  <w:pPr>
                    <w:jc w:val="both"/>
                    <w:rPr>
                      <w:rFonts w:ascii="Cambria" w:hAnsi="Cambria"/>
                      <w:b/>
                      <w:bCs/>
                      <w:sz w:val="16"/>
                      <w:szCs w:val="16"/>
                      <w:highlight w:val="yellow"/>
                    </w:rPr>
                  </w:pPr>
                </w:p>
              </w:tc>
              <w:tc>
                <w:tcPr>
                  <w:tcW w:w="3659" w:type="dxa"/>
                </w:tcPr>
                <w:p w14:paraId="231A9262" w14:textId="77777777" w:rsidR="00FA58FC" w:rsidRPr="00DB3F58" w:rsidRDefault="00FA58FC" w:rsidP="00FA58FC">
                  <w:pPr>
                    <w:jc w:val="right"/>
                    <w:rPr>
                      <w:rFonts w:ascii="Cambria" w:hAnsi="Cambria"/>
                      <w:sz w:val="16"/>
                      <w:szCs w:val="16"/>
                      <w:highlight w:val="yellow"/>
                    </w:rPr>
                  </w:pPr>
                  <w:r w:rsidRPr="00DB3F58">
                    <w:rPr>
                      <w:rFonts w:ascii="Cambria" w:hAnsi="Cambria"/>
                      <w:sz w:val="16"/>
                      <w:szCs w:val="16"/>
                      <w:highlight w:val="yellow"/>
                    </w:rPr>
                    <w:t>10.954.365.878.880 </w:t>
                  </w:r>
                </w:p>
                <w:p w14:paraId="44B0B404" w14:textId="77777777" w:rsidR="006E6942" w:rsidRPr="00DB3F58" w:rsidRDefault="006E6942" w:rsidP="00FA58FC">
                  <w:pPr>
                    <w:jc w:val="right"/>
                    <w:rPr>
                      <w:rFonts w:ascii="Cambria" w:hAnsi="Cambria"/>
                      <w:b/>
                      <w:bCs/>
                      <w:sz w:val="16"/>
                      <w:szCs w:val="16"/>
                      <w:highlight w:val="yellow"/>
                    </w:rPr>
                  </w:pPr>
                </w:p>
              </w:tc>
            </w:tr>
          </w:tbl>
          <w:p w14:paraId="5D8FF28B" w14:textId="77777777" w:rsidR="006E6942" w:rsidRPr="006E6942" w:rsidRDefault="006E6942" w:rsidP="006E6942">
            <w:pPr>
              <w:jc w:val="both"/>
              <w:rPr>
                <w:rFonts w:ascii="Cambria" w:hAnsi="Cambria"/>
                <w:b/>
                <w:bCs/>
                <w:sz w:val="16"/>
                <w:szCs w:val="16"/>
                <w:highlight w:val="yellow"/>
              </w:rPr>
            </w:pPr>
          </w:p>
          <w:p w14:paraId="6F15115A" w14:textId="77777777" w:rsidR="0049772F" w:rsidRPr="006E6942" w:rsidRDefault="0049772F" w:rsidP="006E6942">
            <w:pPr>
              <w:jc w:val="both"/>
              <w:rPr>
                <w:rFonts w:ascii="Cambria" w:hAnsi="Cambria"/>
                <w:b/>
                <w:bCs/>
                <w:sz w:val="16"/>
                <w:szCs w:val="16"/>
                <w:highlight w:val="yellow"/>
              </w:rPr>
            </w:pPr>
          </w:p>
        </w:tc>
        <w:tc>
          <w:tcPr>
            <w:tcW w:w="2357" w:type="dxa"/>
          </w:tcPr>
          <w:p w14:paraId="1647A987" w14:textId="77777777" w:rsidR="008C19B7" w:rsidRDefault="008C19B7" w:rsidP="004F4297">
            <w:pPr>
              <w:jc w:val="both"/>
              <w:rPr>
                <w:rFonts w:ascii="Calibri" w:hAnsi="Calibri"/>
                <w:color w:val="000000" w:themeColor="text1"/>
                <w:lang w:val="es-ES"/>
              </w:rPr>
            </w:pPr>
          </w:p>
        </w:tc>
      </w:tr>
      <w:tr w:rsidR="005D7926" w14:paraId="2160ADB0" w14:textId="77777777" w:rsidTr="004E3106">
        <w:trPr>
          <w:trHeight w:val="274"/>
        </w:trPr>
        <w:tc>
          <w:tcPr>
            <w:tcW w:w="10836" w:type="dxa"/>
            <w:gridSpan w:val="2"/>
          </w:tcPr>
          <w:p w14:paraId="2EA7C68C" w14:textId="1A55B58C" w:rsidR="007316AD" w:rsidRPr="00EA366C" w:rsidRDefault="00EA366C" w:rsidP="00EA366C">
            <w:pPr>
              <w:jc w:val="both"/>
              <w:rPr>
                <w:rFonts w:ascii="Cambria" w:hAnsi="Cambria"/>
                <w:sz w:val="16"/>
                <w:szCs w:val="16"/>
              </w:rPr>
            </w:pPr>
            <w:r w:rsidRPr="00EA366C">
              <w:rPr>
                <w:rFonts w:ascii="Cambria" w:hAnsi="Cambria"/>
                <w:b/>
                <w:bCs/>
                <w:sz w:val="16"/>
                <w:szCs w:val="16"/>
                <w:highlight w:val="yellow"/>
              </w:rPr>
              <w:t xml:space="preserve">Artículo </w:t>
            </w:r>
            <w:r w:rsidR="007316AD" w:rsidRPr="00EA366C">
              <w:rPr>
                <w:rFonts w:ascii="Cambria" w:hAnsi="Cambria"/>
                <w:sz w:val="16"/>
                <w:szCs w:val="16"/>
                <w:highlight w:val="yellow"/>
              </w:rPr>
              <w:t xml:space="preserve">63°, </w:t>
            </w:r>
            <w:r w:rsidRPr="00EA366C">
              <w:rPr>
                <w:rFonts w:ascii="Cambria" w:hAnsi="Cambria"/>
                <w:b/>
                <w:bCs/>
                <w:sz w:val="16"/>
                <w:szCs w:val="16"/>
                <w:highlight w:val="yellow"/>
              </w:rPr>
              <w:t>adición al presupuesto de gastos o ley de apropiaciones</w:t>
            </w:r>
            <w:r w:rsidR="007316AD" w:rsidRPr="00EA366C">
              <w:rPr>
                <w:rFonts w:ascii="Cambria" w:hAnsi="Cambria"/>
                <w:b/>
                <w:bCs/>
                <w:sz w:val="16"/>
                <w:szCs w:val="16"/>
                <w:highlight w:val="yellow"/>
              </w:rPr>
              <w:t xml:space="preserve">, </w:t>
            </w:r>
            <w:r w:rsidR="007316AD" w:rsidRPr="00EA366C">
              <w:rPr>
                <w:rFonts w:ascii="Cambria" w:hAnsi="Cambria"/>
                <w:sz w:val="16"/>
                <w:szCs w:val="16"/>
                <w:highlight w:val="yellow"/>
              </w:rPr>
              <w:t>Adiciónese el Presupuesto de Gastos o Ley de Apropiaciones del Presupuesto General de la Nación de la vigencia fiscal de 2021 en la suma de DIEZ BILLONES NOVECIENTOS CINCUENTA Y CUATRO MIL TRESCIENTOS SESENTA Y CINCO MILLONES OCHOCIENTOS SETENTA Y OCHO MIL OCHOCIENTOS OCHENTA PESOS MONEDA LEGAL ($10.954.365.878.880), según el siguiente detalle:</w:t>
            </w:r>
            <w:r w:rsidR="007316AD" w:rsidRPr="00EA366C">
              <w:rPr>
                <w:rFonts w:ascii="Cambria" w:hAnsi="Cambria"/>
                <w:sz w:val="16"/>
                <w:szCs w:val="16"/>
              </w:rPr>
              <w:t> </w:t>
            </w:r>
          </w:p>
          <w:p w14:paraId="7578B4AF" w14:textId="77777777" w:rsidR="00655A18" w:rsidRPr="00EA366C" w:rsidRDefault="00655A18" w:rsidP="001C72A4">
            <w:pPr>
              <w:jc w:val="both"/>
              <w:rPr>
                <w:rFonts w:ascii="Cambria" w:hAnsi="Cambria"/>
                <w:b/>
                <w:bCs/>
                <w:sz w:val="16"/>
                <w:szCs w:val="16"/>
                <w:highlight w:val="yellow"/>
              </w:rPr>
            </w:pPr>
          </w:p>
          <w:p w14:paraId="458F9659" w14:textId="77777777" w:rsidR="00EA366C" w:rsidRPr="00EA366C" w:rsidRDefault="00EA366C" w:rsidP="00EA366C">
            <w:pPr>
              <w:rPr>
                <w:rFonts w:ascii="Cambria" w:hAnsi="Cambria"/>
                <w:b/>
                <w:sz w:val="16"/>
                <w:szCs w:val="16"/>
                <w:highlight w:val="yellow"/>
              </w:rPr>
            </w:pPr>
            <w:r w:rsidRPr="00EA366C">
              <w:rPr>
                <w:rFonts w:ascii="Cambria" w:hAnsi="Cambria"/>
                <w:b/>
                <w:sz w:val="16"/>
                <w:szCs w:val="16"/>
                <w:highlight w:val="yellow"/>
              </w:rPr>
              <w:t xml:space="preserve">ADICIÓN AL PRESUPUESTO GENERAL DE LA NACIÓN </w:t>
            </w:r>
            <w:r w:rsidRPr="0050140B">
              <w:rPr>
                <w:rFonts w:ascii="Cambria" w:hAnsi="Cambria"/>
                <w:b/>
                <w:sz w:val="16"/>
                <w:szCs w:val="16"/>
                <w:highlight w:val="yellow"/>
              </w:rPr>
              <w:t>2021 </w:t>
            </w:r>
          </w:p>
          <w:tbl>
            <w:tblPr>
              <w:tblStyle w:val="Tablaconcuadrcula"/>
              <w:tblW w:w="0" w:type="auto"/>
              <w:tblLook w:val="04A0" w:firstRow="1" w:lastRow="0" w:firstColumn="1" w:lastColumn="0" w:noHBand="0" w:noVBand="1"/>
            </w:tblPr>
            <w:tblGrid>
              <w:gridCol w:w="1041"/>
              <w:gridCol w:w="896"/>
              <w:gridCol w:w="3335"/>
              <w:gridCol w:w="1761"/>
              <w:gridCol w:w="1756"/>
              <w:gridCol w:w="1608"/>
            </w:tblGrid>
            <w:tr w:rsidR="0050140B" w:rsidRPr="0050140B" w14:paraId="4BA08C3D" w14:textId="77777777" w:rsidTr="0050140B">
              <w:tc>
                <w:tcPr>
                  <w:tcW w:w="1041" w:type="dxa"/>
                </w:tcPr>
                <w:p w14:paraId="493DF22D" w14:textId="7BAAE846" w:rsidR="00EA366C" w:rsidRPr="0050140B" w:rsidRDefault="00EA366C" w:rsidP="00EA366C">
                  <w:pPr>
                    <w:jc w:val="center"/>
                    <w:rPr>
                      <w:rFonts w:ascii="Cambria" w:hAnsi="Cambria"/>
                      <w:sz w:val="16"/>
                      <w:szCs w:val="16"/>
                      <w:highlight w:val="yellow"/>
                    </w:rPr>
                  </w:pPr>
                  <w:r w:rsidRPr="0050140B">
                    <w:rPr>
                      <w:rFonts w:ascii="Cambria" w:hAnsi="Cambria"/>
                      <w:sz w:val="16"/>
                      <w:szCs w:val="16"/>
                      <w:highlight w:val="yellow"/>
                    </w:rPr>
                    <w:t>CTA PROG</w:t>
                  </w:r>
                </w:p>
              </w:tc>
              <w:tc>
                <w:tcPr>
                  <w:tcW w:w="896" w:type="dxa"/>
                </w:tcPr>
                <w:p w14:paraId="5B5B32D0" w14:textId="77777777" w:rsidR="00EA366C" w:rsidRPr="0050140B" w:rsidRDefault="00EA366C" w:rsidP="00EA366C">
                  <w:pPr>
                    <w:jc w:val="center"/>
                    <w:rPr>
                      <w:rFonts w:ascii="Cambria" w:hAnsi="Cambria"/>
                      <w:sz w:val="16"/>
                      <w:szCs w:val="16"/>
                      <w:highlight w:val="yellow"/>
                    </w:rPr>
                  </w:pPr>
                  <w:r w:rsidRPr="0050140B">
                    <w:rPr>
                      <w:rFonts w:ascii="Cambria" w:hAnsi="Cambria"/>
                      <w:sz w:val="16"/>
                      <w:szCs w:val="16"/>
                      <w:highlight w:val="yellow"/>
                    </w:rPr>
                    <w:t>SUBC</w:t>
                  </w:r>
                </w:p>
                <w:p w14:paraId="688094C4" w14:textId="5EA17C7F" w:rsidR="00EA366C" w:rsidRPr="0050140B" w:rsidRDefault="00EA366C" w:rsidP="00EA366C">
                  <w:pPr>
                    <w:jc w:val="center"/>
                    <w:rPr>
                      <w:rFonts w:ascii="Cambria" w:hAnsi="Cambria"/>
                      <w:sz w:val="16"/>
                      <w:szCs w:val="16"/>
                      <w:highlight w:val="yellow"/>
                    </w:rPr>
                  </w:pPr>
                  <w:r w:rsidRPr="0050140B">
                    <w:rPr>
                      <w:rFonts w:ascii="Cambria" w:hAnsi="Cambria"/>
                      <w:sz w:val="16"/>
                      <w:szCs w:val="16"/>
                      <w:highlight w:val="yellow"/>
                    </w:rPr>
                    <w:t>SUBP</w:t>
                  </w:r>
                </w:p>
              </w:tc>
              <w:tc>
                <w:tcPr>
                  <w:tcW w:w="3335" w:type="dxa"/>
                </w:tcPr>
                <w:p w14:paraId="27D81D0A" w14:textId="31C9A7D7" w:rsidR="00EA366C" w:rsidRPr="0050140B" w:rsidRDefault="00EA366C" w:rsidP="00EA366C">
                  <w:pPr>
                    <w:jc w:val="center"/>
                    <w:rPr>
                      <w:rFonts w:ascii="Cambria" w:hAnsi="Cambria"/>
                      <w:sz w:val="16"/>
                      <w:szCs w:val="16"/>
                      <w:highlight w:val="yellow"/>
                    </w:rPr>
                  </w:pPr>
                  <w:r w:rsidRPr="0050140B">
                    <w:rPr>
                      <w:rFonts w:ascii="Cambria" w:hAnsi="Cambria"/>
                      <w:sz w:val="16"/>
                      <w:szCs w:val="16"/>
                      <w:highlight w:val="yellow"/>
                    </w:rPr>
                    <w:t>CONCEPTO</w:t>
                  </w:r>
                </w:p>
              </w:tc>
              <w:tc>
                <w:tcPr>
                  <w:tcW w:w="1761" w:type="dxa"/>
                </w:tcPr>
                <w:p w14:paraId="38CCE315" w14:textId="77777777" w:rsidR="00EA366C" w:rsidRPr="0050140B" w:rsidRDefault="00EA366C" w:rsidP="00EA366C">
                  <w:pPr>
                    <w:jc w:val="center"/>
                    <w:rPr>
                      <w:rFonts w:ascii="Cambria" w:hAnsi="Cambria"/>
                      <w:sz w:val="16"/>
                      <w:szCs w:val="16"/>
                      <w:highlight w:val="yellow"/>
                    </w:rPr>
                  </w:pPr>
                  <w:r w:rsidRPr="0050140B">
                    <w:rPr>
                      <w:rFonts w:ascii="Cambria" w:hAnsi="Cambria"/>
                      <w:sz w:val="16"/>
                      <w:szCs w:val="16"/>
                      <w:highlight w:val="yellow"/>
                    </w:rPr>
                    <w:t>APORTE</w:t>
                  </w:r>
                </w:p>
                <w:p w14:paraId="28DEC973" w14:textId="669DB3DF" w:rsidR="00EA366C" w:rsidRPr="0050140B" w:rsidRDefault="00EA366C" w:rsidP="00EA366C">
                  <w:pPr>
                    <w:jc w:val="center"/>
                    <w:rPr>
                      <w:rFonts w:ascii="Cambria" w:hAnsi="Cambria"/>
                      <w:sz w:val="16"/>
                      <w:szCs w:val="16"/>
                      <w:highlight w:val="yellow"/>
                    </w:rPr>
                  </w:pPr>
                  <w:r w:rsidRPr="0050140B">
                    <w:rPr>
                      <w:rFonts w:ascii="Cambria" w:hAnsi="Cambria"/>
                      <w:sz w:val="16"/>
                      <w:szCs w:val="16"/>
                      <w:highlight w:val="yellow"/>
                    </w:rPr>
                    <w:t>NACIONAL</w:t>
                  </w:r>
                </w:p>
              </w:tc>
              <w:tc>
                <w:tcPr>
                  <w:tcW w:w="1756" w:type="dxa"/>
                </w:tcPr>
                <w:p w14:paraId="05E2F8D4" w14:textId="0826D7D0" w:rsidR="00EA366C" w:rsidRPr="0050140B" w:rsidRDefault="00EA366C" w:rsidP="00EA366C">
                  <w:pPr>
                    <w:jc w:val="center"/>
                    <w:rPr>
                      <w:rFonts w:ascii="Cambria" w:hAnsi="Cambria"/>
                      <w:sz w:val="16"/>
                      <w:szCs w:val="16"/>
                      <w:highlight w:val="yellow"/>
                    </w:rPr>
                  </w:pPr>
                  <w:r w:rsidRPr="0050140B">
                    <w:rPr>
                      <w:rFonts w:ascii="Cambria" w:hAnsi="Cambria"/>
                      <w:sz w:val="16"/>
                      <w:szCs w:val="16"/>
                      <w:highlight w:val="yellow"/>
                    </w:rPr>
                    <w:t>RECURSOS PROPIOS</w:t>
                  </w:r>
                </w:p>
              </w:tc>
              <w:tc>
                <w:tcPr>
                  <w:tcW w:w="1608" w:type="dxa"/>
                </w:tcPr>
                <w:p w14:paraId="6F708B65" w14:textId="553209B3" w:rsidR="00EA366C" w:rsidRPr="0050140B" w:rsidRDefault="00EA366C" w:rsidP="00EA366C">
                  <w:pPr>
                    <w:jc w:val="center"/>
                    <w:rPr>
                      <w:rFonts w:ascii="Cambria" w:hAnsi="Cambria"/>
                      <w:sz w:val="16"/>
                      <w:szCs w:val="16"/>
                      <w:highlight w:val="yellow"/>
                    </w:rPr>
                  </w:pPr>
                  <w:r w:rsidRPr="0050140B">
                    <w:rPr>
                      <w:rFonts w:ascii="Cambria" w:hAnsi="Cambria"/>
                      <w:sz w:val="16"/>
                      <w:szCs w:val="16"/>
                      <w:highlight w:val="yellow"/>
                    </w:rPr>
                    <w:t>TOTAL</w:t>
                  </w:r>
                </w:p>
              </w:tc>
            </w:tr>
          </w:tbl>
          <w:p w14:paraId="7D200435" w14:textId="77777777" w:rsidR="00EA366C" w:rsidRPr="0050140B" w:rsidRDefault="00EA366C">
            <w:pPr>
              <w:rPr>
                <w:rFonts w:ascii="Cambria" w:hAnsi="Cambria"/>
                <w:sz w:val="16"/>
                <w:szCs w:val="16"/>
                <w:highlight w:val="yellow"/>
              </w:rPr>
            </w:pPr>
          </w:p>
          <w:tbl>
            <w:tblPr>
              <w:tblStyle w:val="Tablaconcuadrcula"/>
              <w:tblW w:w="10416" w:type="dxa"/>
              <w:tblLook w:val="04A0" w:firstRow="1" w:lastRow="0" w:firstColumn="1" w:lastColumn="0" w:noHBand="0" w:noVBand="1"/>
            </w:tblPr>
            <w:tblGrid>
              <w:gridCol w:w="10416"/>
            </w:tblGrid>
            <w:tr w:rsidR="00EA366C" w:rsidRPr="0050140B" w14:paraId="790A69B8" w14:textId="77777777" w:rsidTr="0050140B">
              <w:trPr>
                <w:trHeight w:val="204"/>
              </w:trPr>
              <w:tc>
                <w:tcPr>
                  <w:tcW w:w="10416" w:type="dxa"/>
                </w:tcPr>
                <w:p w14:paraId="486580C9" w14:textId="61ACF1A3" w:rsidR="00EA366C" w:rsidRPr="0050140B" w:rsidRDefault="00EA366C" w:rsidP="00EA366C">
                  <w:pPr>
                    <w:jc w:val="center"/>
                    <w:rPr>
                      <w:rFonts w:ascii="Cambria" w:hAnsi="Cambria"/>
                      <w:sz w:val="16"/>
                      <w:szCs w:val="16"/>
                      <w:highlight w:val="yellow"/>
                    </w:rPr>
                  </w:pPr>
                  <w:r w:rsidRPr="00EA366C">
                    <w:rPr>
                      <w:rFonts w:ascii="Cambria" w:hAnsi="Cambria"/>
                      <w:sz w:val="16"/>
                      <w:szCs w:val="16"/>
                      <w:highlight w:val="yellow"/>
                    </w:rPr>
                    <w:t xml:space="preserve">SECCION: </w:t>
                  </w:r>
                  <w:r w:rsidRPr="0050140B">
                    <w:rPr>
                      <w:rFonts w:ascii="Cambria" w:hAnsi="Cambria"/>
                      <w:sz w:val="16"/>
                      <w:szCs w:val="16"/>
                      <w:highlight w:val="yellow"/>
                    </w:rPr>
                    <w:t>0101</w:t>
                  </w:r>
                </w:p>
              </w:tc>
            </w:tr>
            <w:tr w:rsidR="00EA366C" w:rsidRPr="0050140B" w14:paraId="27D774EE" w14:textId="77777777" w:rsidTr="0050140B">
              <w:trPr>
                <w:trHeight w:val="176"/>
              </w:trPr>
              <w:tc>
                <w:tcPr>
                  <w:tcW w:w="10416" w:type="dxa"/>
                </w:tcPr>
                <w:p w14:paraId="781A6667" w14:textId="42BEF147" w:rsidR="00EA366C" w:rsidRPr="0050140B" w:rsidRDefault="00EA366C" w:rsidP="00EA366C">
                  <w:pPr>
                    <w:jc w:val="center"/>
                    <w:rPr>
                      <w:rFonts w:ascii="Cambria" w:hAnsi="Cambria"/>
                      <w:sz w:val="16"/>
                      <w:szCs w:val="16"/>
                      <w:highlight w:val="yellow"/>
                    </w:rPr>
                  </w:pPr>
                  <w:r w:rsidRPr="00EA366C">
                    <w:rPr>
                      <w:rFonts w:ascii="Cambria" w:hAnsi="Cambria"/>
                      <w:sz w:val="16"/>
                      <w:szCs w:val="16"/>
                      <w:highlight w:val="yellow"/>
                    </w:rPr>
                    <w:t>CONGRESO DE LA REPUBLICA</w:t>
                  </w:r>
                </w:p>
              </w:tc>
            </w:tr>
          </w:tbl>
          <w:p w14:paraId="0D828C4D" w14:textId="77777777" w:rsidR="0050140B" w:rsidRPr="0050140B" w:rsidRDefault="0050140B">
            <w:pPr>
              <w:rPr>
                <w:rFonts w:ascii="Cambria" w:hAnsi="Cambria"/>
                <w:sz w:val="16"/>
                <w:szCs w:val="16"/>
                <w:highlight w:val="yellow"/>
              </w:rPr>
            </w:pPr>
          </w:p>
          <w:tbl>
            <w:tblPr>
              <w:tblStyle w:val="Tablaconcuadrcula"/>
              <w:tblW w:w="10416" w:type="dxa"/>
              <w:tblLook w:val="04A0" w:firstRow="1" w:lastRow="0" w:firstColumn="1" w:lastColumn="0" w:noHBand="0" w:noVBand="1"/>
            </w:tblPr>
            <w:tblGrid>
              <w:gridCol w:w="5252"/>
              <w:gridCol w:w="1706"/>
              <w:gridCol w:w="1729"/>
              <w:gridCol w:w="1729"/>
            </w:tblGrid>
            <w:tr w:rsidR="00EA366C" w:rsidRPr="0050140B" w14:paraId="5D32022B" w14:textId="77777777" w:rsidTr="0050140B">
              <w:tc>
                <w:tcPr>
                  <w:tcW w:w="5252" w:type="dxa"/>
                </w:tcPr>
                <w:p w14:paraId="159620EA" w14:textId="77777777" w:rsidR="00EA366C" w:rsidRPr="0050140B" w:rsidRDefault="00EA366C" w:rsidP="00EA366C">
                  <w:pPr>
                    <w:rPr>
                      <w:rFonts w:ascii="Cambria" w:hAnsi="Cambria"/>
                      <w:sz w:val="16"/>
                      <w:szCs w:val="16"/>
                      <w:highlight w:val="yellow"/>
                    </w:rPr>
                  </w:pPr>
                  <w:r w:rsidRPr="0050140B">
                    <w:rPr>
                      <w:rFonts w:ascii="Cambria" w:hAnsi="Cambria"/>
                      <w:sz w:val="16"/>
                      <w:szCs w:val="16"/>
                      <w:highlight w:val="yellow"/>
                    </w:rPr>
                    <w:t>A. ADICIONES DE FUNCIONAMIENTO </w:t>
                  </w:r>
                </w:p>
                <w:p w14:paraId="1CA8B3BF" w14:textId="4B77D4AE" w:rsidR="00EA366C" w:rsidRPr="0050140B" w:rsidRDefault="00EA366C" w:rsidP="00EA366C">
                  <w:pPr>
                    <w:rPr>
                      <w:rFonts w:ascii="Cambria" w:hAnsi="Cambria"/>
                      <w:sz w:val="16"/>
                      <w:szCs w:val="16"/>
                      <w:highlight w:val="yellow"/>
                    </w:rPr>
                  </w:pPr>
                </w:p>
              </w:tc>
              <w:tc>
                <w:tcPr>
                  <w:tcW w:w="1706" w:type="dxa"/>
                </w:tcPr>
                <w:p w14:paraId="74A98822" w14:textId="69172271" w:rsidR="00EA366C" w:rsidRPr="0050140B" w:rsidRDefault="00EA366C" w:rsidP="0050140B">
                  <w:pPr>
                    <w:jc w:val="center"/>
                    <w:rPr>
                      <w:rFonts w:ascii="Cambria" w:hAnsi="Cambria"/>
                      <w:sz w:val="16"/>
                      <w:szCs w:val="16"/>
                      <w:highlight w:val="yellow"/>
                    </w:rPr>
                  </w:pPr>
                  <w:r w:rsidRPr="0050140B">
                    <w:rPr>
                      <w:rFonts w:ascii="Cambria" w:hAnsi="Cambria"/>
                      <w:sz w:val="16"/>
                      <w:szCs w:val="16"/>
                      <w:highlight w:val="yellow"/>
                    </w:rPr>
                    <w:t>9.000.000.000</w:t>
                  </w:r>
                </w:p>
                <w:p w14:paraId="0F04766A" w14:textId="77777777" w:rsidR="00EA366C" w:rsidRPr="0050140B" w:rsidRDefault="00EA366C" w:rsidP="0050140B">
                  <w:pPr>
                    <w:jc w:val="center"/>
                    <w:rPr>
                      <w:rFonts w:ascii="Cambria" w:hAnsi="Cambria"/>
                      <w:sz w:val="16"/>
                      <w:szCs w:val="16"/>
                      <w:highlight w:val="yellow"/>
                    </w:rPr>
                  </w:pPr>
                </w:p>
              </w:tc>
              <w:tc>
                <w:tcPr>
                  <w:tcW w:w="1729" w:type="dxa"/>
                </w:tcPr>
                <w:p w14:paraId="393F73AF" w14:textId="77777777" w:rsidR="00EA366C" w:rsidRPr="0050140B" w:rsidRDefault="00EA366C" w:rsidP="0050140B">
                  <w:pPr>
                    <w:jc w:val="center"/>
                    <w:rPr>
                      <w:rFonts w:ascii="Cambria" w:hAnsi="Cambria"/>
                      <w:sz w:val="16"/>
                      <w:szCs w:val="16"/>
                      <w:highlight w:val="yellow"/>
                    </w:rPr>
                  </w:pPr>
                </w:p>
              </w:tc>
              <w:tc>
                <w:tcPr>
                  <w:tcW w:w="1729" w:type="dxa"/>
                </w:tcPr>
                <w:p w14:paraId="20199231" w14:textId="37912EE1" w:rsidR="005D7926" w:rsidRPr="0050140B" w:rsidRDefault="005D7926" w:rsidP="0050140B">
                  <w:pPr>
                    <w:jc w:val="center"/>
                    <w:rPr>
                      <w:rFonts w:ascii="Cambria" w:hAnsi="Cambria"/>
                      <w:sz w:val="16"/>
                      <w:szCs w:val="16"/>
                      <w:highlight w:val="yellow"/>
                    </w:rPr>
                  </w:pPr>
                  <w:r w:rsidRPr="0050140B">
                    <w:rPr>
                      <w:rFonts w:ascii="Cambria" w:hAnsi="Cambria"/>
                      <w:sz w:val="16"/>
                      <w:szCs w:val="16"/>
                      <w:highlight w:val="yellow"/>
                    </w:rPr>
                    <w:t>9.000.000.000</w:t>
                  </w:r>
                </w:p>
                <w:p w14:paraId="5245DCBC" w14:textId="77777777" w:rsidR="00EA366C" w:rsidRPr="0050140B" w:rsidRDefault="00EA366C" w:rsidP="0050140B">
                  <w:pPr>
                    <w:jc w:val="center"/>
                    <w:rPr>
                      <w:rFonts w:ascii="Cambria" w:hAnsi="Cambria"/>
                      <w:sz w:val="16"/>
                      <w:szCs w:val="16"/>
                      <w:highlight w:val="yellow"/>
                    </w:rPr>
                  </w:pPr>
                </w:p>
              </w:tc>
            </w:tr>
            <w:tr w:rsidR="005D7926" w:rsidRPr="0050140B" w14:paraId="37D8F3BA" w14:textId="77777777" w:rsidTr="0050140B">
              <w:tc>
                <w:tcPr>
                  <w:tcW w:w="5252" w:type="dxa"/>
                </w:tcPr>
                <w:p w14:paraId="3F23BABB" w14:textId="77777777" w:rsidR="005D7926" w:rsidRPr="005D7926" w:rsidRDefault="005D7926" w:rsidP="005D7926">
                  <w:pPr>
                    <w:rPr>
                      <w:rFonts w:ascii="Cambria" w:hAnsi="Cambria"/>
                      <w:sz w:val="16"/>
                      <w:szCs w:val="16"/>
                      <w:highlight w:val="yellow"/>
                    </w:rPr>
                  </w:pPr>
                  <w:r w:rsidRPr="005D7926">
                    <w:rPr>
                      <w:rFonts w:ascii="Cambria" w:hAnsi="Cambria"/>
                      <w:sz w:val="16"/>
                      <w:szCs w:val="16"/>
                      <w:highlight w:val="yellow"/>
                    </w:rPr>
                    <w:t>C. ADICIONES DE INVERSIÓN</w:t>
                  </w:r>
                  <w:r w:rsidRPr="0050140B">
                    <w:rPr>
                      <w:rFonts w:ascii="Cambria" w:hAnsi="Cambria"/>
                      <w:sz w:val="16"/>
                      <w:szCs w:val="16"/>
                      <w:highlight w:val="yellow"/>
                    </w:rPr>
                    <w:t> </w:t>
                  </w:r>
                </w:p>
                <w:p w14:paraId="0F51E016" w14:textId="77777777" w:rsidR="005D7926" w:rsidRPr="0050140B" w:rsidRDefault="005D7926" w:rsidP="00EA366C">
                  <w:pPr>
                    <w:rPr>
                      <w:rFonts w:ascii="Cambria" w:hAnsi="Cambria"/>
                      <w:sz w:val="16"/>
                      <w:szCs w:val="16"/>
                      <w:highlight w:val="yellow"/>
                    </w:rPr>
                  </w:pPr>
                </w:p>
              </w:tc>
              <w:tc>
                <w:tcPr>
                  <w:tcW w:w="1706" w:type="dxa"/>
                </w:tcPr>
                <w:p w14:paraId="4D163FAB" w14:textId="57C041CF" w:rsidR="005D7926" w:rsidRPr="005D7926" w:rsidRDefault="005D7926" w:rsidP="0050140B">
                  <w:pPr>
                    <w:jc w:val="center"/>
                    <w:rPr>
                      <w:rFonts w:ascii="Cambria" w:hAnsi="Cambria"/>
                      <w:sz w:val="16"/>
                      <w:szCs w:val="16"/>
                      <w:highlight w:val="yellow"/>
                    </w:rPr>
                  </w:pPr>
                  <w:r w:rsidRPr="005D7926">
                    <w:rPr>
                      <w:rFonts w:ascii="Cambria" w:hAnsi="Cambria"/>
                      <w:sz w:val="16"/>
                      <w:szCs w:val="16"/>
                      <w:highlight w:val="yellow"/>
                    </w:rPr>
                    <w:t>9.200.000.000</w:t>
                  </w:r>
                </w:p>
                <w:p w14:paraId="530E6F47" w14:textId="77777777" w:rsidR="005D7926" w:rsidRPr="0050140B" w:rsidRDefault="005D7926" w:rsidP="0050140B">
                  <w:pPr>
                    <w:jc w:val="center"/>
                    <w:rPr>
                      <w:rFonts w:ascii="Cambria" w:hAnsi="Cambria"/>
                      <w:sz w:val="16"/>
                      <w:szCs w:val="16"/>
                      <w:highlight w:val="yellow"/>
                    </w:rPr>
                  </w:pPr>
                </w:p>
              </w:tc>
              <w:tc>
                <w:tcPr>
                  <w:tcW w:w="1729" w:type="dxa"/>
                </w:tcPr>
                <w:p w14:paraId="6BCFD4FA" w14:textId="77777777" w:rsidR="005D7926" w:rsidRPr="0050140B" w:rsidRDefault="005D7926" w:rsidP="0050140B">
                  <w:pPr>
                    <w:jc w:val="center"/>
                    <w:rPr>
                      <w:rFonts w:ascii="Cambria" w:hAnsi="Cambria"/>
                      <w:sz w:val="16"/>
                      <w:szCs w:val="16"/>
                      <w:highlight w:val="yellow"/>
                    </w:rPr>
                  </w:pPr>
                </w:p>
              </w:tc>
              <w:tc>
                <w:tcPr>
                  <w:tcW w:w="1729" w:type="dxa"/>
                </w:tcPr>
                <w:p w14:paraId="1BF068E1" w14:textId="05A97466" w:rsidR="005D7926" w:rsidRPr="005D7926" w:rsidRDefault="005D7926" w:rsidP="0050140B">
                  <w:pPr>
                    <w:jc w:val="center"/>
                    <w:rPr>
                      <w:rFonts w:ascii="Cambria" w:hAnsi="Cambria"/>
                      <w:sz w:val="16"/>
                      <w:szCs w:val="16"/>
                      <w:highlight w:val="yellow"/>
                    </w:rPr>
                  </w:pPr>
                  <w:r w:rsidRPr="005D7926">
                    <w:rPr>
                      <w:rFonts w:ascii="Cambria" w:hAnsi="Cambria"/>
                      <w:sz w:val="16"/>
                      <w:szCs w:val="16"/>
                      <w:highlight w:val="yellow"/>
                    </w:rPr>
                    <w:t>9.200.000.000</w:t>
                  </w:r>
                </w:p>
                <w:p w14:paraId="1F2A6106" w14:textId="77777777" w:rsidR="005D7926" w:rsidRPr="0050140B" w:rsidRDefault="005D7926" w:rsidP="0050140B">
                  <w:pPr>
                    <w:jc w:val="center"/>
                    <w:rPr>
                      <w:rFonts w:ascii="Cambria" w:hAnsi="Cambria"/>
                      <w:sz w:val="16"/>
                      <w:szCs w:val="16"/>
                      <w:highlight w:val="yellow"/>
                    </w:rPr>
                  </w:pPr>
                </w:p>
              </w:tc>
            </w:tr>
          </w:tbl>
          <w:p w14:paraId="17E7A578" w14:textId="77777777" w:rsidR="005D7926" w:rsidRPr="0050140B" w:rsidRDefault="005D7926">
            <w:pPr>
              <w:rPr>
                <w:rFonts w:ascii="Cambria" w:hAnsi="Cambria"/>
                <w:sz w:val="16"/>
                <w:szCs w:val="16"/>
                <w:highlight w:val="yellow"/>
              </w:rPr>
            </w:pPr>
          </w:p>
          <w:tbl>
            <w:tblPr>
              <w:tblStyle w:val="Tablaconcuadrcula"/>
              <w:tblW w:w="0" w:type="auto"/>
              <w:tblLook w:val="04A0" w:firstRow="1" w:lastRow="0" w:firstColumn="1" w:lastColumn="0" w:noHBand="0" w:noVBand="1"/>
            </w:tblPr>
            <w:tblGrid>
              <w:gridCol w:w="1041"/>
              <w:gridCol w:w="993"/>
              <w:gridCol w:w="3218"/>
              <w:gridCol w:w="1706"/>
              <w:gridCol w:w="1729"/>
              <w:gridCol w:w="1729"/>
            </w:tblGrid>
            <w:tr w:rsidR="0050140B" w:rsidRPr="0050140B" w14:paraId="3459B4FB" w14:textId="77777777" w:rsidTr="0050140B">
              <w:trPr>
                <w:trHeight w:val="329"/>
              </w:trPr>
              <w:tc>
                <w:tcPr>
                  <w:tcW w:w="1041" w:type="dxa"/>
                </w:tcPr>
                <w:p w14:paraId="545C64D2" w14:textId="0DD85CAB" w:rsidR="00EA366C" w:rsidRPr="0050140B" w:rsidRDefault="0050140B" w:rsidP="00EA366C">
                  <w:pPr>
                    <w:rPr>
                      <w:rFonts w:ascii="Cambria" w:hAnsi="Cambria"/>
                      <w:sz w:val="16"/>
                      <w:szCs w:val="16"/>
                      <w:highlight w:val="yellow"/>
                    </w:rPr>
                  </w:pPr>
                  <w:r w:rsidRPr="0050140B">
                    <w:rPr>
                      <w:rFonts w:ascii="Cambria" w:hAnsi="Cambria"/>
                      <w:sz w:val="16"/>
                      <w:szCs w:val="16"/>
                      <w:highlight w:val="yellow"/>
                    </w:rPr>
                    <w:t>0199</w:t>
                  </w:r>
                </w:p>
              </w:tc>
              <w:tc>
                <w:tcPr>
                  <w:tcW w:w="993" w:type="dxa"/>
                </w:tcPr>
                <w:p w14:paraId="7794AD51" w14:textId="77777777" w:rsidR="00EA366C" w:rsidRPr="0050140B" w:rsidRDefault="00EA366C" w:rsidP="00EA366C">
                  <w:pPr>
                    <w:rPr>
                      <w:rFonts w:ascii="Cambria" w:hAnsi="Cambria"/>
                      <w:sz w:val="16"/>
                      <w:szCs w:val="16"/>
                      <w:highlight w:val="yellow"/>
                    </w:rPr>
                  </w:pPr>
                </w:p>
              </w:tc>
              <w:tc>
                <w:tcPr>
                  <w:tcW w:w="3218" w:type="dxa"/>
                </w:tcPr>
                <w:p w14:paraId="6B03E836" w14:textId="139E8CC8" w:rsidR="0050140B" w:rsidRPr="0050140B" w:rsidRDefault="0050140B" w:rsidP="0050140B">
                  <w:pPr>
                    <w:rPr>
                      <w:rFonts w:ascii="Cambria" w:hAnsi="Cambria"/>
                      <w:sz w:val="16"/>
                      <w:szCs w:val="16"/>
                      <w:highlight w:val="yellow"/>
                    </w:rPr>
                  </w:pPr>
                  <w:r w:rsidRPr="0050140B">
                    <w:rPr>
                      <w:rFonts w:ascii="Cambria" w:hAnsi="Cambria"/>
                      <w:sz w:val="16"/>
                      <w:szCs w:val="16"/>
                      <w:highlight w:val="yellow"/>
                    </w:rPr>
                    <w:t>FORTALECIMIENTO DE LA GESTIÓN Y DIRECCIÓN DEL SECTOR CONGRESO DE LA REPÚBLICA </w:t>
                  </w:r>
                </w:p>
                <w:p w14:paraId="1DCA053F" w14:textId="77777777" w:rsidR="00EA366C" w:rsidRPr="0050140B" w:rsidRDefault="00EA366C" w:rsidP="00EA366C">
                  <w:pPr>
                    <w:rPr>
                      <w:rFonts w:ascii="Cambria" w:hAnsi="Cambria"/>
                      <w:sz w:val="16"/>
                      <w:szCs w:val="16"/>
                      <w:highlight w:val="yellow"/>
                    </w:rPr>
                  </w:pPr>
                </w:p>
              </w:tc>
              <w:tc>
                <w:tcPr>
                  <w:tcW w:w="1706" w:type="dxa"/>
                </w:tcPr>
                <w:p w14:paraId="37B03500" w14:textId="50E32A7F" w:rsidR="0050140B" w:rsidRPr="005D7926" w:rsidRDefault="0050140B" w:rsidP="0050140B">
                  <w:pPr>
                    <w:jc w:val="center"/>
                    <w:rPr>
                      <w:rFonts w:ascii="Cambria" w:hAnsi="Cambria"/>
                      <w:sz w:val="16"/>
                      <w:szCs w:val="16"/>
                      <w:highlight w:val="yellow"/>
                    </w:rPr>
                  </w:pPr>
                  <w:r w:rsidRPr="005D7926">
                    <w:rPr>
                      <w:rFonts w:ascii="Cambria" w:hAnsi="Cambria"/>
                      <w:sz w:val="16"/>
                      <w:szCs w:val="16"/>
                      <w:highlight w:val="yellow"/>
                    </w:rPr>
                    <w:t>9.200.000.000</w:t>
                  </w:r>
                </w:p>
                <w:p w14:paraId="6A380F6F" w14:textId="77777777" w:rsidR="00EA366C" w:rsidRPr="0050140B" w:rsidRDefault="00EA366C" w:rsidP="0050140B">
                  <w:pPr>
                    <w:jc w:val="center"/>
                    <w:rPr>
                      <w:rFonts w:ascii="Cambria" w:hAnsi="Cambria"/>
                      <w:sz w:val="16"/>
                      <w:szCs w:val="16"/>
                      <w:highlight w:val="yellow"/>
                    </w:rPr>
                  </w:pPr>
                </w:p>
              </w:tc>
              <w:tc>
                <w:tcPr>
                  <w:tcW w:w="1729" w:type="dxa"/>
                </w:tcPr>
                <w:p w14:paraId="03B51575" w14:textId="77777777" w:rsidR="00EA366C" w:rsidRPr="0050140B" w:rsidRDefault="00EA366C" w:rsidP="0050140B">
                  <w:pPr>
                    <w:jc w:val="center"/>
                    <w:rPr>
                      <w:rFonts w:ascii="Cambria" w:hAnsi="Cambria"/>
                      <w:sz w:val="16"/>
                      <w:szCs w:val="16"/>
                      <w:highlight w:val="yellow"/>
                    </w:rPr>
                  </w:pPr>
                </w:p>
              </w:tc>
              <w:tc>
                <w:tcPr>
                  <w:tcW w:w="1729" w:type="dxa"/>
                </w:tcPr>
                <w:p w14:paraId="7DEE0615" w14:textId="35E221E1" w:rsidR="0050140B" w:rsidRPr="005D7926" w:rsidRDefault="0050140B" w:rsidP="0050140B">
                  <w:pPr>
                    <w:jc w:val="center"/>
                    <w:rPr>
                      <w:rFonts w:ascii="Cambria" w:hAnsi="Cambria"/>
                      <w:sz w:val="16"/>
                      <w:szCs w:val="16"/>
                      <w:highlight w:val="yellow"/>
                    </w:rPr>
                  </w:pPr>
                  <w:r w:rsidRPr="005D7926">
                    <w:rPr>
                      <w:rFonts w:ascii="Cambria" w:hAnsi="Cambria"/>
                      <w:sz w:val="16"/>
                      <w:szCs w:val="16"/>
                      <w:highlight w:val="yellow"/>
                    </w:rPr>
                    <w:t>9.200.000.000</w:t>
                  </w:r>
                </w:p>
                <w:p w14:paraId="5504CDD8" w14:textId="77777777" w:rsidR="00EA366C" w:rsidRPr="0050140B" w:rsidRDefault="00EA366C" w:rsidP="0050140B">
                  <w:pPr>
                    <w:jc w:val="center"/>
                    <w:rPr>
                      <w:rFonts w:ascii="Cambria" w:hAnsi="Cambria"/>
                      <w:sz w:val="16"/>
                      <w:szCs w:val="16"/>
                      <w:highlight w:val="yellow"/>
                    </w:rPr>
                  </w:pPr>
                </w:p>
              </w:tc>
            </w:tr>
            <w:tr w:rsidR="0050140B" w:rsidRPr="0050140B" w14:paraId="3981D289" w14:textId="77777777" w:rsidTr="0050140B">
              <w:tc>
                <w:tcPr>
                  <w:tcW w:w="1041" w:type="dxa"/>
                </w:tcPr>
                <w:p w14:paraId="0CC7C1CE" w14:textId="2F6C3F9A" w:rsidR="00EA366C" w:rsidRPr="0050140B" w:rsidRDefault="0050140B" w:rsidP="00EA366C">
                  <w:pPr>
                    <w:rPr>
                      <w:rFonts w:ascii="Cambria" w:hAnsi="Cambria"/>
                      <w:sz w:val="16"/>
                      <w:szCs w:val="16"/>
                      <w:highlight w:val="yellow"/>
                    </w:rPr>
                  </w:pPr>
                  <w:r w:rsidRPr="0050140B">
                    <w:rPr>
                      <w:rFonts w:ascii="Cambria" w:hAnsi="Cambria"/>
                      <w:sz w:val="16"/>
                      <w:szCs w:val="16"/>
                      <w:highlight w:val="yellow"/>
                    </w:rPr>
                    <w:t>0199</w:t>
                  </w:r>
                </w:p>
              </w:tc>
              <w:tc>
                <w:tcPr>
                  <w:tcW w:w="993" w:type="dxa"/>
                </w:tcPr>
                <w:p w14:paraId="6662BAC6" w14:textId="66D0C70B" w:rsidR="00EA366C" w:rsidRPr="0050140B" w:rsidRDefault="0050140B" w:rsidP="00EA366C">
                  <w:pPr>
                    <w:rPr>
                      <w:rFonts w:ascii="Cambria" w:hAnsi="Cambria"/>
                      <w:sz w:val="16"/>
                      <w:szCs w:val="16"/>
                      <w:highlight w:val="yellow"/>
                    </w:rPr>
                  </w:pPr>
                  <w:r w:rsidRPr="0050140B">
                    <w:rPr>
                      <w:rFonts w:ascii="Cambria" w:hAnsi="Cambria"/>
                      <w:sz w:val="16"/>
                      <w:szCs w:val="16"/>
                      <w:highlight w:val="yellow"/>
                    </w:rPr>
                    <w:t>100</w:t>
                  </w:r>
                </w:p>
              </w:tc>
              <w:tc>
                <w:tcPr>
                  <w:tcW w:w="3218" w:type="dxa"/>
                </w:tcPr>
                <w:p w14:paraId="7550E1E3" w14:textId="77777777" w:rsidR="0050140B" w:rsidRPr="0050140B" w:rsidRDefault="0050140B" w:rsidP="0050140B">
                  <w:pPr>
                    <w:rPr>
                      <w:rFonts w:ascii="Cambria" w:hAnsi="Cambria"/>
                      <w:sz w:val="16"/>
                      <w:szCs w:val="16"/>
                      <w:highlight w:val="yellow"/>
                    </w:rPr>
                  </w:pPr>
                  <w:r w:rsidRPr="0050140B">
                    <w:rPr>
                      <w:rFonts w:ascii="Cambria" w:hAnsi="Cambria"/>
                      <w:sz w:val="16"/>
                      <w:szCs w:val="16"/>
                      <w:highlight w:val="yellow"/>
                    </w:rPr>
                    <w:t>INTERSUBSECTORIAL GOBIERNO </w:t>
                  </w:r>
                </w:p>
                <w:p w14:paraId="74A42DF2" w14:textId="77777777" w:rsidR="00EA366C" w:rsidRPr="0050140B" w:rsidRDefault="00EA366C" w:rsidP="00EA366C">
                  <w:pPr>
                    <w:rPr>
                      <w:rFonts w:ascii="Cambria" w:hAnsi="Cambria"/>
                      <w:sz w:val="16"/>
                      <w:szCs w:val="16"/>
                      <w:highlight w:val="yellow"/>
                    </w:rPr>
                  </w:pPr>
                </w:p>
              </w:tc>
              <w:tc>
                <w:tcPr>
                  <w:tcW w:w="1706" w:type="dxa"/>
                </w:tcPr>
                <w:p w14:paraId="59838BF5" w14:textId="77777777" w:rsidR="00EA366C" w:rsidRPr="0050140B" w:rsidRDefault="00EA366C" w:rsidP="00EA366C">
                  <w:pPr>
                    <w:rPr>
                      <w:rFonts w:ascii="Cambria" w:hAnsi="Cambria"/>
                      <w:sz w:val="16"/>
                      <w:szCs w:val="16"/>
                      <w:highlight w:val="yellow"/>
                    </w:rPr>
                  </w:pPr>
                </w:p>
              </w:tc>
              <w:tc>
                <w:tcPr>
                  <w:tcW w:w="1729" w:type="dxa"/>
                </w:tcPr>
                <w:p w14:paraId="269D1756" w14:textId="77777777" w:rsidR="00EA366C" w:rsidRPr="0050140B" w:rsidRDefault="00EA366C" w:rsidP="00EA366C">
                  <w:pPr>
                    <w:rPr>
                      <w:rFonts w:ascii="Cambria" w:hAnsi="Cambria"/>
                      <w:sz w:val="16"/>
                      <w:szCs w:val="16"/>
                      <w:highlight w:val="yellow"/>
                    </w:rPr>
                  </w:pPr>
                </w:p>
              </w:tc>
              <w:tc>
                <w:tcPr>
                  <w:tcW w:w="1729" w:type="dxa"/>
                </w:tcPr>
                <w:p w14:paraId="73951635" w14:textId="77777777" w:rsidR="00EA366C" w:rsidRPr="0050140B" w:rsidRDefault="00EA366C" w:rsidP="00EA366C">
                  <w:pPr>
                    <w:rPr>
                      <w:rFonts w:ascii="Cambria" w:hAnsi="Cambria"/>
                      <w:sz w:val="16"/>
                      <w:szCs w:val="16"/>
                      <w:highlight w:val="yellow"/>
                    </w:rPr>
                  </w:pPr>
                </w:p>
              </w:tc>
            </w:tr>
          </w:tbl>
          <w:p w14:paraId="2BB15E43" w14:textId="77777777" w:rsidR="0050140B" w:rsidRPr="0050140B" w:rsidRDefault="0050140B">
            <w:pPr>
              <w:rPr>
                <w:rFonts w:ascii="Cambria" w:hAnsi="Cambria"/>
                <w:sz w:val="16"/>
                <w:szCs w:val="16"/>
                <w:highlight w:val="yellow"/>
              </w:rPr>
            </w:pPr>
          </w:p>
          <w:tbl>
            <w:tblPr>
              <w:tblStyle w:val="Tablaconcuadrcula"/>
              <w:tblW w:w="0" w:type="auto"/>
              <w:tblLook w:val="04A0" w:firstRow="1" w:lastRow="0" w:firstColumn="1" w:lastColumn="0" w:noHBand="0" w:noVBand="1"/>
            </w:tblPr>
            <w:tblGrid>
              <w:gridCol w:w="5252"/>
              <w:gridCol w:w="1706"/>
              <w:gridCol w:w="1729"/>
              <w:gridCol w:w="1729"/>
            </w:tblGrid>
            <w:tr w:rsidR="0050140B" w:rsidRPr="0050140B" w14:paraId="68A54016" w14:textId="77777777" w:rsidTr="00D9688F">
              <w:tc>
                <w:tcPr>
                  <w:tcW w:w="5252" w:type="dxa"/>
                </w:tcPr>
                <w:p w14:paraId="2FE7542E" w14:textId="35CC5319" w:rsidR="0050140B" w:rsidRPr="0050140B" w:rsidRDefault="0050140B" w:rsidP="0050140B">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 </w:t>
                  </w:r>
                </w:p>
              </w:tc>
              <w:tc>
                <w:tcPr>
                  <w:tcW w:w="1706" w:type="dxa"/>
                </w:tcPr>
                <w:p w14:paraId="703857A0" w14:textId="3F3A831D" w:rsidR="0050140B" w:rsidRPr="0050140B" w:rsidRDefault="0050140B" w:rsidP="0050140B">
                  <w:pPr>
                    <w:jc w:val="center"/>
                    <w:rPr>
                      <w:rFonts w:ascii="Cambria" w:hAnsi="Cambria"/>
                      <w:sz w:val="16"/>
                      <w:szCs w:val="16"/>
                      <w:highlight w:val="yellow"/>
                    </w:rPr>
                  </w:pPr>
                  <w:r w:rsidRPr="0050140B">
                    <w:rPr>
                      <w:rFonts w:ascii="Cambria" w:hAnsi="Cambria"/>
                      <w:sz w:val="16"/>
                      <w:szCs w:val="16"/>
                      <w:highlight w:val="yellow"/>
                    </w:rPr>
                    <w:t>18.200.000.000</w:t>
                  </w:r>
                </w:p>
              </w:tc>
              <w:tc>
                <w:tcPr>
                  <w:tcW w:w="1729" w:type="dxa"/>
                </w:tcPr>
                <w:p w14:paraId="3C8691A8" w14:textId="77777777" w:rsidR="0050140B" w:rsidRPr="0050140B" w:rsidRDefault="0050140B" w:rsidP="0050140B">
                  <w:pPr>
                    <w:jc w:val="center"/>
                    <w:rPr>
                      <w:rFonts w:ascii="Cambria" w:hAnsi="Cambria"/>
                      <w:sz w:val="16"/>
                      <w:szCs w:val="16"/>
                      <w:highlight w:val="yellow"/>
                    </w:rPr>
                  </w:pPr>
                </w:p>
              </w:tc>
              <w:tc>
                <w:tcPr>
                  <w:tcW w:w="1729" w:type="dxa"/>
                </w:tcPr>
                <w:p w14:paraId="29F64AED" w14:textId="42C4C939" w:rsidR="0050140B" w:rsidRPr="0050140B" w:rsidRDefault="0050140B" w:rsidP="0050140B">
                  <w:pPr>
                    <w:jc w:val="center"/>
                    <w:rPr>
                      <w:rFonts w:ascii="Cambria" w:hAnsi="Cambria"/>
                      <w:sz w:val="16"/>
                      <w:szCs w:val="16"/>
                      <w:highlight w:val="yellow"/>
                    </w:rPr>
                  </w:pPr>
                  <w:r w:rsidRPr="0050140B">
                    <w:rPr>
                      <w:rFonts w:ascii="Cambria" w:hAnsi="Cambria"/>
                      <w:sz w:val="16"/>
                      <w:szCs w:val="16"/>
                      <w:highlight w:val="yellow"/>
                    </w:rPr>
                    <w:t>18.200.000.000</w:t>
                  </w:r>
                </w:p>
              </w:tc>
            </w:tr>
          </w:tbl>
          <w:p w14:paraId="6F9858E1" w14:textId="77777777" w:rsidR="0050140B" w:rsidRDefault="0050140B"/>
          <w:tbl>
            <w:tblPr>
              <w:tblStyle w:val="Tablaconcuadrcula"/>
              <w:tblW w:w="10416" w:type="dxa"/>
              <w:tblLook w:val="04A0" w:firstRow="1" w:lastRow="0" w:firstColumn="1" w:lastColumn="0" w:noHBand="0" w:noVBand="1"/>
            </w:tblPr>
            <w:tblGrid>
              <w:gridCol w:w="10416"/>
            </w:tblGrid>
            <w:tr w:rsidR="0050140B" w:rsidRPr="0050140B" w14:paraId="675C9E34" w14:textId="77777777" w:rsidTr="00D9688F">
              <w:trPr>
                <w:trHeight w:val="204"/>
              </w:trPr>
              <w:tc>
                <w:tcPr>
                  <w:tcW w:w="10416" w:type="dxa"/>
                </w:tcPr>
                <w:p w14:paraId="0819F870" w14:textId="377DE8B2" w:rsidR="0050140B" w:rsidRPr="0050140B" w:rsidRDefault="0050140B" w:rsidP="00D9688F">
                  <w:pPr>
                    <w:jc w:val="center"/>
                    <w:rPr>
                      <w:rFonts w:ascii="Cambria" w:hAnsi="Cambria"/>
                      <w:sz w:val="16"/>
                      <w:szCs w:val="16"/>
                      <w:highlight w:val="yellow"/>
                    </w:rPr>
                  </w:pPr>
                  <w:r w:rsidRPr="00EA366C">
                    <w:rPr>
                      <w:rFonts w:ascii="Cambria" w:hAnsi="Cambria"/>
                      <w:sz w:val="16"/>
                      <w:szCs w:val="16"/>
                      <w:highlight w:val="yellow"/>
                    </w:rPr>
                    <w:t xml:space="preserve">SECCION: </w:t>
                  </w:r>
                  <w:r w:rsidRPr="0050140B">
                    <w:rPr>
                      <w:rFonts w:ascii="Cambria" w:hAnsi="Cambria"/>
                      <w:sz w:val="16"/>
                      <w:szCs w:val="16"/>
                      <w:highlight w:val="yellow"/>
                    </w:rPr>
                    <w:t>0</w:t>
                  </w:r>
                  <w:r>
                    <w:rPr>
                      <w:rFonts w:ascii="Cambria" w:hAnsi="Cambria"/>
                      <w:sz w:val="16"/>
                      <w:szCs w:val="16"/>
                      <w:highlight w:val="yellow"/>
                    </w:rPr>
                    <w:t>211</w:t>
                  </w:r>
                </w:p>
              </w:tc>
            </w:tr>
            <w:tr w:rsidR="0050140B" w:rsidRPr="0050140B" w14:paraId="6D195132" w14:textId="77777777" w:rsidTr="00D9688F">
              <w:trPr>
                <w:trHeight w:val="176"/>
              </w:trPr>
              <w:tc>
                <w:tcPr>
                  <w:tcW w:w="10416" w:type="dxa"/>
                </w:tcPr>
                <w:p w14:paraId="6164E86F" w14:textId="7A25E87F" w:rsidR="0050140B" w:rsidRPr="0050140B" w:rsidRDefault="0050140B" w:rsidP="0050140B">
                  <w:pPr>
                    <w:jc w:val="center"/>
                    <w:rPr>
                      <w:sz w:val="12"/>
                      <w:szCs w:val="12"/>
                    </w:rPr>
                  </w:pPr>
                  <w:r w:rsidRPr="0050140B">
                    <w:rPr>
                      <w:sz w:val="12"/>
                      <w:szCs w:val="12"/>
                    </w:rPr>
                    <w:t>UNIDAD NACIONAL PARA LA GESTIÓN DEL RIESGO DE DESASTRES</w:t>
                  </w:r>
                </w:p>
                <w:p w14:paraId="672E0F99" w14:textId="7454D8D7" w:rsidR="0050140B" w:rsidRPr="0050140B" w:rsidRDefault="0050140B" w:rsidP="0050140B">
                  <w:pPr>
                    <w:jc w:val="center"/>
                    <w:rPr>
                      <w:rFonts w:ascii="Cambria" w:hAnsi="Cambria"/>
                      <w:sz w:val="16"/>
                      <w:szCs w:val="16"/>
                      <w:highlight w:val="yellow"/>
                    </w:rPr>
                  </w:pPr>
                </w:p>
              </w:tc>
            </w:tr>
          </w:tbl>
          <w:p w14:paraId="2E3F5FAC" w14:textId="77777777" w:rsidR="00EA366C" w:rsidRDefault="00EA366C"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5252"/>
              <w:gridCol w:w="1706"/>
              <w:gridCol w:w="1729"/>
              <w:gridCol w:w="1729"/>
            </w:tblGrid>
            <w:tr w:rsidR="0050140B" w:rsidRPr="0050140B" w14:paraId="7149982A" w14:textId="77777777" w:rsidTr="00D9688F">
              <w:tc>
                <w:tcPr>
                  <w:tcW w:w="5252" w:type="dxa"/>
                </w:tcPr>
                <w:p w14:paraId="05FA6121" w14:textId="77777777" w:rsidR="0050140B" w:rsidRPr="0050140B" w:rsidRDefault="0050140B" w:rsidP="00D9688F">
                  <w:pPr>
                    <w:rPr>
                      <w:rFonts w:ascii="Cambria" w:hAnsi="Cambria"/>
                      <w:sz w:val="16"/>
                      <w:szCs w:val="16"/>
                      <w:highlight w:val="yellow"/>
                    </w:rPr>
                  </w:pPr>
                  <w:r w:rsidRPr="0050140B">
                    <w:rPr>
                      <w:rFonts w:ascii="Cambria" w:hAnsi="Cambria"/>
                      <w:sz w:val="16"/>
                      <w:szCs w:val="16"/>
                      <w:highlight w:val="yellow"/>
                    </w:rPr>
                    <w:t>A. ADICIONES DE FUNCIONAMIENTO </w:t>
                  </w:r>
                </w:p>
                <w:p w14:paraId="716CDBB8" w14:textId="77777777" w:rsidR="0050140B" w:rsidRPr="0050140B" w:rsidRDefault="0050140B" w:rsidP="00D9688F">
                  <w:pPr>
                    <w:rPr>
                      <w:rFonts w:ascii="Cambria" w:hAnsi="Cambria"/>
                      <w:sz w:val="16"/>
                      <w:szCs w:val="16"/>
                      <w:highlight w:val="yellow"/>
                    </w:rPr>
                  </w:pPr>
                </w:p>
              </w:tc>
              <w:tc>
                <w:tcPr>
                  <w:tcW w:w="1706" w:type="dxa"/>
                </w:tcPr>
                <w:p w14:paraId="78360C8A" w14:textId="2F4635FA" w:rsidR="0050140B" w:rsidRPr="0050140B" w:rsidRDefault="0050140B" w:rsidP="00D9688F">
                  <w:pPr>
                    <w:jc w:val="center"/>
                    <w:rPr>
                      <w:rFonts w:ascii="Cambria" w:hAnsi="Cambria"/>
                      <w:sz w:val="16"/>
                      <w:szCs w:val="16"/>
                      <w:highlight w:val="yellow"/>
                    </w:rPr>
                  </w:pPr>
                  <w:r>
                    <w:rPr>
                      <w:rFonts w:ascii="Cambria" w:hAnsi="Cambria"/>
                      <w:sz w:val="16"/>
                      <w:szCs w:val="16"/>
                      <w:highlight w:val="yellow"/>
                    </w:rPr>
                    <w:t>300</w:t>
                  </w:r>
                  <w:r w:rsidRPr="0050140B">
                    <w:rPr>
                      <w:rFonts w:ascii="Cambria" w:hAnsi="Cambria"/>
                      <w:sz w:val="16"/>
                      <w:szCs w:val="16"/>
                      <w:highlight w:val="yellow"/>
                    </w:rPr>
                    <w:t>.000.000.000</w:t>
                  </w:r>
                </w:p>
                <w:p w14:paraId="4C8BFD26" w14:textId="77777777" w:rsidR="0050140B" w:rsidRPr="0050140B" w:rsidRDefault="0050140B" w:rsidP="00D9688F">
                  <w:pPr>
                    <w:jc w:val="center"/>
                    <w:rPr>
                      <w:rFonts w:ascii="Cambria" w:hAnsi="Cambria"/>
                      <w:sz w:val="16"/>
                      <w:szCs w:val="16"/>
                      <w:highlight w:val="yellow"/>
                    </w:rPr>
                  </w:pPr>
                </w:p>
              </w:tc>
              <w:tc>
                <w:tcPr>
                  <w:tcW w:w="1729" w:type="dxa"/>
                </w:tcPr>
                <w:p w14:paraId="317B6DC0" w14:textId="77777777" w:rsidR="0050140B" w:rsidRPr="0050140B" w:rsidRDefault="0050140B" w:rsidP="00D9688F">
                  <w:pPr>
                    <w:jc w:val="center"/>
                    <w:rPr>
                      <w:rFonts w:ascii="Cambria" w:hAnsi="Cambria"/>
                      <w:sz w:val="16"/>
                      <w:szCs w:val="16"/>
                      <w:highlight w:val="yellow"/>
                    </w:rPr>
                  </w:pPr>
                </w:p>
              </w:tc>
              <w:tc>
                <w:tcPr>
                  <w:tcW w:w="1729" w:type="dxa"/>
                </w:tcPr>
                <w:p w14:paraId="672E3B82" w14:textId="70CA865E" w:rsidR="0050140B" w:rsidRPr="0050140B" w:rsidRDefault="0050140B" w:rsidP="00D9688F">
                  <w:pPr>
                    <w:jc w:val="center"/>
                    <w:rPr>
                      <w:rFonts w:ascii="Cambria" w:hAnsi="Cambria"/>
                      <w:sz w:val="16"/>
                      <w:szCs w:val="16"/>
                      <w:highlight w:val="yellow"/>
                    </w:rPr>
                  </w:pPr>
                  <w:r>
                    <w:rPr>
                      <w:rFonts w:ascii="Cambria" w:hAnsi="Cambria"/>
                      <w:sz w:val="16"/>
                      <w:szCs w:val="16"/>
                      <w:highlight w:val="yellow"/>
                    </w:rPr>
                    <w:t>300</w:t>
                  </w:r>
                  <w:r w:rsidRPr="0050140B">
                    <w:rPr>
                      <w:rFonts w:ascii="Cambria" w:hAnsi="Cambria"/>
                      <w:sz w:val="16"/>
                      <w:szCs w:val="16"/>
                      <w:highlight w:val="yellow"/>
                    </w:rPr>
                    <w:t>.000.000.000</w:t>
                  </w:r>
                </w:p>
                <w:p w14:paraId="73ADE57B" w14:textId="77777777" w:rsidR="0050140B" w:rsidRPr="0050140B" w:rsidRDefault="0050140B" w:rsidP="00D9688F">
                  <w:pPr>
                    <w:jc w:val="center"/>
                    <w:rPr>
                      <w:rFonts w:ascii="Cambria" w:hAnsi="Cambria"/>
                      <w:sz w:val="16"/>
                      <w:szCs w:val="16"/>
                      <w:highlight w:val="yellow"/>
                    </w:rPr>
                  </w:pPr>
                </w:p>
              </w:tc>
            </w:tr>
            <w:tr w:rsidR="0050140B" w:rsidRPr="0050140B" w14:paraId="1A20DF5E" w14:textId="77777777" w:rsidTr="00D9688F">
              <w:tc>
                <w:tcPr>
                  <w:tcW w:w="5252" w:type="dxa"/>
                </w:tcPr>
                <w:p w14:paraId="7EB61270" w14:textId="064EEC12" w:rsidR="0050140B" w:rsidRPr="0050140B" w:rsidRDefault="0050140B" w:rsidP="0050140B">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 </w:t>
                  </w:r>
                </w:p>
              </w:tc>
              <w:tc>
                <w:tcPr>
                  <w:tcW w:w="1706" w:type="dxa"/>
                </w:tcPr>
                <w:p w14:paraId="29EE4E05" w14:textId="5DB73A57" w:rsidR="0050140B" w:rsidRPr="005D7926" w:rsidRDefault="0050140B" w:rsidP="00D9688F">
                  <w:pPr>
                    <w:jc w:val="center"/>
                    <w:rPr>
                      <w:rFonts w:ascii="Cambria" w:hAnsi="Cambria"/>
                      <w:sz w:val="16"/>
                      <w:szCs w:val="16"/>
                      <w:highlight w:val="yellow"/>
                    </w:rPr>
                  </w:pPr>
                  <w:r>
                    <w:rPr>
                      <w:rFonts w:ascii="Cambria" w:hAnsi="Cambria"/>
                      <w:sz w:val="16"/>
                      <w:szCs w:val="16"/>
                      <w:highlight w:val="yellow"/>
                    </w:rPr>
                    <w:t>300.0</w:t>
                  </w:r>
                  <w:r w:rsidRPr="005D7926">
                    <w:rPr>
                      <w:rFonts w:ascii="Cambria" w:hAnsi="Cambria"/>
                      <w:sz w:val="16"/>
                      <w:szCs w:val="16"/>
                      <w:highlight w:val="yellow"/>
                    </w:rPr>
                    <w:t>00.000.000</w:t>
                  </w:r>
                </w:p>
                <w:p w14:paraId="3633EF0F" w14:textId="77777777" w:rsidR="0050140B" w:rsidRPr="0050140B" w:rsidRDefault="0050140B" w:rsidP="00D9688F">
                  <w:pPr>
                    <w:jc w:val="center"/>
                    <w:rPr>
                      <w:rFonts w:ascii="Cambria" w:hAnsi="Cambria"/>
                      <w:sz w:val="16"/>
                      <w:szCs w:val="16"/>
                      <w:highlight w:val="yellow"/>
                    </w:rPr>
                  </w:pPr>
                </w:p>
              </w:tc>
              <w:tc>
                <w:tcPr>
                  <w:tcW w:w="1729" w:type="dxa"/>
                </w:tcPr>
                <w:p w14:paraId="0166D2BE" w14:textId="77777777" w:rsidR="0050140B" w:rsidRPr="0050140B" w:rsidRDefault="0050140B" w:rsidP="00D9688F">
                  <w:pPr>
                    <w:jc w:val="center"/>
                    <w:rPr>
                      <w:rFonts w:ascii="Cambria" w:hAnsi="Cambria"/>
                      <w:sz w:val="16"/>
                      <w:szCs w:val="16"/>
                      <w:highlight w:val="yellow"/>
                    </w:rPr>
                  </w:pPr>
                </w:p>
              </w:tc>
              <w:tc>
                <w:tcPr>
                  <w:tcW w:w="1729" w:type="dxa"/>
                </w:tcPr>
                <w:p w14:paraId="60AF70A7" w14:textId="51D9BCF7" w:rsidR="0050140B" w:rsidRPr="005D7926" w:rsidRDefault="0050140B" w:rsidP="00D9688F">
                  <w:pPr>
                    <w:jc w:val="center"/>
                    <w:rPr>
                      <w:rFonts w:ascii="Cambria" w:hAnsi="Cambria"/>
                      <w:sz w:val="16"/>
                      <w:szCs w:val="16"/>
                      <w:highlight w:val="yellow"/>
                    </w:rPr>
                  </w:pPr>
                  <w:r>
                    <w:rPr>
                      <w:rFonts w:ascii="Cambria" w:hAnsi="Cambria"/>
                      <w:sz w:val="16"/>
                      <w:szCs w:val="16"/>
                      <w:highlight w:val="yellow"/>
                    </w:rPr>
                    <w:t>300.0</w:t>
                  </w:r>
                  <w:r w:rsidRPr="005D7926">
                    <w:rPr>
                      <w:rFonts w:ascii="Cambria" w:hAnsi="Cambria"/>
                      <w:sz w:val="16"/>
                      <w:szCs w:val="16"/>
                      <w:highlight w:val="yellow"/>
                    </w:rPr>
                    <w:t>00.000.000</w:t>
                  </w:r>
                </w:p>
                <w:p w14:paraId="4581A843" w14:textId="77777777" w:rsidR="0050140B" w:rsidRPr="0050140B" w:rsidRDefault="0050140B" w:rsidP="00D9688F">
                  <w:pPr>
                    <w:jc w:val="center"/>
                    <w:rPr>
                      <w:rFonts w:ascii="Cambria" w:hAnsi="Cambria"/>
                      <w:sz w:val="16"/>
                      <w:szCs w:val="16"/>
                      <w:highlight w:val="yellow"/>
                    </w:rPr>
                  </w:pPr>
                </w:p>
              </w:tc>
            </w:tr>
          </w:tbl>
          <w:p w14:paraId="11625F9A" w14:textId="77777777" w:rsidR="0050140B" w:rsidRDefault="0050140B"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380B11" w:rsidRPr="0050140B" w14:paraId="1B11EC9B" w14:textId="77777777" w:rsidTr="00D9688F">
              <w:trPr>
                <w:trHeight w:val="204"/>
              </w:trPr>
              <w:tc>
                <w:tcPr>
                  <w:tcW w:w="10416" w:type="dxa"/>
                </w:tcPr>
                <w:p w14:paraId="0E3ED22E" w14:textId="4BAC2E9A" w:rsidR="00380B11" w:rsidRPr="0050140B" w:rsidRDefault="00380B11" w:rsidP="00D9688F">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1301</w:t>
                  </w:r>
                </w:p>
              </w:tc>
            </w:tr>
            <w:tr w:rsidR="00380B11" w:rsidRPr="0050140B" w14:paraId="4E3BB2B9" w14:textId="77777777" w:rsidTr="00D9688F">
              <w:trPr>
                <w:trHeight w:val="176"/>
              </w:trPr>
              <w:tc>
                <w:tcPr>
                  <w:tcW w:w="10416" w:type="dxa"/>
                </w:tcPr>
                <w:p w14:paraId="5C95EE91" w14:textId="64C1DC0A" w:rsidR="0027414D" w:rsidRPr="0027414D" w:rsidRDefault="0027414D" w:rsidP="0027414D">
                  <w:pPr>
                    <w:jc w:val="center"/>
                    <w:rPr>
                      <w:sz w:val="12"/>
                      <w:szCs w:val="12"/>
                    </w:rPr>
                  </w:pPr>
                  <w:r w:rsidRPr="0027414D">
                    <w:rPr>
                      <w:sz w:val="12"/>
                      <w:szCs w:val="12"/>
                    </w:rPr>
                    <w:t>MINISTERIO DE HACIENDA Y CREDITO PUBLICO</w:t>
                  </w:r>
                </w:p>
                <w:p w14:paraId="5CE8135D" w14:textId="77777777" w:rsidR="00380B11" w:rsidRPr="0050140B" w:rsidRDefault="00380B11" w:rsidP="0027414D">
                  <w:pPr>
                    <w:jc w:val="center"/>
                    <w:rPr>
                      <w:rFonts w:ascii="Cambria" w:hAnsi="Cambria"/>
                      <w:sz w:val="16"/>
                      <w:szCs w:val="16"/>
                      <w:highlight w:val="yellow"/>
                    </w:rPr>
                  </w:pPr>
                </w:p>
              </w:tc>
            </w:tr>
          </w:tbl>
          <w:p w14:paraId="6344382D" w14:textId="77777777" w:rsidR="00380B11" w:rsidRDefault="00380B11" w:rsidP="00380B11">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5252"/>
              <w:gridCol w:w="1706"/>
              <w:gridCol w:w="1729"/>
              <w:gridCol w:w="1729"/>
            </w:tblGrid>
            <w:tr w:rsidR="00380B11" w:rsidRPr="0050140B" w14:paraId="73ADC77A" w14:textId="77777777" w:rsidTr="00D9688F">
              <w:tc>
                <w:tcPr>
                  <w:tcW w:w="5252" w:type="dxa"/>
                </w:tcPr>
                <w:p w14:paraId="4B2BEF70" w14:textId="77777777" w:rsidR="00380B11" w:rsidRPr="0050140B" w:rsidRDefault="00380B11" w:rsidP="00D9688F">
                  <w:pPr>
                    <w:rPr>
                      <w:rFonts w:ascii="Cambria" w:hAnsi="Cambria"/>
                      <w:sz w:val="16"/>
                      <w:szCs w:val="16"/>
                      <w:highlight w:val="yellow"/>
                    </w:rPr>
                  </w:pPr>
                  <w:r w:rsidRPr="0050140B">
                    <w:rPr>
                      <w:rFonts w:ascii="Cambria" w:hAnsi="Cambria"/>
                      <w:sz w:val="16"/>
                      <w:szCs w:val="16"/>
                      <w:highlight w:val="yellow"/>
                    </w:rPr>
                    <w:t>A. ADICIONES DE FUNCIONAMIENTO </w:t>
                  </w:r>
                </w:p>
                <w:p w14:paraId="6F8D7466" w14:textId="77777777" w:rsidR="00380B11" w:rsidRPr="0050140B" w:rsidRDefault="00380B11" w:rsidP="00D9688F">
                  <w:pPr>
                    <w:rPr>
                      <w:rFonts w:ascii="Cambria" w:hAnsi="Cambria"/>
                      <w:sz w:val="16"/>
                      <w:szCs w:val="16"/>
                      <w:highlight w:val="yellow"/>
                    </w:rPr>
                  </w:pPr>
                </w:p>
              </w:tc>
              <w:tc>
                <w:tcPr>
                  <w:tcW w:w="1706" w:type="dxa"/>
                </w:tcPr>
                <w:p w14:paraId="20B76FA8" w14:textId="2CF01038" w:rsidR="00380B11" w:rsidRPr="0050140B" w:rsidRDefault="0027414D" w:rsidP="00D9688F">
                  <w:pPr>
                    <w:jc w:val="center"/>
                    <w:rPr>
                      <w:rFonts w:ascii="Cambria" w:hAnsi="Cambria"/>
                      <w:sz w:val="16"/>
                      <w:szCs w:val="16"/>
                      <w:highlight w:val="yellow"/>
                    </w:rPr>
                  </w:pPr>
                  <w:r>
                    <w:rPr>
                      <w:rFonts w:ascii="Cambria" w:hAnsi="Cambria"/>
                      <w:sz w:val="16"/>
                      <w:szCs w:val="16"/>
                      <w:highlight w:val="yellow"/>
                    </w:rPr>
                    <w:t>8.143.334</w:t>
                  </w:r>
                  <w:r w:rsidR="00380B11" w:rsidRPr="0050140B">
                    <w:rPr>
                      <w:rFonts w:ascii="Cambria" w:hAnsi="Cambria"/>
                      <w:sz w:val="16"/>
                      <w:szCs w:val="16"/>
                      <w:highlight w:val="yellow"/>
                    </w:rPr>
                    <w:t>.000.000</w:t>
                  </w:r>
                </w:p>
                <w:p w14:paraId="38434A96" w14:textId="77777777" w:rsidR="00380B11" w:rsidRPr="0050140B" w:rsidRDefault="00380B11" w:rsidP="00D9688F">
                  <w:pPr>
                    <w:jc w:val="center"/>
                    <w:rPr>
                      <w:rFonts w:ascii="Cambria" w:hAnsi="Cambria"/>
                      <w:sz w:val="16"/>
                      <w:szCs w:val="16"/>
                      <w:highlight w:val="yellow"/>
                    </w:rPr>
                  </w:pPr>
                </w:p>
              </w:tc>
              <w:tc>
                <w:tcPr>
                  <w:tcW w:w="1729" w:type="dxa"/>
                </w:tcPr>
                <w:p w14:paraId="08912C12" w14:textId="77777777" w:rsidR="00380B11" w:rsidRPr="0050140B" w:rsidRDefault="00380B11" w:rsidP="00D9688F">
                  <w:pPr>
                    <w:jc w:val="center"/>
                    <w:rPr>
                      <w:rFonts w:ascii="Cambria" w:hAnsi="Cambria"/>
                      <w:sz w:val="16"/>
                      <w:szCs w:val="16"/>
                      <w:highlight w:val="yellow"/>
                    </w:rPr>
                  </w:pPr>
                </w:p>
              </w:tc>
              <w:tc>
                <w:tcPr>
                  <w:tcW w:w="1729" w:type="dxa"/>
                </w:tcPr>
                <w:p w14:paraId="2607C4F6" w14:textId="77777777" w:rsidR="0027414D" w:rsidRPr="0050140B" w:rsidRDefault="0027414D" w:rsidP="0027414D">
                  <w:pPr>
                    <w:jc w:val="center"/>
                    <w:rPr>
                      <w:rFonts w:ascii="Cambria" w:hAnsi="Cambria"/>
                      <w:sz w:val="16"/>
                      <w:szCs w:val="16"/>
                      <w:highlight w:val="yellow"/>
                    </w:rPr>
                  </w:pPr>
                  <w:r>
                    <w:rPr>
                      <w:rFonts w:ascii="Cambria" w:hAnsi="Cambria"/>
                      <w:sz w:val="16"/>
                      <w:szCs w:val="16"/>
                      <w:highlight w:val="yellow"/>
                    </w:rPr>
                    <w:t>8.143.334</w:t>
                  </w:r>
                  <w:r w:rsidRPr="0050140B">
                    <w:rPr>
                      <w:rFonts w:ascii="Cambria" w:hAnsi="Cambria"/>
                      <w:sz w:val="16"/>
                      <w:szCs w:val="16"/>
                      <w:highlight w:val="yellow"/>
                    </w:rPr>
                    <w:t>.000.000</w:t>
                  </w:r>
                </w:p>
                <w:p w14:paraId="73B14B97" w14:textId="77777777" w:rsidR="00380B11" w:rsidRPr="0050140B" w:rsidRDefault="00380B11" w:rsidP="00D9688F">
                  <w:pPr>
                    <w:jc w:val="center"/>
                    <w:rPr>
                      <w:rFonts w:ascii="Cambria" w:hAnsi="Cambria"/>
                      <w:sz w:val="16"/>
                      <w:szCs w:val="16"/>
                      <w:highlight w:val="yellow"/>
                    </w:rPr>
                  </w:pPr>
                </w:p>
              </w:tc>
            </w:tr>
            <w:tr w:rsidR="0027414D" w:rsidRPr="0050140B" w14:paraId="029DAB7A" w14:textId="77777777" w:rsidTr="00D9688F">
              <w:tc>
                <w:tcPr>
                  <w:tcW w:w="5252" w:type="dxa"/>
                </w:tcPr>
                <w:p w14:paraId="004022BF" w14:textId="616C07E6" w:rsidR="0027414D" w:rsidRPr="0050140B" w:rsidRDefault="0027414D" w:rsidP="00D9688F">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 </w:t>
                  </w:r>
                </w:p>
                <w:p w14:paraId="355B8147" w14:textId="77777777" w:rsidR="0027414D" w:rsidRPr="0050140B" w:rsidRDefault="0027414D" w:rsidP="00D9688F">
                  <w:pPr>
                    <w:rPr>
                      <w:rFonts w:ascii="Cambria" w:hAnsi="Cambria"/>
                      <w:sz w:val="16"/>
                      <w:szCs w:val="16"/>
                      <w:highlight w:val="yellow"/>
                    </w:rPr>
                  </w:pPr>
                </w:p>
              </w:tc>
              <w:tc>
                <w:tcPr>
                  <w:tcW w:w="1706" w:type="dxa"/>
                </w:tcPr>
                <w:p w14:paraId="3781AA2A" w14:textId="77777777" w:rsidR="0027414D" w:rsidRPr="0050140B" w:rsidRDefault="0027414D" w:rsidP="00D9688F">
                  <w:pPr>
                    <w:jc w:val="center"/>
                    <w:rPr>
                      <w:rFonts w:ascii="Cambria" w:hAnsi="Cambria"/>
                      <w:sz w:val="16"/>
                      <w:szCs w:val="16"/>
                      <w:highlight w:val="yellow"/>
                    </w:rPr>
                  </w:pPr>
                  <w:r>
                    <w:rPr>
                      <w:rFonts w:ascii="Cambria" w:hAnsi="Cambria"/>
                      <w:sz w:val="16"/>
                      <w:szCs w:val="16"/>
                      <w:highlight w:val="yellow"/>
                    </w:rPr>
                    <w:t>8.143.334</w:t>
                  </w:r>
                  <w:r w:rsidRPr="0050140B">
                    <w:rPr>
                      <w:rFonts w:ascii="Cambria" w:hAnsi="Cambria"/>
                      <w:sz w:val="16"/>
                      <w:szCs w:val="16"/>
                      <w:highlight w:val="yellow"/>
                    </w:rPr>
                    <w:t>.000.000</w:t>
                  </w:r>
                </w:p>
                <w:p w14:paraId="127B52C5" w14:textId="77777777" w:rsidR="0027414D" w:rsidRDefault="0027414D" w:rsidP="00D9688F">
                  <w:pPr>
                    <w:jc w:val="center"/>
                    <w:rPr>
                      <w:rFonts w:ascii="Cambria" w:hAnsi="Cambria"/>
                      <w:sz w:val="16"/>
                      <w:szCs w:val="16"/>
                      <w:highlight w:val="yellow"/>
                    </w:rPr>
                  </w:pPr>
                </w:p>
              </w:tc>
              <w:tc>
                <w:tcPr>
                  <w:tcW w:w="1729" w:type="dxa"/>
                </w:tcPr>
                <w:p w14:paraId="2022F81B" w14:textId="77777777" w:rsidR="0027414D" w:rsidRPr="0050140B" w:rsidRDefault="0027414D" w:rsidP="00D9688F">
                  <w:pPr>
                    <w:jc w:val="center"/>
                    <w:rPr>
                      <w:rFonts w:ascii="Cambria" w:hAnsi="Cambria"/>
                      <w:sz w:val="16"/>
                      <w:szCs w:val="16"/>
                      <w:highlight w:val="yellow"/>
                    </w:rPr>
                  </w:pPr>
                </w:p>
              </w:tc>
              <w:tc>
                <w:tcPr>
                  <w:tcW w:w="1729" w:type="dxa"/>
                </w:tcPr>
                <w:p w14:paraId="0469F09E" w14:textId="77777777" w:rsidR="0027414D" w:rsidRPr="0050140B" w:rsidRDefault="0027414D" w:rsidP="00D9688F">
                  <w:pPr>
                    <w:jc w:val="center"/>
                    <w:rPr>
                      <w:rFonts w:ascii="Cambria" w:hAnsi="Cambria"/>
                      <w:sz w:val="16"/>
                      <w:szCs w:val="16"/>
                      <w:highlight w:val="yellow"/>
                    </w:rPr>
                  </w:pPr>
                  <w:r>
                    <w:rPr>
                      <w:rFonts w:ascii="Cambria" w:hAnsi="Cambria"/>
                      <w:sz w:val="16"/>
                      <w:szCs w:val="16"/>
                      <w:highlight w:val="yellow"/>
                    </w:rPr>
                    <w:t>8.143.334</w:t>
                  </w:r>
                  <w:r w:rsidRPr="0050140B">
                    <w:rPr>
                      <w:rFonts w:ascii="Cambria" w:hAnsi="Cambria"/>
                      <w:sz w:val="16"/>
                      <w:szCs w:val="16"/>
                      <w:highlight w:val="yellow"/>
                    </w:rPr>
                    <w:t>.000.000</w:t>
                  </w:r>
                </w:p>
                <w:p w14:paraId="7894E18C" w14:textId="77777777" w:rsidR="0027414D" w:rsidRDefault="0027414D" w:rsidP="0027414D">
                  <w:pPr>
                    <w:jc w:val="center"/>
                    <w:rPr>
                      <w:rFonts w:ascii="Cambria" w:hAnsi="Cambria"/>
                      <w:sz w:val="16"/>
                      <w:szCs w:val="16"/>
                      <w:highlight w:val="yellow"/>
                    </w:rPr>
                  </w:pPr>
                </w:p>
              </w:tc>
            </w:tr>
          </w:tbl>
          <w:p w14:paraId="186C4FD1" w14:textId="77777777" w:rsidR="00380B11" w:rsidRDefault="00380B11"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27414D" w:rsidRPr="0050140B" w14:paraId="3CC545EE" w14:textId="77777777" w:rsidTr="00D9688F">
              <w:trPr>
                <w:trHeight w:val="204"/>
              </w:trPr>
              <w:tc>
                <w:tcPr>
                  <w:tcW w:w="10416" w:type="dxa"/>
                </w:tcPr>
                <w:p w14:paraId="7F7B6B03" w14:textId="0555CD4C" w:rsidR="0027414D" w:rsidRPr="0050140B" w:rsidRDefault="0027414D" w:rsidP="00D9688F">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1519</w:t>
                  </w:r>
                </w:p>
              </w:tc>
            </w:tr>
            <w:tr w:rsidR="0027414D" w:rsidRPr="0050140B" w14:paraId="4280918A" w14:textId="77777777" w:rsidTr="00D9688F">
              <w:trPr>
                <w:trHeight w:val="176"/>
              </w:trPr>
              <w:tc>
                <w:tcPr>
                  <w:tcW w:w="10416" w:type="dxa"/>
                </w:tcPr>
                <w:p w14:paraId="041C088C" w14:textId="29F5D162" w:rsidR="0027414D" w:rsidRPr="0050140B" w:rsidRDefault="0027414D" w:rsidP="0027414D">
                  <w:pPr>
                    <w:jc w:val="center"/>
                    <w:rPr>
                      <w:rFonts w:ascii="Cambria" w:hAnsi="Cambria"/>
                      <w:sz w:val="16"/>
                      <w:szCs w:val="16"/>
                      <w:highlight w:val="yellow"/>
                    </w:rPr>
                  </w:pPr>
                  <w:r>
                    <w:rPr>
                      <w:rFonts w:ascii="Cambria" w:hAnsi="Cambria"/>
                      <w:sz w:val="16"/>
                      <w:szCs w:val="16"/>
                      <w:highlight w:val="yellow"/>
                    </w:rPr>
                    <w:t>HOSPITAL MILITAR</w:t>
                  </w:r>
                </w:p>
              </w:tc>
            </w:tr>
          </w:tbl>
          <w:p w14:paraId="32B896E2" w14:textId="77777777" w:rsidR="007316AD" w:rsidRDefault="007316AD"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
              <w:gridCol w:w="993"/>
              <w:gridCol w:w="3218"/>
              <w:gridCol w:w="1706"/>
              <w:gridCol w:w="1729"/>
              <w:gridCol w:w="1729"/>
            </w:tblGrid>
            <w:tr w:rsidR="0027414D" w:rsidRPr="0050140B" w14:paraId="2F9873B5" w14:textId="77777777" w:rsidTr="0027414D">
              <w:trPr>
                <w:trHeight w:val="176"/>
              </w:trPr>
              <w:tc>
                <w:tcPr>
                  <w:tcW w:w="5252" w:type="dxa"/>
                  <w:gridSpan w:val="3"/>
                </w:tcPr>
                <w:p w14:paraId="30F6E49B" w14:textId="22E8F2CB" w:rsidR="0027414D" w:rsidRPr="0027414D" w:rsidRDefault="0027414D" w:rsidP="00D9688F">
                  <w:pPr>
                    <w:rPr>
                      <w:rFonts w:ascii="Cambria" w:hAnsi="Cambria"/>
                      <w:sz w:val="16"/>
                      <w:szCs w:val="16"/>
                      <w:highlight w:val="yellow"/>
                    </w:rPr>
                  </w:pPr>
                  <w:r w:rsidRPr="0027414D">
                    <w:rPr>
                      <w:rFonts w:ascii="Cambria" w:hAnsi="Cambria"/>
                      <w:sz w:val="16"/>
                      <w:szCs w:val="16"/>
                      <w:highlight w:val="yellow"/>
                    </w:rPr>
                    <w:t>C. ADICIONES DE FUNCIONAMIENTO </w:t>
                  </w:r>
                </w:p>
                <w:p w14:paraId="5E721791" w14:textId="77777777" w:rsidR="0027414D" w:rsidRPr="0027414D" w:rsidRDefault="0027414D" w:rsidP="00D9688F">
                  <w:pPr>
                    <w:rPr>
                      <w:rFonts w:ascii="Cambria" w:hAnsi="Cambria"/>
                      <w:sz w:val="16"/>
                      <w:szCs w:val="16"/>
                      <w:highlight w:val="yellow"/>
                    </w:rPr>
                  </w:pPr>
                </w:p>
              </w:tc>
              <w:tc>
                <w:tcPr>
                  <w:tcW w:w="1706" w:type="dxa"/>
                </w:tcPr>
                <w:p w14:paraId="24096EB2" w14:textId="5DB721F2" w:rsidR="0027414D" w:rsidRPr="0027414D" w:rsidRDefault="0027414D" w:rsidP="00D9688F">
                  <w:pPr>
                    <w:jc w:val="center"/>
                    <w:rPr>
                      <w:rFonts w:ascii="Cambria" w:hAnsi="Cambria"/>
                      <w:sz w:val="16"/>
                      <w:szCs w:val="16"/>
                      <w:highlight w:val="yellow"/>
                    </w:rPr>
                  </w:pPr>
                  <w:r w:rsidRPr="0027414D">
                    <w:rPr>
                      <w:rFonts w:ascii="Cambria" w:hAnsi="Cambria"/>
                      <w:sz w:val="16"/>
                      <w:szCs w:val="16"/>
                      <w:highlight w:val="yellow"/>
                    </w:rPr>
                    <w:t>7.566.000.000</w:t>
                  </w:r>
                </w:p>
              </w:tc>
              <w:tc>
                <w:tcPr>
                  <w:tcW w:w="1729" w:type="dxa"/>
                </w:tcPr>
                <w:p w14:paraId="18E87144" w14:textId="77777777" w:rsidR="0027414D" w:rsidRPr="0027414D" w:rsidRDefault="0027414D" w:rsidP="00D9688F">
                  <w:pPr>
                    <w:jc w:val="center"/>
                    <w:rPr>
                      <w:rFonts w:ascii="Cambria" w:hAnsi="Cambria"/>
                      <w:sz w:val="16"/>
                      <w:szCs w:val="16"/>
                      <w:highlight w:val="yellow"/>
                    </w:rPr>
                  </w:pPr>
                </w:p>
              </w:tc>
              <w:tc>
                <w:tcPr>
                  <w:tcW w:w="1729" w:type="dxa"/>
                </w:tcPr>
                <w:p w14:paraId="54467F8F" w14:textId="31A55F8C" w:rsidR="0027414D" w:rsidRPr="0027414D" w:rsidRDefault="0027414D" w:rsidP="00D9688F">
                  <w:pPr>
                    <w:jc w:val="center"/>
                    <w:rPr>
                      <w:rFonts w:ascii="Cambria" w:hAnsi="Cambria"/>
                      <w:sz w:val="16"/>
                      <w:szCs w:val="16"/>
                      <w:highlight w:val="yellow"/>
                    </w:rPr>
                  </w:pPr>
                  <w:r w:rsidRPr="0027414D">
                    <w:rPr>
                      <w:rFonts w:ascii="Cambria" w:hAnsi="Cambria"/>
                      <w:sz w:val="16"/>
                      <w:szCs w:val="16"/>
                      <w:highlight w:val="yellow"/>
                    </w:rPr>
                    <w:t>7.566.000.000</w:t>
                  </w:r>
                </w:p>
              </w:tc>
            </w:tr>
            <w:tr w:rsidR="0027414D" w:rsidRPr="0050140B" w14:paraId="5EA940DA" w14:textId="77777777" w:rsidTr="0027414D">
              <w:trPr>
                <w:trHeight w:val="329"/>
              </w:trPr>
              <w:tc>
                <w:tcPr>
                  <w:tcW w:w="1041" w:type="dxa"/>
                </w:tcPr>
                <w:p w14:paraId="7AA8CB3A" w14:textId="304F54A1" w:rsidR="0027414D" w:rsidRPr="0050140B" w:rsidRDefault="0027414D" w:rsidP="00D9688F">
                  <w:pPr>
                    <w:rPr>
                      <w:rFonts w:ascii="Cambria" w:hAnsi="Cambria"/>
                      <w:sz w:val="16"/>
                      <w:szCs w:val="16"/>
                      <w:highlight w:val="yellow"/>
                    </w:rPr>
                  </w:pPr>
                  <w:r>
                    <w:rPr>
                      <w:rFonts w:ascii="Cambria" w:hAnsi="Cambria"/>
                      <w:sz w:val="16"/>
                      <w:szCs w:val="16"/>
                      <w:highlight w:val="yellow"/>
                    </w:rPr>
                    <w:t>1505</w:t>
                  </w:r>
                </w:p>
              </w:tc>
              <w:tc>
                <w:tcPr>
                  <w:tcW w:w="993" w:type="dxa"/>
                </w:tcPr>
                <w:p w14:paraId="388958BF" w14:textId="77777777" w:rsidR="0027414D" w:rsidRPr="0050140B" w:rsidRDefault="0027414D" w:rsidP="00D9688F">
                  <w:pPr>
                    <w:rPr>
                      <w:rFonts w:ascii="Cambria" w:hAnsi="Cambria"/>
                      <w:sz w:val="16"/>
                      <w:szCs w:val="16"/>
                      <w:highlight w:val="yellow"/>
                    </w:rPr>
                  </w:pPr>
                </w:p>
              </w:tc>
              <w:tc>
                <w:tcPr>
                  <w:tcW w:w="3218" w:type="dxa"/>
                </w:tcPr>
                <w:p w14:paraId="4B7FEA3E" w14:textId="08ABAF97" w:rsidR="0027414D" w:rsidRPr="0027414D" w:rsidRDefault="0027414D" w:rsidP="0027414D">
                  <w:pPr>
                    <w:rPr>
                      <w:rFonts w:ascii="Cambria" w:hAnsi="Cambria" w:cs="Arial"/>
                      <w:sz w:val="16"/>
                      <w:szCs w:val="16"/>
                      <w:highlight w:val="yellow"/>
                    </w:rPr>
                  </w:pPr>
                  <w:r w:rsidRPr="0027414D">
                    <w:rPr>
                      <w:rFonts w:ascii="Cambria" w:hAnsi="Cambria" w:cs="Arial"/>
                      <w:sz w:val="16"/>
                      <w:szCs w:val="16"/>
                      <w:highlight w:val="yellow"/>
                    </w:rPr>
                    <w:t>GENERACIÓN DE BIENESTAR PARA LA FUERZA PÚBLICA Y FAMILIAS </w:t>
                  </w:r>
                </w:p>
                <w:p w14:paraId="1180600A" w14:textId="77777777" w:rsidR="0027414D" w:rsidRPr="0027414D" w:rsidRDefault="0027414D" w:rsidP="00D9688F">
                  <w:pPr>
                    <w:rPr>
                      <w:rFonts w:ascii="Cambria" w:hAnsi="Cambria"/>
                      <w:sz w:val="16"/>
                      <w:szCs w:val="16"/>
                      <w:highlight w:val="yellow"/>
                    </w:rPr>
                  </w:pPr>
                </w:p>
              </w:tc>
              <w:tc>
                <w:tcPr>
                  <w:tcW w:w="1706" w:type="dxa"/>
                </w:tcPr>
                <w:p w14:paraId="3279482F" w14:textId="361E9146" w:rsidR="0027414D" w:rsidRPr="0027414D" w:rsidRDefault="0027414D" w:rsidP="00D9688F">
                  <w:pPr>
                    <w:jc w:val="center"/>
                    <w:rPr>
                      <w:rFonts w:ascii="Cambria" w:hAnsi="Cambria"/>
                      <w:sz w:val="16"/>
                      <w:szCs w:val="16"/>
                      <w:highlight w:val="yellow"/>
                    </w:rPr>
                  </w:pPr>
                  <w:r w:rsidRPr="0027414D">
                    <w:rPr>
                      <w:rFonts w:ascii="Cambria" w:hAnsi="Cambria"/>
                      <w:sz w:val="16"/>
                      <w:szCs w:val="16"/>
                      <w:highlight w:val="yellow"/>
                    </w:rPr>
                    <w:t>7.566.000.000</w:t>
                  </w:r>
                </w:p>
              </w:tc>
              <w:tc>
                <w:tcPr>
                  <w:tcW w:w="1729" w:type="dxa"/>
                </w:tcPr>
                <w:p w14:paraId="71D3148E" w14:textId="77777777" w:rsidR="0027414D" w:rsidRPr="0027414D" w:rsidRDefault="0027414D" w:rsidP="00D9688F">
                  <w:pPr>
                    <w:jc w:val="center"/>
                    <w:rPr>
                      <w:rFonts w:ascii="Cambria" w:hAnsi="Cambria"/>
                      <w:sz w:val="16"/>
                      <w:szCs w:val="16"/>
                      <w:highlight w:val="yellow"/>
                    </w:rPr>
                  </w:pPr>
                </w:p>
              </w:tc>
              <w:tc>
                <w:tcPr>
                  <w:tcW w:w="1729" w:type="dxa"/>
                </w:tcPr>
                <w:p w14:paraId="29B6A373" w14:textId="4DB7F55C" w:rsidR="0027414D" w:rsidRPr="0027414D" w:rsidRDefault="0027414D" w:rsidP="00D9688F">
                  <w:pPr>
                    <w:jc w:val="center"/>
                    <w:rPr>
                      <w:rFonts w:ascii="Cambria" w:hAnsi="Cambria"/>
                      <w:sz w:val="16"/>
                      <w:szCs w:val="16"/>
                      <w:highlight w:val="yellow"/>
                    </w:rPr>
                  </w:pPr>
                  <w:r w:rsidRPr="0027414D">
                    <w:rPr>
                      <w:rFonts w:ascii="Cambria" w:hAnsi="Cambria"/>
                      <w:sz w:val="16"/>
                      <w:szCs w:val="16"/>
                      <w:highlight w:val="yellow"/>
                    </w:rPr>
                    <w:t>7.566.000.000</w:t>
                  </w:r>
                </w:p>
              </w:tc>
            </w:tr>
            <w:tr w:rsidR="0027414D" w:rsidRPr="0050140B" w14:paraId="29B6F5F1" w14:textId="77777777" w:rsidTr="0027414D">
              <w:tc>
                <w:tcPr>
                  <w:tcW w:w="1041" w:type="dxa"/>
                </w:tcPr>
                <w:p w14:paraId="1E29CF60" w14:textId="254C967A" w:rsidR="0027414D" w:rsidRPr="0050140B" w:rsidRDefault="0027414D" w:rsidP="00D9688F">
                  <w:pPr>
                    <w:rPr>
                      <w:rFonts w:ascii="Cambria" w:hAnsi="Cambria"/>
                      <w:sz w:val="16"/>
                      <w:szCs w:val="16"/>
                      <w:highlight w:val="yellow"/>
                    </w:rPr>
                  </w:pPr>
                  <w:r>
                    <w:rPr>
                      <w:rFonts w:ascii="Cambria" w:hAnsi="Cambria"/>
                      <w:sz w:val="16"/>
                      <w:szCs w:val="16"/>
                      <w:highlight w:val="yellow"/>
                    </w:rPr>
                    <w:t>1505</w:t>
                  </w:r>
                </w:p>
              </w:tc>
              <w:tc>
                <w:tcPr>
                  <w:tcW w:w="993" w:type="dxa"/>
                </w:tcPr>
                <w:p w14:paraId="45056A18" w14:textId="063587D0" w:rsidR="0027414D" w:rsidRPr="0050140B" w:rsidRDefault="0027414D" w:rsidP="00D9688F">
                  <w:pPr>
                    <w:rPr>
                      <w:rFonts w:ascii="Cambria" w:hAnsi="Cambria"/>
                      <w:sz w:val="16"/>
                      <w:szCs w:val="16"/>
                      <w:highlight w:val="yellow"/>
                    </w:rPr>
                  </w:pPr>
                  <w:r>
                    <w:rPr>
                      <w:rFonts w:ascii="Cambria" w:hAnsi="Cambria"/>
                      <w:sz w:val="16"/>
                      <w:szCs w:val="16"/>
                      <w:highlight w:val="yellow"/>
                    </w:rPr>
                    <w:t>0100</w:t>
                  </w:r>
                </w:p>
              </w:tc>
              <w:tc>
                <w:tcPr>
                  <w:tcW w:w="3218" w:type="dxa"/>
                </w:tcPr>
                <w:p w14:paraId="287B58C2" w14:textId="4EA7E099" w:rsidR="0027414D" w:rsidRPr="0027414D" w:rsidRDefault="0027414D" w:rsidP="00D9688F">
                  <w:pPr>
                    <w:rPr>
                      <w:rFonts w:ascii="Cambria" w:hAnsi="Cambria"/>
                      <w:sz w:val="16"/>
                      <w:szCs w:val="16"/>
                      <w:highlight w:val="yellow"/>
                    </w:rPr>
                  </w:pPr>
                  <w:r w:rsidRPr="0027414D">
                    <w:rPr>
                      <w:rFonts w:ascii="Cambria" w:hAnsi="Cambria"/>
                      <w:sz w:val="16"/>
                      <w:szCs w:val="16"/>
                      <w:highlight w:val="yellow"/>
                    </w:rPr>
                    <w:t>INTERSUBSECTORIAL DEFENSA Y SEGURIDAD</w:t>
                  </w:r>
                </w:p>
              </w:tc>
              <w:tc>
                <w:tcPr>
                  <w:tcW w:w="1706" w:type="dxa"/>
                </w:tcPr>
                <w:p w14:paraId="1F08E31E" w14:textId="56A0485E" w:rsidR="0027414D" w:rsidRPr="0027414D" w:rsidRDefault="0027414D" w:rsidP="0027414D">
                  <w:pPr>
                    <w:jc w:val="center"/>
                    <w:rPr>
                      <w:rFonts w:ascii="Cambria" w:hAnsi="Cambria"/>
                      <w:sz w:val="16"/>
                      <w:szCs w:val="16"/>
                      <w:highlight w:val="yellow"/>
                    </w:rPr>
                  </w:pPr>
                  <w:r w:rsidRPr="0027414D">
                    <w:rPr>
                      <w:rFonts w:ascii="Cambria" w:hAnsi="Cambria"/>
                      <w:sz w:val="16"/>
                      <w:szCs w:val="16"/>
                      <w:highlight w:val="yellow"/>
                    </w:rPr>
                    <w:t>7.566.000.000</w:t>
                  </w:r>
                </w:p>
              </w:tc>
              <w:tc>
                <w:tcPr>
                  <w:tcW w:w="1729" w:type="dxa"/>
                </w:tcPr>
                <w:p w14:paraId="32FDCB2B" w14:textId="77777777" w:rsidR="0027414D" w:rsidRPr="0027414D" w:rsidRDefault="0027414D" w:rsidP="0027414D">
                  <w:pPr>
                    <w:jc w:val="center"/>
                    <w:rPr>
                      <w:rFonts w:ascii="Cambria" w:hAnsi="Cambria"/>
                      <w:sz w:val="16"/>
                      <w:szCs w:val="16"/>
                      <w:highlight w:val="yellow"/>
                    </w:rPr>
                  </w:pPr>
                </w:p>
              </w:tc>
              <w:tc>
                <w:tcPr>
                  <w:tcW w:w="1729" w:type="dxa"/>
                </w:tcPr>
                <w:p w14:paraId="4D67FF38" w14:textId="5E051630" w:rsidR="0027414D" w:rsidRPr="0027414D" w:rsidRDefault="0027414D" w:rsidP="0027414D">
                  <w:pPr>
                    <w:jc w:val="center"/>
                    <w:rPr>
                      <w:rFonts w:ascii="Cambria" w:hAnsi="Cambria"/>
                      <w:sz w:val="16"/>
                      <w:szCs w:val="16"/>
                      <w:highlight w:val="yellow"/>
                    </w:rPr>
                  </w:pPr>
                  <w:r w:rsidRPr="0027414D">
                    <w:rPr>
                      <w:rFonts w:ascii="Cambria" w:hAnsi="Cambria"/>
                      <w:sz w:val="16"/>
                      <w:szCs w:val="16"/>
                      <w:highlight w:val="yellow"/>
                    </w:rPr>
                    <w:t>7.566.000.000</w:t>
                  </w:r>
                </w:p>
              </w:tc>
            </w:tr>
            <w:tr w:rsidR="0027414D" w14:paraId="7F0BA173" w14:textId="77777777" w:rsidTr="0027414D">
              <w:tc>
                <w:tcPr>
                  <w:tcW w:w="5252" w:type="dxa"/>
                  <w:gridSpan w:val="3"/>
                </w:tcPr>
                <w:p w14:paraId="0D5C4C7D" w14:textId="77777777" w:rsidR="0027414D" w:rsidRPr="0027414D" w:rsidRDefault="0027414D" w:rsidP="00D9688F">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28EF0A70" w14:textId="77777777" w:rsidR="0027414D" w:rsidRPr="0027414D" w:rsidRDefault="0027414D" w:rsidP="00D9688F">
                  <w:pPr>
                    <w:rPr>
                      <w:rFonts w:ascii="Cambria" w:hAnsi="Cambria"/>
                      <w:sz w:val="16"/>
                      <w:szCs w:val="16"/>
                      <w:highlight w:val="yellow"/>
                    </w:rPr>
                  </w:pPr>
                </w:p>
              </w:tc>
              <w:tc>
                <w:tcPr>
                  <w:tcW w:w="1706" w:type="dxa"/>
                </w:tcPr>
                <w:p w14:paraId="6D4434C2" w14:textId="70C6F29D" w:rsidR="0027414D" w:rsidRPr="0027414D" w:rsidRDefault="0027414D" w:rsidP="00D9688F">
                  <w:pPr>
                    <w:jc w:val="center"/>
                    <w:rPr>
                      <w:rFonts w:ascii="Cambria" w:hAnsi="Cambria"/>
                      <w:sz w:val="16"/>
                      <w:szCs w:val="16"/>
                      <w:highlight w:val="yellow"/>
                    </w:rPr>
                  </w:pPr>
                  <w:r w:rsidRPr="0027414D">
                    <w:rPr>
                      <w:rFonts w:ascii="Cambria" w:hAnsi="Cambria"/>
                      <w:sz w:val="16"/>
                      <w:szCs w:val="16"/>
                      <w:highlight w:val="yellow"/>
                    </w:rPr>
                    <w:t>7.566.000.000</w:t>
                  </w:r>
                </w:p>
              </w:tc>
              <w:tc>
                <w:tcPr>
                  <w:tcW w:w="1729" w:type="dxa"/>
                </w:tcPr>
                <w:p w14:paraId="6CA8E8E4" w14:textId="77777777" w:rsidR="0027414D" w:rsidRPr="0027414D" w:rsidRDefault="0027414D" w:rsidP="00D9688F">
                  <w:pPr>
                    <w:jc w:val="center"/>
                    <w:rPr>
                      <w:rFonts w:ascii="Cambria" w:hAnsi="Cambria"/>
                      <w:sz w:val="16"/>
                      <w:szCs w:val="16"/>
                      <w:highlight w:val="yellow"/>
                    </w:rPr>
                  </w:pPr>
                </w:p>
              </w:tc>
              <w:tc>
                <w:tcPr>
                  <w:tcW w:w="1729" w:type="dxa"/>
                </w:tcPr>
                <w:p w14:paraId="13D5758F" w14:textId="1B566E9E" w:rsidR="0027414D" w:rsidRPr="0027414D" w:rsidRDefault="0027414D" w:rsidP="00D9688F">
                  <w:pPr>
                    <w:jc w:val="center"/>
                    <w:rPr>
                      <w:rFonts w:ascii="Cambria" w:hAnsi="Cambria"/>
                      <w:sz w:val="16"/>
                      <w:szCs w:val="16"/>
                      <w:highlight w:val="yellow"/>
                    </w:rPr>
                  </w:pPr>
                  <w:r w:rsidRPr="0027414D">
                    <w:rPr>
                      <w:rFonts w:ascii="Cambria" w:hAnsi="Cambria"/>
                      <w:sz w:val="16"/>
                      <w:szCs w:val="16"/>
                      <w:highlight w:val="yellow"/>
                    </w:rPr>
                    <w:t>7.566.000.000</w:t>
                  </w:r>
                </w:p>
              </w:tc>
            </w:tr>
          </w:tbl>
          <w:p w14:paraId="6AB33E24" w14:textId="77777777" w:rsidR="0027414D" w:rsidRDefault="0027414D"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27414D" w:rsidRPr="0050140B" w14:paraId="1AE6997B" w14:textId="77777777" w:rsidTr="00D9688F">
              <w:trPr>
                <w:trHeight w:val="204"/>
              </w:trPr>
              <w:tc>
                <w:tcPr>
                  <w:tcW w:w="10416" w:type="dxa"/>
                </w:tcPr>
                <w:p w14:paraId="6B8CFD84" w14:textId="031B5EF8" w:rsidR="0027414D" w:rsidRPr="0050140B" w:rsidRDefault="0027414D" w:rsidP="00D9688F">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1601</w:t>
                  </w:r>
                </w:p>
              </w:tc>
            </w:tr>
            <w:tr w:rsidR="0027414D" w:rsidRPr="0050140B" w14:paraId="1D6B03CA" w14:textId="77777777" w:rsidTr="00D9688F">
              <w:trPr>
                <w:trHeight w:val="176"/>
              </w:trPr>
              <w:tc>
                <w:tcPr>
                  <w:tcW w:w="10416" w:type="dxa"/>
                </w:tcPr>
                <w:p w14:paraId="1B9AD1B0" w14:textId="2E5135A0" w:rsidR="0027414D" w:rsidRPr="0050140B" w:rsidRDefault="0027414D" w:rsidP="00D9688F">
                  <w:pPr>
                    <w:jc w:val="center"/>
                    <w:rPr>
                      <w:rFonts w:ascii="Cambria" w:hAnsi="Cambria"/>
                      <w:sz w:val="16"/>
                      <w:szCs w:val="16"/>
                      <w:highlight w:val="yellow"/>
                    </w:rPr>
                  </w:pPr>
                  <w:r>
                    <w:rPr>
                      <w:rFonts w:ascii="Cambria" w:hAnsi="Cambria"/>
                      <w:sz w:val="16"/>
                      <w:szCs w:val="16"/>
                      <w:highlight w:val="yellow"/>
                    </w:rPr>
                    <w:t>POLICIA NCIONAL</w:t>
                  </w:r>
                </w:p>
              </w:tc>
            </w:tr>
          </w:tbl>
          <w:p w14:paraId="2D7D0E5D" w14:textId="77777777" w:rsidR="0027414D" w:rsidRDefault="0027414D" w:rsidP="0027414D">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
              <w:gridCol w:w="993"/>
              <w:gridCol w:w="3218"/>
              <w:gridCol w:w="1706"/>
              <w:gridCol w:w="1729"/>
              <w:gridCol w:w="1729"/>
            </w:tblGrid>
            <w:tr w:rsidR="0027414D" w:rsidRPr="0050140B" w14:paraId="299951A4" w14:textId="77777777" w:rsidTr="00A8025C">
              <w:trPr>
                <w:trHeight w:val="399"/>
              </w:trPr>
              <w:tc>
                <w:tcPr>
                  <w:tcW w:w="5252" w:type="dxa"/>
                  <w:gridSpan w:val="3"/>
                </w:tcPr>
                <w:p w14:paraId="319CBF2E" w14:textId="77777777" w:rsidR="0027414D" w:rsidRPr="0027414D" w:rsidRDefault="0027414D" w:rsidP="00D9688F">
                  <w:pPr>
                    <w:rPr>
                      <w:rFonts w:ascii="Cambria" w:hAnsi="Cambria"/>
                      <w:sz w:val="16"/>
                      <w:szCs w:val="16"/>
                      <w:highlight w:val="yellow"/>
                    </w:rPr>
                  </w:pPr>
                  <w:r w:rsidRPr="0027414D">
                    <w:rPr>
                      <w:rFonts w:ascii="Cambria" w:hAnsi="Cambria"/>
                      <w:sz w:val="16"/>
                      <w:szCs w:val="16"/>
                      <w:highlight w:val="yellow"/>
                    </w:rPr>
                    <w:t>C. ADICIONES DE FUNCIONAMIENTO </w:t>
                  </w:r>
                </w:p>
                <w:p w14:paraId="655F26CB" w14:textId="77777777" w:rsidR="0027414D" w:rsidRPr="0027414D" w:rsidRDefault="0027414D" w:rsidP="00D9688F">
                  <w:pPr>
                    <w:rPr>
                      <w:rFonts w:ascii="Cambria" w:hAnsi="Cambria"/>
                      <w:sz w:val="16"/>
                      <w:szCs w:val="16"/>
                      <w:highlight w:val="yellow"/>
                    </w:rPr>
                  </w:pPr>
                </w:p>
              </w:tc>
              <w:tc>
                <w:tcPr>
                  <w:tcW w:w="1706" w:type="dxa"/>
                </w:tcPr>
                <w:p w14:paraId="0E6026D8" w14:textId="6E3623DA" w:rsidR="0027414D" w:rsidRPr="0027414D" w:rsidRDefault="0027414D" w:rsidP="00D9688F">
                  <w:pPr>
                    <w:jc w:val="center"/>
                    <w:rPr>
                      <w:rFonts w:ascii="Cambria" w:hAnsi="Cambria"/>
                      <w:sz w:val="16"/>
                      <w:szCs w:val="16"/>
                      <w:highlight w:val="yellow"/>
                    </w:rPr>
                  </w:pPr>
                  <w:r>
                    <w:rPr>
                      <w:rFonts w:ascii="Cambria" w:hAnsi="Cambria"/>
                      <w:sz w:val="16"/>
                      <w:szCs w:val="16"/>
                      <w:highlight w:val="yellow"/>
                    </w:rPr>
                    <w:t>35.000</w:t>
                  </w:r>
                  <w:r w:rsidRPr="0027414D">
                    <w:rPr>
                      <w:rFonts w:ascii="Cambria" w:hAnsi="Cambria"/>
                      <w:sz w:val="16"/>
                      <w:szCs w:val="16"/>
                      <w:highlight w:val="yellow"/>
                    </w:rPr>
                    <w:t>.000.000</w:t>
                  </w:r>
                </w:p>
              </w:tc>
              <w:tc>
                <w:tcPr>
                  <w:tcW w:w="1729" w:type="dxa"/>
                </w:tcPr>
                <w:p w14:paraId="19BEF1EE" w14:textId="77777777" w:rsidR="0027414D" w:rsidRPr="0027414D" w:rsidRDefault="0027414D" w:rsidP="00D9688F">
                  <w:pPr>
                    <w:jc w:val="center"/>
                    <w:rPr>
                      <w:rFonts w:ascii="Cambria" w:hAnsi="Cambria"/>
                      <w:sz w:val="16"/>
                      <w:szCs w:val="16"/>
                      <w:highlight w:val="yellow"/>
                    </w:rPr>
                  </w:pPr>
                </w:p>
              </w:tc>
              <w:tc>
                <w:tcPr>
                  <w:tcW w:w="1729" w:type="dxa"/>
                </w:tcPr>
                <w:p w14:paraId="4D53F98C" w14:textId="2E8766D7" w:rsidR="0027414D" w:rsidRPr="0027414D" w:rsidRDefault="0027414D" w:rsidP="00D9688F">
                  <w:pPr>
                    <w:jc w:val="center"/>
                    <w:rPr>
                      <w:rFonts w:ascii="Cambria" w:hAnsi="Cambria"/>
                      <w:sz w:val="16"/>
                      <w:szCs w:val="16"/>
                      <w:highlight w:val="yellow"/>
                    </w:rPr>
                  </w:pPr>
                  <w:r>
                    <w:rPr>
                      <w:rFonts w:ascii="Cambria" w:hAnsi="Cambria"/>
                      <w:sz w:val="16"/>
                      <w:szCs w:val="16"/>
                      <w:highlight w:val="yellow"/>
                    </w:rPr>
                    <w:t>35.000</w:t>
                  </w:r>
                  <w:r w:rsidRPr="0027414D">
                    <w:rPr>
                      <w:rFonts w:ascii="Cambria" w:hAnsi="Cambria"/>
                      <w:sz w:val="16"/>
                      <w:szCs w:val="16"/>
                      <w:highlight w:val="yellow"/>
                    </w:rPr>
                    <w:t>.000.000</w:t>
                  </w:r>
                </w:p>
              </w:tc>
            </w:tr>
            <w:tr w:rsidR="0027414D" w:rsidRPr="0050140B" w14:paraId="18B98F7A" w14:textId="77777777" w:rsidTr="00D9688F">
              <w:trPr>
                <w:trHeight w:val="329"/>
              </w:trPr>
              <w:tc>
                <w:tcPr>
                  <w:tcW w:w="1041" w:type="dxa"/>
                </w:tcPr>
                <w:p w14:paraId="79DDDBFD" w14:textId="49B73133" w:rsidR="0027414D" w:rsidRPr="0050140B" w:rsidRDefault="0027414D" w:rsidP="00D9688F">
                  <w:pPr>
                    <w:rPr>
                      <w:rFonts w:ascii="Cambria" w:hAnsi="Cambria"/>
                      <w:sz w:val="16"/>
                      <w:szCs w:val="16"/>
                      <w:highlight w:val="yellow"/>
                    </w:rPr>
                  </w:pPr>
                  <w:r>
                    <w:rPr>
                      <w:rFonts w:ascii="Cambria" w:hAnsi="Cambria"/>
                      <w:sz w:val="16"/>
                      <w:szCs w:val="16"/>
                      <w:highlight w:val="yellow"/>
                    </w:rPr>
                    <w:t>1501</w:t>
                  </w:r>
                </w:p>
              </w:tc>
              <w:tc>
                <w:tcPr>
                  <w:tcW w:w="993" w:type="dxa"/>
                </w:tcPr>
                <w:p w14:paraId="4F4D69D4" w14:textId="77777777" w:rsidR="0027414D" w:rsidRPr="0050140B" w:rsidRDefault="0027414D" w:rsidP="00D9688F">
                  <w:pPr>
                    <w:rPr>
                      <w:rFonts w:ascii="Cambria" w:hAnsi="Cambria"/>
                      <w:sz w:val="16"/>
                      <w:szCs w:val="16"/>
                      <w:highlight w:val="yellow"/>
                    </w:rPr>
                  </w:pPr>
                </w:p>
              </w:tc>
              <w:tc>
                <w:tcPr>
                  <w:tcW w:w="3218" w:type="dxa"/>
                </w:tcPr>
                <w:p w14:paraId="2C315AA2" w14:textId="62C72B9C" w:rsidR="0027414D" w:rsidRPr="0027414D" w:rsidRDefault="0027414D" w:rsidP="0027414D">
                  <w:pPr>
                    <w:jc w:val="both"/>
                    <w:rPr>
                      <w:rFonts w:ascii="Cambria" w:hAnsi="Cambria"/>
                      <w:sz w:val="16"/>
                      <w:szCs w:val="16"/>
                      <w:highlight w:val="yellow"/>
                    </w:rPr>
                  </w:pPr>
                  <w:r w:rsidRPr="0027414D">
                    <w:rPr>
                      <w:rFonts w:ascii="Cambria" w:hAnsi="Cambria"/>
                      <w:sz w:val="16"/>
                      <w:szCs w:val="16"/>
                      <w:highlight w:val="yellow"/>
                    </w:rPr>
                    <w:t>CAPACIDADES DE LA POLICÍA NACIONAL EN SEGURIDAD PÚBLICA, PREVENCIÓN</w:t>
                  </w:r>
                  <w:r>
                    <w:rPr>
                      <w:rFonts w:ascii="Cambria" w:hAnsi="Cambria"/>
                      <w:sz w:val="16"/>
                      <w:szCs w:val="16"/>
                      <w:highlight w:val="yellow"/>
                    </w:rPr>
                    <w:t xml:space="preserve">, </w:t>
                  </w:r>
                  <w:r w:rsidRPr="0027414D">
                    <w:rPr>
                      <w:rFonts w:ascii="Cambria" w:hAnsi="Cambria"/>
                      <w:sz w:val="16"/>
                      <w:szCs w:val="16"/>
                      <w:highlight w:val="yellow"/>
                    </w:rPr>
                    <w:t>CONVIVENCIA Y SEGURIDAD CIUDADANA </w:t>
                  </w:r>
                </w:p>
                <w:p w14:paraId="599C8BD1" w14:textId="77777777" w:rsidR="0027414D" w:rsidRPr="0027414D" w:rsidRDefault="0027414D" w:rsidP="0027414D">
                  <w:pPr>
                    <w:rPr>
                      <w:rFonts w:ascii="Cambria" w:hAnsi="Cambria"/>
                      <w:sz w:val="16"/>
                      <w:szCs w:val="16"/>
                      <w:highlight w:val="yellow"/>
                    </w:rPr>
                  </w:pPr>
                </w:p>
              </w:tc>
              <w:tc>
                <w:tcPr>
                  <w:tcW w:w="1706" w:type="dxa"/>
                </w:tcPr>
                <w:p w14:paraId="65ACC1B1" w14:textId="1B811010" w:rsidR="0027414D" w:rsidRPr="0027414D" w:rsidRDefault="0027414D" w:rsidP="00D9688F">
                  <w:pPr>
                    <w:jc w:val="center"/>
                    <w:rPr>
                      <w:rFonts w:ascii="Cambria" w:hAnsi="Cambria"/>
                      <w:sz w:val="16"/>
                      <w:szCs w:val="16"/>
                      <w:highlight w:val="yellow"/>
                    </w:rPr>
                  </w:pPr>
                  <w:r>
                    <w:rPr>
                      <w:rFonts w:ascii="Cambria" w:hAnsi="Cambria"/>
                      <w:sz w:val="16"/>
                      <w:szCs w:val="16"/>
                      <w:highlight w:val="yellow"/>
                    </w:rPr>
                    <w:t>35.000</w:t>
                  </w:r>
                  <w:r w:rsidRPr="0027414D">
                    <w:rPr>
                      <w:rFonts w:ascii="Cambria" w:hAnsi="Cambria"/>
                      <w:sz w:val="16"/>
                      <w:szCs w:val="16"/>
                      <w:highlight w:val="yellow"/>
                    </w:rPr>
                    <w:t>.000.000</w:t>
                  </w:r>
                </w:p>
              </w:tc>
              <w:tc>
                <w:tcPr>
                  <w:tcW w:w="1729" w:type="dxa"/>
                </w:tcPr>
                <w:p w14:paraId="2F8F8B4D" w14:textId="77777777" w:rsidR="0027414D" w:rsidRPr="0027414D" w:rsidRDefault="0027414D" w:rsidP="00D9688F">
                  <w:pPr>
                    <w:jc w:val="center"/>
                    <w:rPr>
                      <w:rFonts w:ascii="Cambria" w:hAnsi="Cambria"/>
                      <w:sz w:val="16"/>
                      <w:szCs w:val="16"/>
                      <w:highlight w:val="yellow"/>
                    </w:rPr>
                  </w:pPr>
                </w:p>
              </w:tc>
              <w:tc>
                <w:tcPr>
                  <w:tcW w:w="1729" w:type="dxa"/>
                </w:tcPr>
                <w:p w14:paraId="30DFE74F" w14:textId="4151F401" w:rsidR="0027414D" w:rsidRPr="0027414D" w:rsidRDefault="0027414D" w:rsidP="00D9688F">
                  <w:pPr>
                    <w:jc w:val="center"/>
                    <w:rPr>
                      <w:rFonts w:ascii="Cambria" w:hAnsi="Cambria"/>
                      <w:sz w:val="16"/>
                      <w:szCs w:val="16"/>
                      <w:highlight w:val="yellow"/>
                    </w:rPr>
                  </w:pPr>
                  <w:r>
                    <w:rPr>
                      <w:rFonts w:ascii="Cambria" w:hAnsi="Cambria"/>
                      <w:sz w:val="16"/>
                      <w:szCs w:val="16"/>
                      <w:highlight w:val="yellow"/>
                    </w:rPr>
                    <w:t>35.000</w:t>
                  </w:r>
                  <w:r w:rsidRPr="0027414D">
                    <w:rPr>
                      <w:rFonts w:ascii="Cambria" w:hAnsi="Cambria"/>
                      <w:sz w:val="16"/>
                      <w:szCs w:val="16"/>
                      <w:highlight w:val="yellow"/>
                    </w:rPr>
                    <w:t>.000.000</w:t>
                  </w:r>
                </w:p>
              </w:tc>
            </w:tr>
            <w:tr w:rsidR="0027414D" w:rsidRPr="0050140B" w14:paraId="2EDD78C3" w14:textId="77777777" w:rsidTr="00D9688F">
              <w:tc>
                <w:tcPr>
                  <w:tcW w:w="1041" w:type="dxa"/>
                </w:tcPr>
                <w:p w14:paraId="21C203A1" w14:textId="77777777" w:rsidR="0027414D" w:rsidRPr="0050140B" w:rsidRDefault="0027414D" w:rsidP="00D9688F">
                  <w:pPr>
                    <w:rPr>
                      <w:rFonts w:ascii="Cambria" w:hAnsi="Cambria"/>
                      <w:sz w:val="16"/>
                      <w:szCs w:val="16"/>
                      <w:highlight w:val="yellow"/>
                    </w:rPr>
                  </w:pPr>
                  <w:r>
                    <w:rPr>
                      <w:rFonts w:ascii="Cambria" w:hAnsi="Cambria"/>
                      <w:sz w:val="16"/>
                      <w:szCs w:val="16"/>
                      <w:highlight w:val="yellow"/>
                    </w:rPr>
                    <w:t>1505</w:t>
                  </w:r>
                </w:p>
              </w:tc>
              <w:tc>
                <w:tcPr>
                  <w:tcW w:w="993" w:type="dxa"/>
                </w:tcPr>
                <w:p w14:paraId="2B11F5D5" w14:textId="77777777" w:rsidR="0027414D" w:rsidRPr="0050140B" w:rsidRDefault="0027414D" w:rsidP="00D9688F">
                  <w:pPr>
                    <w:rPr>
                      <w:rFonts w:ascii="Cambria" w:hAnsi="Cambria"/>
                      <w:sz w:val="16"/>
                      <w:szCs w:val="16"/>
                      <w:highlight w:val="yellow"/>
                    </w:rPr>
                  </w:pPr>
                  <w:r>
                    <w:rPr>
                      <w:rFonts w:ascii="Cambria" w:hAnsi="Cambria"/>
                      <w:sz w:val="16"/>
                      <w:szCs w:val="16"/>
                      <w:highlight w:val="yellow"/>
                    </w:rPr>
                    <w:t>0100</w:t>
                  </w:r>
                </w:p>
              </w:tc>
              <w:tc>
                <w:tcPr>
                  <w:tcW w:w="3218" w:type="dxa"/>
                </w:tcPr>
                <w:p w14:paraId="6B10A4A6" w14:textId="77777777" w:rsidR="0027414D" w:rsidRPr="0027414D" w:rsidRDefault="0027414D" w:rsidP="00D9688F">
                  <w:pPr>
                    <w:rPr>
                      <w:rFonts w:ascii="Cambria" w:hAnsi="Cambria"/>
                      <w:sz w:val="16"/>
                      <w:szCs w:val="16"/>
                      <w:highlight w:val="yellow"/>
                    </w:rPr>
                  </w:pPr>
                  <w:r w:rsidRPr="0027414D">
                    <w:rPr>
                      <w:rFonts w:ascii="Cambria" w:hAnsi="Cambria"/>
                      <w:sz w:val="16"/>
                      <w:szCs w:val="16"/>
                      <w:highlight w:val="yellow"/>
                    </w:rPr>
                    <w:t>INTERSUBSECTORIAL DEFENSA Y SEGURIDAD</w:t>
                  </w:r>
                </w:p>
              </w:tc>
              <w:tc>
                <w:tcPr>
                  <w:tcW w:w="1706" w:type="dxa"/>
                </w:tcPr>
                <w:p w14:paraId="78895DF3" w14:textId="000A9B11" w:rsidR="0027414D" w:rsidRPr="0027414D" w:rsidRDefault="0027414D" w:rsidP="00D9688F">
                  <w:pPr>
                    <w:jc w:val="center"/>
                    <w:rPr>
                      <w:rFonts w:ascii="Cambria" w:hAnsi="Cambria"/>
                      <w:sz w:val="16"/>
                      <w:szCs w:val="16"/>
                      <w:highlight w:val="yellow"/>
                    </w:rPr>
                  </w:pPr>
                  <w:r>
                    <w:rPr>
                      <w:rFonts w:ascii="Cambria" w:hAnsi="Cambria"/>
                      <w:sz w:val="16"/>
                      <w:szCs w:val="16"/>
                      <w:highlight w:val="yellow"/>
                    </w:rPr>
                    <w:t>35.000</w:t>
                  </w:r>
                  <w:r w:rsidRPr="0027414D">
                    <w:rPr>
                      <w:rFonts w:ascii="Cambria" w:hAnsi="Cambria"/>
                      <w:sz w:val="16"/>
                      <w:szCs w:val="16"/>
                      <w:highlight w:val="yellow"/>
                    </w:rPr>
                    <w:t>.000.000</w:t>
                  </w:r>
                </w:p>
              </w:tc>
              <w:tc>
                <w:tcPr>
                  <w:tcW w:w="1729" w:type="dxa"/>
                </w:tcPr>
                <w:p w14:paraId="48E637FA" w14:textId="77777777" w:rsidR="0027414D" w:rsidRPr="0027414D" w:rsidRDefault="0027414D" w:rsidP="00D9688F">
                  <w:pPr>
                    <w:jc w:val="center"/>
                    <w:rPr>
                      <w:rFonts w:ascii="Cambria" w:hAnsi="Cambria"/>
                      <w:sz w:val="16"/>
                      <w:szCs w:val="16"/>
                      <w:highlight w:val="yellow"/>
                    </w:rPr>
                  </w:pPr>
                </w:p>
              </w:tc>
              <w:tc>
                <w:tcPr>
                  <w:tcW w:w="1729" w:type="dxa"/>
                </w:tcPr>
                <w:p w14:paraId="42FE3FAC" w14:textId="31EB8057" w:rsidR="0027414D" w:rsidRPr="0027414D" w:rsidRDefault="0027414D" w:rsidP="00D9688F">
                  <w:pPr>
                    <w:jc w:val="center"/>
                    <w:rPr>
                      <w:rFonts w:ascii="Cambria" w:hAnsi="Cambria"/>
                      <w:sz w:val="16"/>
                      <w:szCs w:val="16"/>
                      <w:highlight w:val="yellow"/>
                    </w:rPr>
                  </w:pPr>
                  <w:r>
                    <w:rPr>
                      <w:rFonts w:ascii="Cambria" w:hAnsi="Cambria"/>
                      <w:sz w:val="16"/>
                      <w:szCs w:val="16"/>
                      <w:highlight w:val="yellow"/>
                    </w:rPr>
                    <w:t>35.000</w:t>
                  </w:r>
                  <w:r w:rsidRPr="0027414D">
                    <w:rPr>
                      <w:rFonts w:ascii="Cambria" w:hAnsi="Cambria"/>
                      <w:sz w:val="16"/>
                      <w:szCs w:val="16"/>
                      <w:highlight w:val="yellow"/>
                    </w:rPr>
                    <w:t>.000.000</w:t>
                  </w:r>
                </w:p>
              </w:tc>
            </w:tr>
            <w:tr w:rsidR="0027414D" w14:paraId="6D11F3D3" w14:textId="77777777" w:rsidTr="00D9688F">
              <w:tc>
                <w:tcPr>
                  <w:tcW w:w="5252" w:type="dxa"/>
                  <w:gridSpan w:val="3"/>
                </w:tcPr>
                <w:p w14:paraId="016E8B10" w14:textId="77777777" w:rsidR="0027414D" w:rsidRPr="0027414D" w:rsidRDefault="0027414D" w:rsidP="00D9688F">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08D99D76" w14:textId="77777777" w:rsidR="0027414D" w:rsidRPr="0027414D" w:rsidRDefault="0027414D" w:rsidP="00D9688F">
                  <w:pPr>
                    <w:rPr>
                      <w:rFonts w:ascii="Cambria" w:hAnsi="Cambria"/>
                      <w:sz w:val="16"/>
                      <w:szCs w:val="16"/>
                      <w:highlight w:val="yellow"/>
                    </w:rPr>
                  </w:pPr>
                </w:p>
              </w:tc>
              <w:tc>
                <w:tcPr>
                  <w:tcW w:w="1706" w:type="dxa"/>
                </w:tcPr>
                <w:p w14:paraId="1F7A77A2" w14:textId="32A7670B" w:rsidR="0027414D" w:rsidRPr="0027414D" w:rsidRDefault="0027414D" w:rsidP="00D9688F">
                  <w:pPr>
                    <w:jc w:val="center"/>
                    <w:rPr>
                      <w:rFonts w:ascii="Cambria" w:hAnsi="Cambria"/>
                      <w:sz w:val="16"/>
                      <w:szCs w:val="16"/>
                      <w:highlight w:val="yellow"/>
                    </w:rPr>
                  </w:pPr>
                  <w:r>
                    <w:rPr>
                      <w:rFonts w:ascii="Cambria" w:hAnsi="Cambria"/>
                      <w:sz w:val="16"/>
                      <w:szCs w:val="16"/>
                      <w:highlight w:val="yellow"/>
                    </w:rPr>
                    <w:lastRenderedPageBreak/>
                    <w:t>35.000</w:t>
                  </w:r>
                  <w:r w:rsidRPr="0027414D">
                    <w:rPr>
                      <w:rFonts w:ascii="Cambria" w:hAnsi="Cambria"/>
                      <w:sz w:val="16"/>
                      <w:szCs w:val="16"/>
                      <w:highlight w:val="yellow"/>
                    </w:rPr>
                    <w:t>.000.000</w:t>
                  </w:r>
                </w:p>
              </w:tc>
              <w:tc>
                <w:tcPr>
                  <w:tcW w:w="1729" w:type="dxa"/>
                </w:tcPr>
                <w:p w14:paraId="384C56EF" w14:textId="77777777" w:rsidR="0027414D" w:rsidRPr="0027414D" w:rsidRDefault="0027414D" w:rsidP="00D9688F">
                  <w:pPr>
                    <w:jc w:val="center"/>
                    <w:rPr>
                      <w:rFonts w:ascii="Cambria" w:hAnsi="Cambria"/>
                      <w:sz w:val="16"/>
                      <w:szCs w:val="16"/>
                      <w:highlight w:val="yellow"/>
                    </w:rPr>
                  </w:pPr>
                </w:p>
              </w:tc>
              <w:tc>
                <w:tcPr>
                  <w:tcW w:w="1729" w:type="dxa"/>
                </w:tcPr>
                <w:p w14:paraId="63AFDF2F" w14:textId="5B28E584" w:rsidR="0027414D" w:rsidRPr="0027414D" w:rsidRDefault="0027414D" w:rsidP="00D9688F">
                  <w:pPr>
                    <w:jc w:val="center"/>
                    <w:rPr>
                      <w:rFonts w:ascii="Cambria" w:hAnsi="Cambria"/>
                      <w:sz w:val="16"/>
                      <w:szCs w:val="16"/>
                      <w:highlight w:val="yellow"/>
                    </w:rPr>
                  </w:pPr>
                  <w:r>
                    <w:rPr>
                      <w:rFonts w:ascii="Cambria" w:hAnsi="Cambria"/>
                      <w:sz w:val="16"/>
                      <w:szCs w:val="16"/>
                      <w:highlight w:val="yellow"/>
                    </w:rPr>
                    <w:t>35.000</w:t>
                  </w:r>
                  <w:r w:rsidRPr="0027414D">
                    <w:rPr>
                      <w:rFonts w:ascii="Cambria" w:hAnsi="Cambria"/>
                      <w:sz w:val="16"/>
                      <w:szCs w:val="16"/>
                      <w:highlight w:val="yellow"/>
                    </w:rPr>
                    <w:t>.000.000</w:t>
                  </w:r>
                </w:p>
              </w:tc>
            </w:tr>
          </w:tbl>
          <w:p w14:paraId="64C3D91D" w14:textId="77777777" w:rsidR="0027414D" w:rsidRDefault="0027414D" w:rsidP="0027414D">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A8025C" w:rsidRPr="0050140B" w14:paraId="2ED8E3D7" w14:textId="77777777" w:rsidTr="00D9688F">
              <w:trPr>
                <w:trHeight w:val="204"/>
              </w:trPr>
              <w:tc>
                <w:tcPr>
                  <w:tcW w:w="10416" w:type="dxa"/>
                </w:tcPr>
                <w:p w14:paraId="465465F9" w14:textId="152037C4" w:rsidR="00A8025C" w:rsidRPr="0050140B" w:rsidRDefault="00A8025C" w:rsidP="00D9688F">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1701</w:t>
                  </w:r>
                </w:p>
              </w:tc>
            </w:tr>
            <w:tr w:rsidR="00A8025C" w:rsidRPr="0050140B" w14:paraId="6EC6CB4B" w14:textId="77777777" w:rsidTr="00611AA1">
              <w:trPr>
                <w:trHeight w:val="177"/>
              </w:trPr>
              <w:tc>
                <w:tcPr>
                  <w:tcW w:w="10416" w:type="dxa"/>
                </w:tcPr>
                <w:p w14:paraId="0CC2C682" w14:textId="27462EC3" w:rsidR="00611AA1" w:rsidRPr="00611AA1" w:rsidRDefault="00611AA1" w:rsidP="00611AA1">
                  <w:pPr>
                    <w:jc w:val="center"/>
                    <w:rPr>
                      <w:rFonts w:ascii="Cambria" w:hAnsi="Cambria" w:cs="Arial"/>
                      <w:sz w:val="16"/>
                      <w:szCs w:val="16"/>
                      <w:highlight w:val="yellow"/>
                    </w:rPr>
                  </w:pPr>
                  <w:r w:rsidRPr="00611AA1">
                    <w:rPr>
                      <w:rFonts w:ascii="Cambria" w:hAnsi="Cambria" w:cs="Arial"/>
                      <w:sz w:val="16"/>
                      <w:szCs w:val="16"/>
                      <w:highlight w:val="yellow"/>
                    </w:rPr>
                    <w:t>MINISTERIO DE AGRICULTURA Y DESARROLLO RURAL</w:t>
                  </w:r>
                </w:p>
                <w:p w14:paraId="51A98100" w14:textId="4E5AD5FB" w:rsidR="00A8025C" w:rsidRPr="00611AA1" w:rsidRDefault="00A8025C" w:rsidP="00611AA1">
                  <w:pPr>
                    <w:jc w:val="center"/>
                    <w:rPr>
                      <w:rFonts w:ascii="Cambria" w:hAnsi="Cambria"/>
                      <w:sz w:val="16"/>
                      <w:szCs w:val="16"/>
                      <w:highlight w:val="yellow"/>
                    </w:rPr>
                  </w:pPr>
                </w:p>
              </w:tc>
            </w:tr>
          </w:tbl>
          <w:p w14:paraId="5B71E478" w14:textId="77777777" w:rsidR="00A8025C" w:rsidRDefault="00A8025C" w:rsidP="00A8025C">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
              <w:gridCol w:w="993"/>
              <w:gridCol w:w="3218"/>
              <w:gridCol w:w="1706"/>
              <w:gridCol w:w="1729"/>
              <w:gridCol w:w="1729"/>
            </w:tblGrid>
            <w:tr w:rsidR="00A8025C" w:rsidRPr="0050140B" w14:paraId="71473107" w14:textId="77777777" w:rsidTr="00D9688F">
              <w:trPr>
                <w:trHeight w:val="399"/>
              </w:trPr>
              <w:tc>
                <w:tcPr>
                  <w:tcW w:w="5252" w:type="dxa"/>
                  <w:gridSpan w:val="3"/>
                </w:tcPr>
                <w:p w14:paraId="3B56C2E9" w14:textId="7B78D263" w:rsidR="00A8025C" w:rsidRPr="0027414D" w:rsidRDefault="00A8025C" w:rsidP="00D9688F">
                  <w:pPr>
                    <w:rPr>
                      <w:rFonts w:ascii="Cambria" w:hAnsi="Cambria"/>
                      <w:sz w:val="16"/>
                      <w:szCs w:val="16"/>
                      <w:highlight w:val="yellow"/>
                    </w:rPr>
                  </w:pPr>
                  <w:r w:rsidRPr="0027414D">
                    <w:rPr>
                      <w:rFonts w:ascii="Cambria" w:hAnsi="Cambria"/>
                      <w:sz w:val="16"/>
                      <w:szCs w:val="16"/>
                      <w:highlight w:val="yellow"/>
                    </w:rPr>
                    <w:t xml:space="preserve">C. </w:t>
                  </w:r>
                  <w:r w:rsidR="00611AA1">
                    <w:rPr>
                      <w:rFonts w:ascii="Cambria" w:hAnsi="Cambria"/>
                      <w:sz w:val="16"/>
                      <w:szCs w:val="16"/>
                      <w:highlight w:val="yellow"/>
                    </w:rPr>
                    <w:t>ADICIONES DE INVERSION</w:t>
                  </w:r>
                  <w:r w:rsidRPr="0027414D">
                    <w:rPr>
                      <w:rFonts w:ascii="Cambria" w:hAnsi="Cambria"/>
                      <w:sz w:val="16"/>
                      <w:szCs w:val="16"/>
                      <w:highlight w:val="yellow"/>
                    </w:rPr>
                    <w:t> </w:t>
                  </w:r>
                </w:p>
                <w:p w14:paraId="0A802D07" w14:textId="77777777" w:rsidR="00A8025C" w:rsidRPr="0027414D" w:rsidRDefault="00A8025C" w:rsidP="00D9688F">
                  <w:pPr>
                    <w:rPr>
                      <w:rFonts w:ascii="Cambria" w:hAnsi="Cambria"/>
                      <w:sz w:val="16"/>
                      <w:szCs w:val="16"/>
                      <w:highlight w:val="yellow"/>
                    </w:rPr>
                  </w:pPr>
                </w:p>
              </w:tc>
              <w:tc>
                <w:tcPr>
                  <w:tcW w:w="1706" w:type="dxa"/>
                </w:tcPr>
                <w:p w14:paraId="724C2AD9" w14:textId="619AF668" w:rsidR="00A8025C" w:rsidRPr="0027414D" w:rsidRDefault="00611AA1" w:rsidP="00D9688F">
                  <w:pPr>
                    <w:jc w:val="center"/>
                    <w:rPr>
                      <w:rFonts w:ascii="Cambria" w:hAnsi="Cambria"/>
                      <w:sz w:val="16"/>
                      <w:szCs w:val="16"/>
                      <w:highlight w:val="yellow"/>
                    </w:rPr>
                  </w:pPr>
                  <w:r>
                    <w:rPr>
                      <w:rFonts w:ascii="Cambria" w:hAnsi="Cambria"/>
                      <w:sz w:val="16"/>
                      <w:szCs w:val="16"/>
                      <w:highlight w:val="yellow"/>
                    </w:rPr>
                    <w:t>40.000.000.000</w:t>
                  </w:r>
                </w:p>
              </w:tc>
              <w:tc>
                <w:tcPr>
                  <w:tcW w:w="1729" w:type="dxa"/>
                </w:tcPr>
                <w:p w14:paraId="6F14C7B5" w14:textId="77777777" w:rsidR="00A8025C" w:rsidRPr="0027414D" w:rsidRDefault="00A8025C" w:rsidP="00D9688F">
                  <w:pPr>
                    <w:jc w:val="center"/>
                    <w:rPr>
                      <w:rFonts w:ascii="Cambria" w:hAnsi="Cambria"/>
                      <w:sz w:val="16"/>
                      <w:szCs w:val="16"/>
                      <w:highlight w:val="yellow"/>
                    </w:rPr>
                  </w:pPr>
                </w:p>
              </w:tc>
              <w:tc>
                <w:tcPr>
                  <w:tcW w:w="1729" w:type="dxa"/>
                </w:tcPr>
                <w:p w14:paraId="0B3E54C8" w14:textId="10EBE992" w:rsidR="00A8025C" w:rsidRPr="0027414D" w:rsidRDefault="00611AA1" w:rsidP="00D9688F">
                  <w:pPr>
                    <w:jc w:val="center"/>
                    <w:rPr>
                      <w:rFonts w:ascii="Cambria" w:hAnsi="Cambria"/>
                      <w:sz w:val="16"/>
                      <w:szCs w:val="16"/>
                      <w:highlight w:val="yellow"/>
                    </w:rPr>
                  </w:pPr>
                  <w:r>
                    <w:rPr>
                      <w:rFonts w:ascii="Cambria" w:hAnsi="Cambria"/>
                      <w:sz w:val="16"/>
                      <w:szCs w:val="16"/>
                      <w:highlight w:val="yellow"/>
                    </w:rPr>
                    <w:t>40.000.000.000</w:t>
                  </w:r>
                </w:p>
              </w:tc>
            </w:tr>
            <w:tr w:rsidR="00A8025C" w:rsidRPr="0050140B" w14:paraId="30C2FFD7" w14:textId="77777777" w:rsidTr="00D9688F">
              <w:trPr>
                <w:trHeight w:val="329"/>
              </w:trPr>
              <w:tc>
                <w:tcPr>
                  <w:tcW w:w="1041" w:type="dxa"/>
                </w:tcPr>
                <w:p w14:paraId="5330D878" w14:textId="7408E993" w:rsidR="00A8025C" w:rsidRPr="0050140B" w:rsidRDefault="00611AA1" w:rsidP="00D9688F">
                  <w:pPr>
                    <w:rPr>
                      <w:rFonts w:ascii="Cambria" w:hAnsi="Cambria"/>
                      <w:sz w:val="16"/>
                      <w:szCs w:val="16"/>
                      <w:highlight w:val="yellow"/>
                    </w:rPr>
                  </w:pPr>
                  <w:r>
                    <w:rPr>
                      <w:rFonts w:ascii="Cambria" w:hAnsi="Cambria"/>
                      <w:sz w:val="16"/>
                      <w:szCs w:val="16"/>
                      <w:highlight w:val="yellow"/>
                    </w:rPr>
                    <w:t>1709</w:t>
                  </w:r>
                </w:p>
              </w:tc>
              <w:tc>
                <w:tcPr>
                  <w:tcW w:w="993" w:type="dxa"/>
                </w:tcPr>
                <w:p w14:paraId="13ED6869" w14:textId="77777777" w:rsidR="00A8025C" w:rsidRPr="0050140B" w:rsidRDefault="00A8025C" w:rsidP="00D9688F">
                  <w:pPr>
                    <w:rPr>
                      <w:rFonts w:ascii="Cambria" w:hAnsi="Cambria"/>
                      <w:sz w:val="16"/>
                      <w:szCs w:val="16"/>
                      <w:highlight w:val="yellow"/>
                    </w:rPr>
                  </w:pPr>
                </w:p>
              </w:tc>
              <w:tc>
                <w:tcPr>
                  <w:tcW w:w="3218" w:type="dxa"/>
                </w:tcPr>
                <w:p w14:paraId="312734AB" w14:textId="17085F19" w:rsidR="00A8025C" w:rsidRPr="0027414D" w:rsidRDefault="00611AA1" w:rsidP="00611AA1">
                  <w:pPr>
                    <w:jc w:val="both"/>
                    <w:rPr>
                      <w:rFonts w:ascii="Cambria" w:hAnsi="Cambria"/>
                      <w:sz w:val="16"/>
                      <w:szCs w:val="16"/>
                      <w:highlight w:val="yellow"/>
                    </w:rPr>
                  </w:pPr>
                  <w:r>
                    <w:rPr>
                      <w:rFonts w:ascii="Cambria" w:hAnsi="Cambria"/>
                      <w:sz w:val="16"/>
                      <w:szCs w:val="16"/>
                      <w:highlight w:val="yellow"/>
                    </w:rPr>
                    <w:t>INFRAESTRUCTURA PRODUCTIVA Y COMERCIALIZACION</w:t>
                  </w:r>
                </w:p>
              </w:tc>
              <w:tc>
                <w:tcPr>
                  <w:tcW w:w="1706" w:type="dxa"/>
                </w:tcPr>
                <w:p w14:paraId="481C3FC4" w14:textId="37350525" w:rsidR="00A8025C" w:rsidRPr="0027414D" w:rsidRDefault="00611AA1" w:rsidP="00D9688F">
                  <w:pPr>
                    <w:jc w:val="center"/>
                    <w:rPr>
                      <w:rFonts w:ascii="Cambria" w:hAnsi="Cambria"/>
                      <w:sz w:val="16"/>
                      <w:szCs w:val="16"/>
                      <w:highlight w:val="yellow"/>
                    </w:rPr>
                  </w:pPr>
                  <w:r>
                    <w:rPr>
                      <w:rFonts w:ascii="Cambria" w:hAnsi="Cambria"/>
                      <w:sz w:val="16"/>
                      <w:szCs w:val="16"/>
                      <w:highlight w:val="yellow"/>
                    </w:rPr>
                    <w:t>40.000.000.000</w:t>
                  </w:r>
                </w:p>
              </w:tc>
              <w:tc>
                <w:tcPr>
                  <w:tcW w:w="1729" w:type="dxa"/>
                </w:tcPr>
                <w:p w14:paraId="7EC70C27" w14:textId="77777777" w:rsidR="00A8025C" w:rsidRPr="0027414D" w:rsidRDefault="00A8025C" w:rsidP="00D9688F">
                  <w:pPr>
                    <w:jc w:val="center"/>
                    <w:rPr>
                      <w:rFonts w:ascii="Cambria" w:hAnsi="Cambria"/>
                      <w:sz w:val="16"/>
                      <w:szCs w:val="16"/>
                      <w:highlight w:val="yellow"/>
                    </w:rPr>
                  </w:pPr>
                </w:p>
              </w:tc>
              <w:tc>
                <w:tcPr>
                  <w:tcW w:w="1729" w:type="dxa"/>
                </w:tcPr>
                <w:p w14:paraId="352A3F16" w14:textId="456C4E32" w:rsidR="00A8025C" w:rsidRPr="0027414D" w:rsidRDefault="00611AA1" w:rsidP="00D9688F">
                  <w:pPr>
                    <w:jc w:val="center"/>
                    <w:rPr>
                      <w:rFonts w:ascii="Cambria" w:hAnsi="Cambria"/>
                      <w:sz w:val="16"/>
                      <w:szCs w:val="16"/>
                      <w:highlight w:val="yellow"/>
                    </w:rPr>
                  </w:pPr>
                  <w:r>
                    <w:rPr>
                      <w:rFonts w:ascii="Cambria" w:hAnsi="Cambria"/>
                      <w:sz w:val="16"/>
                      <w:szCs w:val="16"/>
                      <w:highlight w:val="yellow"/>
                    </w:rPr>
                    <w:t>40.000.000.000</w:t>
                  </w:r>
                </w:p>
              </w:tc>
            </w:tr>
            <w:tr w:rsidR="00A8025C" w:rsidRPr="0050140B" w14:paraId="61D0931B" w14:textId="77777777" w:rsidTr="00D9688F">
              <w:tc>
                <w:tcPr>
                  <w:tcW w:w="1041" w:type="dxa"/>
                </w:tcPr>
                <w:p w14:paraId="43DDB492" w14:textId="6DA970CB" w:rsidR="00A8025C" w:rsidRPr="0050140B" w:rsidRDefault="00A8025C" w:rsidP="00D9688F">
                  <w:pPr>
                    <w:rPr>
                      <w:rFonts w:ascii="Cambria" w:hAnsi="Cambria"/>
                      <w:sz w:val="16"/>
                      <w:szCs w:val="16"/>
                      <w:highlight w:val="yellow"/>
                    </w:rPr>
                  </w:pPr>
                  <w:r>
                    <w:rPr>
                      <w:rFonts w:ascii="Cambria" w:hAnsi="Cambria"/>
                      <w:sz w:val="16"/>
                      <w:szCs w:val="16"/>
                      <w:highlight w:val="yellow"/>
                    </w:rPr>
                    <w:t>1</w:t>
                  </w:r>
                  <w:r w:rsidR="00611AA1">
                    <w:rPr>
                      <w:rFonts w:ascii="Cambria" w:hAnsi="Cambria"/>
                      <w:sz w:val="16"/>
                      <w:szCs w:val="16"/>
                      <w:highlight w:val="yellow"/>
                    </w:rPr>
                    <w:t>709</w:t>
                  </w:r>
                </w:p>
              </w:tc>
              <w:tc>
                <w:tcPr>
                  <w:tcW w:w="993" w:type="dxa"/>
                </w:tcPr>
                <w:p w14:paraId="2B651A3C" w14:textId="7C6B8A9B" w:rsidR="00A8025C" w:rsidRPr="0050140B" w:rsidRDefault="00611AA1" w:rsidP="00D9688F">
                  <w:pPr>
                    <w:rPr>
                      <w:rFonts w:ascii="Cambria" w:hAnsi="Cambria"/>
                      <w:sz w:val="16"/>
                      <w:szCs w:val="16"/>
                      <w:highlight w:val="yellow"/>
                    </w:rPr>
                  </w:pPr>
                  <w:r>
                    <w:rPr>
                      <w:rFonts w:ascii="Cambria" w:hAnsi="Cambria"/>
                      <w:sz w:val="16"/>
                      <w:szCs w:val="16"/>
                      <w:highlight w:val="yellow"/>
                    </w:rPr>
                    <w:t>1100</w:t>
                  </w:r>
                </w:p>
              </w:tc>
              <w:tc>
                <w:tcPr>
                  <w:tcW w:w="3218" w:type="dxa"/>
                </w:tcPr>
                <w:p w14:paraId="60AC376D" w14:textId="54A0EFBC" w:rsidR="00A8025C" w:rsidRPr="0027414D" w:rsidRDefault="00A8025C" w:rsidP="00D9688F">
                  <w:pPr>
                    <w:rPr>
                      <w:rFonts w:ascii="Cambria" w:hAnsi="Cambria"/>
                      <w:sz w:val="16"/>
                      <w:szCs w:val="16"/>
                      <w:highlight w:val="yellow"/>
                    </w:rPr>
                  </w:pPr>
                  <w:r w:rsidRPr="0027414D">
                    <w:rPr>
                      <w:rFonts w:ascii="Cambria" w:hAnsi="Cambria"/>
                      <w:sz w:val="16"/>
                      <w:szCs w:val="16"/>
                      <w:highlight w:val="yellow"/>
                    </w:rPr>
                    <w:t>INT</w:t>
                  </w:r>
                  <w:r w:rsidR="00611AA1">
                    <w:rPr>
                      <w:rFonts w:ascii="Cambria" w:hAnsi="Cambria"/>
                      <w:sz w:val="16"/>
                      <w:szCs w:val="16"/>
                      <w:highlight w:val="yellow"/>
                    </w:rPr>
                    <w:t>ERSUBSECTORIAL AGROPECUARIO</w:t>
                  </w:r>
                </w:p>
              </w:tc>
              <w:tc>
                <w:tcPr>
                  <w:tcW w:w="1706" w:type="dxa"/>
                </w:tcPr>
                <w:p w14:paraId="49D74350" w14:textId="6700AAEE" w:rsidR="00A8025C" w:rsidRPr="0027414D" w:rsidRDefault="00611AA1" w:rsidP="00D9688F">
                  <w:pPr>
                    <w:jc w:val="center"/>
                    <w:rPr>
                      <w:rFonts w:ascii="Cambria" w:hAnsi="Cambria"/>
                      <w:sz w:val="16"/>
                      <w:szCs w:val="16"/>
                      <w:highlight w:val="yellow"/>
                    </w:rPr>
                  </w:pPr>
                  <w:r>
                    <w:rPr>
                      <w:rFonts w:ascii="Cambria" w:hAnsi="Cambria"/>
                      <w:sz w:val="16"/>
                      <w:szCs w:val="16"/>
                      <w:highlight w:val="yellow"/>
                    </w:rPr>
                    <w:t>40.000.000.000</w:t>
                  </w:r>
                </w:p>
              </w:tc>
              <w:tc>
                <w:tcPr>
                  <w:tcW w:w="1729" w:type="dxa"/>
                </w:tcPr>
                <w:p w14:paraId="623E316C" w14:textId="77777777" w:rsidR="00A8025C" w:rsidRPr="0027414D" w:rsidRDefault="00A8025C" w:rsidP="00D9688F">
                  <w:pPr>
                    <w:jc w:val="center"/>
                    <w:rPr>
                      <w:rFonts w:ascii="Cambria" w:hAnsi="Cambria"/>
                      <w:sz w:val="16"/>
                      <w:szCs w:val="16"/>
                      <w:highlight w:val="yellow"/>
                    </w:rPr>
                  </w:pPr>
                </w:p>
              </w:tc>
              <w:tc>
                <w:tcPr>
                  <w:tcW w:w="1729" w:type="dxa"/>
                </w:tcPr>
                <w:p w14:paraId="06FAE284" w14:textId="1FAA5357" w:rsidR="00A8025C" w:rsidRPr="0027414D" w:rsidRDefault="00611AA1" w:rsidP="00D9688F">
                  <w:pPr>
                    <w:jc w:val="center"/>
                    <w:rPr>
                      <w:rFonts w:ascii="Cambria" w:hAnsi="Cambria"/>
                      <w:sz w:val="16"/>
                      <w:szCs w:val="16"/>
                      <w:highlight w:val="yellow"/>
                    </w:rPr>
                  </w:pPr>
                  <w:r>
                    <w:rPr>
                      <w:rFonts w:ascii="Cambria" w:hAnsi="Cambria"/>
                      <w:sz w:val="16"/>
                      <w:szCs w:val="16"/>
                      <w:highlight w:val="yellow"/>
                    </w:rPr>
                    <w:t>40.000.000.000</w:t>
                  </w:r>
                </w:p>
              </w:tc>
            </w:tr>
            <w:tr w:rsidR="00A8025C" w14:paraId="153DBB34" w14:textId="77777777" w:rsidTr="00D9688F">
              <w:tc>
                <w:tcPr>
                  <w:tcW w:w="5252" w:type="dxa"/>
                  <w:gridSpan w:val="3"/>
                </w:tcPr>
                <w:p w14:paraId="19A852A5" w14:textId="77777777" w:rsidR="00A8025C" w:rsidRPr="0027414D" w:rsidRDefault="00A8025C" w:rsidP="00D9688F">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697743A1" w14:textId="77777777" w:rsidR="00A8025C" w:rsidRPr="0027414D" w:rsidRDefault="00A8025C" w:rsidP="00D9688F">
                  <w:pPr>
                    <w:rPr>
                      <w:rFonts w:ascii="Cambria" w:hAnsi="Cambria"/>
                      <w:sz w:val="16"/>
                      <w:szCs w:val="16"/>
                      <w:highlight w:val="yellow"/>
                    </w:rPr>
                  </w:pPr>
                </w:p>
              </w:tc>
              <w:tc>
                <w:tcPr>
                  <w:tcW w:w="1706" w:type="dxa"/>
                </w:tcPr>
                <w:p w14:paraId="1F6A6077" w14:textId="644BF324" w:rsidR="00A8025C" w:rsidRPr="0027414D" w:rsidRDefault="00611AA1" w:rsidP="00D9688F">
                  <w:pPr>
                    <w:jc w:val="center"/>
                    <w:rPr>
                      <w:rFonts w:ascii="Cambria" w:hAnsi="Cambria"/>
                      <w:sz w:val="16"/>
                      <w:szCs w:val="16"/>
                      <w:highlight w:val="yellow"/>
                    </w:rPr>
                  </w:pPr>
                  <w:r>
                    <w:rPr>
                      <w:rFonts w:ascii="Cambria" w:hAnsi="Cambria"/>
                      <w:sz w:val="16"/>
                      <w:szCs w:val="16"/>
                      <w:highlight w:val="yellow"/>
                    </w:rPr>
                    <w:t>40.000.000.000</w:t>
                  </w:r>
                </w:p>
              </w:tc>
              <w:tc>
                <w:tcPr>
                  <w:tcW w:w="1729" w:type="dxa"/>
                </w:tcPr>
                <w:p w14:paraId="4F037B10" w14:textId="77777777" w:rsidR="00A8025C" w:rsidRPr="0027414D" w:rsidRDefault="00A8025C" w:rsidP="00D9688F">
                  <w:pPr>
                    <w:jc w:val="center"/>
                    <w:rPr>
                      <w:rFonts w:ascii="Cambria" w:hAnsi="Cambria"/>
                      <w:sz w:val="16"/>
                      <w:szCs w:val="16"/>
                      <w:highlight w:val="yellow"/>
                    </w:rPr>
                  </w:pPr>
                </w:p>
              </w:tc>
              <w:tc>
                <w:tcPr>
                  <w:tcW w:w="1729" w:type="dxa"/>
                </w:tcPr>
                <w:p w14:paraId="5394F9BD" w14:textId="50BB914E" w:rsidR="00A8025C" w:rsidRPr="0027414D" w:rsidRDefault="00611AA1" w:rsidP="00D9688F">
                  <w:pPr>
                    <w:jc w:val="center"/>
                    <w:rPr>
                      <w:rFonts w:ascii="Cambria" w:hAnsi="Cambria"/>
                      <w:sz w:val="16"/>
                      <w:szCs w:val="16"/>
                      <w:highlight w:val="yellow"/>
                    </w:rPr>
                  </w:pPr>
                  <w:r>
                    <w:rPr>
                      <w:rFonts w:ascii="Cambria" w:hAnsi="Cambria"/>
                      <w:sz w:val="16"/>
                      <w:szCs w:val="16"/>
                      <w:highlight w:val="yellow"/>
                    </w:rPr>
                    <w:t>40.000.000.000</w:t>
                  </w:r>
                </w:p>
              </w:tc>
            </w:tr>
          </w:tbl>
          <w:p w14:paraId="302061CC" w14:textId="77777777" w:rsidR="007316AD" w:rsidRDefault="007316AD" w:rsidP="001C72A4">
            <w:pPr>
              <w:jc w:val="both"/>
              <w:rPr>
                <w:rFonts w:ascii="Calibri" w:hAnsi="Calibri"/>
                <w:b/>
                <w:bCs/>
                <w:highlight w:val="yellow"/>
              </w:rPr>
            </w:pPr>
          </w:p>
          <w:p w14:paraId="6554A619" w14:textId="77777777" w:rsidR="0027414D" w:rsidRDefault="0027414D"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611AA1" w:rsidRPr="0050140B" w14:paraId="7798EA09" w14:textId="77777777" w:rsidTr="00D9688F">
              <w:trPr>
                <w:trHeight w:val="204"/>
              </w:trPr>
              <w:tc>
                <w:tcPr>
                  <w:tcW w:w="10416" w:type="dxa"/>
                </w:tcPr>
                <w:p w14:paraId="36BC79C9" w14:textId="34610EE1" w:rsidR="00611AA1" w:rsidRPr="0050140B" w:rsidRDefault="00611AA1" w:rsidP="00D9688F">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1715</w:t>
                  </w:r>
                </w:p>
              </w:tc>
            </w:tr>
            <w:tr w:rsidR="00611AA1" w:rsidRPr="0050140B" w14:paraId="5A20A66D" w14:textId="77777777" w:rsidTr="00D9688F">
              <w:trPr>
                <w:trHeight w:val="177"/>
              </w:trPr>
              <w:tc>
                <w:tcPr>
                  <w:tcW w:w="10416" w:type="dxa"/>
                </w:tcPr>
                <w:p w14:paraId="5BDAB7B2" w14:textId="77777777" w:rsidR="00611AA1" w:rsidRPr="00611AA1" w:rsidRDefault="00611AA1" w:rsidP="00611AA1">
                  <w:pPr>
                    <w:jc w:val="center"/>
                    <w:rPr>
                      <w:rFonts w:ascii="Cambria" w:hAnsi="Cambria" w:cs="Arial"/>
                      <w:sz w:val="16"/>
                      <w:szCs w:val="16"/>
                      <w:highlight w:val="yellow"/>
                    </w:rPr>
                  </w:pPr>
                  <w:r w:rsidRPr="00611AA1">
                    <w:rPr>
                      <w:rFonts w:ascii="Cambria" w:hAnsi="Cambria" w:cs="Arial"/>
                      <w:sz w:val="16"/>
                      <w:szCs w:val="16"/>
                      <w:highlight w:val="yellow"/>
                    </w:rPr>
                    <w:t>AUTORIDAD NACIONAL DE ACUICULTURA y PESCA AUNAP </w:t>
                  </w:r>
                </w:p>
                <w:p w14:paraId="6F9FA242" w14:textId="77777777" w:rsidR="00611AA1" w:rsidRPr="00611AA1" w:rsidRDefault="00611AA1" w:rsidP="00611AA1">
                  <w:pPr>
                    <w:jc w:val="center"/>
                    <w:rPr>
                      <w:rFonts w:ascii="Cambria" w:hAnsi="Cambria" w:cs="Arial"/>
                      <w:sz w:val="16"/>
                      <w:szCs w:val="16"/>
                      <w:highlight w:val="yellow"/>
                    </w:rPr>
                  </w:pPr>
                </w:p>
              </w:tc>
            </w:tr>
          </w:tbl>
          <w:p w14:paraId="319D8588" w14:textId="77777777" w:rsidR="00611AA1" w:rsidRDefault="00611AA1" w:rsidP="00611AA1">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20"/>
              <w:gridCol w:w="975"/>
              <w:gridCol w:w="3154"/>
              <w:gridCol w:w="1695"/>
              <w:gridCol w:w="1663"/>
              <w:gridCol w:w="1909"/>
            </w:tblGrid>
            <w:tr w:rsidR="00611AA1" w:rsidRPr="0050140B" w14:paraId="1081554D" w14:textId="77777777" w:rsidTr="00611AA1">
              <w:trPr>
                <w:trHeight w:val="469"/>
              </w:trPr>
              <w:tc>
                <w:tcPr>
                  <w:tcW w:w="5149" w:type="dxa"/>
                  <w:gridSpan w:val="3"/>
                </w:tcPr>
                <w:p w14:paraId="03187565" w14:textId="1885D3E3" w:rsidR="00611AA1" w:rsidRPr="0027414D" w:rsidRDefault="00611AA1" w:rsidP="00D9688F">
                  <w:pPr>
                    <w:rPr>
                      <w:rFonts w:ascii="Cambria" w:hAnsi="Cambria"/>
                      <w:sz w:val="16"/>
                      <w:szCs w:val="16"/>
                      <w:highlight w:val="yellow"/>
                    </w:rPr>
                  </w:pPr>
                  <w:r w:rsidRPr="0027414D">
                    <w:rPr>
                      <w:rFonts w:ascii="Cambria" w:hAnsi="Cambria"/>
                      <w:sz w:val="16"/>
                      <w:szCs w:val="16"/>
                      <w:highlight w:val="yellow"/>
                    </w:rPr>
                    <w:t xml:space="preserve">C. </w:t>
                  </w:r>
                  <w:r>
                    <w:rPr>
                      <w:rFonts w:ascii="Cambria" w:hAnsi="Cambria"/>
                      <w:sz w:val="16"/>
                      <w:szCs w:val="16"/>
                      <w:highlight w:val="yellow"/>
                    </w:rPr>
                    <w:t>ADICIONES DE INVERSION</w:t>
                  </w:r>
                </w:p>
                <w:p w14:paraId="5C5C6600" w14:textId="77777777" w:rsidR="00611AA1" w:rsidRPr="0027414D" w:rsidRDefault="00611AA1" w:rsidP="00D9688F">
                  <w:pPr>
                    <w:rPr>
                      <w:rFonts w:ascii="Cambria" w:hAnsi="Cambria"/>
                      <w:sz w:val="16"/>
                      <w:szCs w:val="16"/>
                      <w:highlight w:val="yellow"/>
                    </w:rPr>
                  </w:pPr>
                </w:p>
              </w:tc>
              <w:tc>
                <w:tcPr>
                  <w:tcW w:w="1695" w:type="dxa"/>
                </w:tcPr>
                <w:p w14:paraId="5FC204B0" w14:textId="2D114B92" w:rsidR="00611AA1" w:rsidRPr="0027414D" w:rsidRDefault="00611AA1" w:rsidP="00611AA1">
                  <w:pPr>
                    <w:tabs>
                      <w:tab w:val="center" w:pos="745"/>
                    </w:tabs>
                    <w:jc w:val="center"/>
                    <w:rPr>
                      <w:rFonts w:ascii="Cambria" w:hAnsi="Cambria"/>
                      <w:sz w:val="16"/>
                      <w:szCs w:val="16"/>
                      <w:highlight w:val="yellow"/>
                    </w:rPr>
                  </w:pPr>
                  <w:r>
                    <w:rPr>
                      <w:rFonts w:ascii="Cambria" w:hAnsi="Cambria"/>
                      <w:sz w:val="16"/>
                      <w:szCs w:val="16"/>
                      <w:highlight w:val="yellow"/>
                    </w:rPr>
                    <w:t>2.600.000.000</w:t>
                  </w:r>
                </w:p>
              </w:tc>
              <w:tc>
                <w:tcPr>
                  <w:tcW w:w="1663" w:type="dxa"/>
                </w:tcPr>
                <w:p w14:paraId="313AB9FE" w14:textId="77777777" w:rsidR="00611AA1" w:rsidRPr="0027414D" w:rsidRDefault="00611AA1" w:rsidP="00611AA1">
                  <w:pPr>
                    <w:jc w:val="center"/>
                    <w:rPr>
                      <w:rFonts w:ascii="Cambria" w:hAnsi="Cambria"/>
                      <w:sz w:val="16"/>
                      <w:szCs w:val="16"/>
                      <w:highlight w:val="yellow"/>
                    </w:rPr>
                  </w:pPr>
                </w:p>
              </w:tc>
              <w:tc>
                <w:tcPr>
                  <w:tcW w:w="1909" w:type="dxa"/>
                </w:tcPr>
                <w:p w14:paraId="34FE07E3" w14:textId="0B8CDF82" w:rsidR="00611AA1" w:rsidRPr="0027414D" w:rsidRDefault="00611AA1" w:rsidP="00611AA1">
                  <w:pPr>
                    <w:jc w:val="center"/>
                    <w:rPr>
                      <w:rFonts w:ascii="Cambria" w:hAnsi="Cambria"/>
                      <w:sz w:val="16"/>
                      <w:szCs w:val="16"/>
                      <w:highlight w:val="yellow"/>
                    </w:rPr>
                  </w:pPr>
                  <w:r>
                    <w:rPr>
                      <w:rFonts w:ascii="Cambria" w:hAnsi="Cambria"/>
                      <w:sz w:val="16"/>
                      <w:szCs w:val="16"/>
                      <w:highlight w:val="yellow"/>
                    </w:rPr>
                    <w:t>2.600.000.000</w:t>
                  </w:r>
                </w:p>
              </w:tc>
            </w:tr>
            <w:tr w:rsidR="00611AA1" w:rsidRPr="0050140B" w14:paraId="7FB38855" w14:textId="77777777" w:rsidTr="00611AA1">
              <w:trPr>
                <w:trHeight w:val="329"/>
              </w:trPr>
              <w:tc>
                <w:tcPr>
                  <w:tcW w:w="1020" w:type="dxa"/>
                </w:tcPr>
                <w:p w14:paraId="4CB2298A" w14:textId="67C2377A" w:rsidR="00611AA1" w:rsidRPr="0050140B" w:rsidRDefault="00611AA1" w:rsidP="00D9688F">
                  <w:pPr>
                    <w:rPr>
                      <w:rFonts w:ascii="Cambria" w:hAnsi="Cambria"/>
                      <w:sz w:val="16"/>
                      <w:szCs w:val="16"/>
                      <w:highlight w:val="yellow"/>
                    </w:rPr>
                  </w:pPr>
                  <w:r>
                    <w:rPr>
                      <w:rFonts w:ascii="Cambria" w:hAnsi="Cambria"/>
                      <w:sz w:val="16"/>
                      <w:szCs w:val="16"/>
                      <w:highlight w:val="yellow"/>
                    </w:rPr>
                    <w:t>1707</w:t>
                  </w:r>
                </w:p>
              </w:tc>
              <w:tc>
                <w:tcPr>
                  <w:tcW w:w="975" w:type="dxa"/>
                </w:tcPr>
                <w:p w14:paraId="69F0604F" w14:textId="77777777" w:rsidR="00611AA1" w:rsidRPr="0050140B" w:rsidRDefault="00611AA1" w:rsidP="00D9688F">
                  <w:pPr>
                    <w:rPr>
                      <w:rFonts w:ascii="Cambria" w:hAnsi="Cambria"/>
                      <w:sz w:val="16"/>
                      <w:szCs w:val="16"/>
                      <w:highlight w:val="yellow"/>
                    </w:rPr>
                  </w:pPr>
                </w:p>
              </w:tc>
              <w:tc>
                <w:tcPr>
                  <w:tcW w:w="3154" w:type="dxa"/>
                </w:tcPr>
                <w:p w14:paraId="45AB93FC" w14:textId="119516AD" w:rsidR="00611AA1" w:rsidRPr="0027414D" w:rsidRDefault="00611AA1" w:rsidP="00D9688F">
                  <w:pPr>
                    <w:jc w:val="both"/>
                    <w:rPr>
                      <w:rFonts w:ascii="Cambria" w:hAnsi="Cambria"/>
                      <w:sz w:val="16"/>
                      <w:szCs w:val="16"/>
                      <w:highlight w:val="yellow"/>
                    </w:rPr>
                  </w:pPr>
                  <w:r>
                    <w:rPr>
                      <w:rFonts w:ascii="Cambria" w:hAnsi="Cambria"/>
                      <w:sz w:val="16"/>
                      <w:szCs w:val="16"/>
                      <w:highlight w:val="yellow"/>
                    </w:rPr>
                    <w:t>SANIDAD AGROPECUARIA E INOCUIDAD AGROALIMENTARIA</w:t>
                  </w:r>
                </w:p>
              </w:tc>
              <w:tc>
                <w:tcPr>
                  <w:tcW w:w="1695" w:type="dxa"/>
                </w:tcPr>
                <w:p w14:paraId="625909DB" w14:textId="36672BEF" w:rsidR="00611AA1" w:rsidRPr="0027414D" w:rsidRDefault="00611AA1" w:rsidP="00611AA1">
                  <w:pPr>
                    <w:jc w:val="center"/>
                    <w:rPr>
                      <w:rFonts w:ascii="Cambria" w:hAnsi="Cambria"/>
                      <w:sz w:val="16"/>
                      <w:szCs w:val="16"/>
                      <w:highlight w:val="yellow"/>
                    </w:rPr>
                  </w:pPr>
                  <w:r>
                    <w:rPr>
                      <w:rFonts w:ascii="Cambria" w:hAnsi="Cambria"/>
                      <w:sz w:val="16"/>
                      <w:szCs w:val="16"/>
                      <w:highlight w:val="yellow"/>
                    </w:rPr>
                    <w:t>2.600.000.000</w:t>
                  </w:r>
                </w:p>
              </w:tc>
              <w:tc>
                <w:tcPr>
                  <w:tcW w:w="1663" w:type="dxa"/>
                </w:tcPr>
                <w:p w14:paraId="0CDBF233" w14:textId="77777777" w:rsidR="00611AA1" w:rsidRPr="0027414D" w:rsidRDefault="00611AA1" w:rsidP="00611AA1">
                  <w:pPr>
                    <w:jc w:val="center"/>
                    <w:rPr>
                      <w:rFonts w:ascii="Cambria" w:hAnsi="Cambria"/>
                      <w:sz w:val="16"/>
                      <w:szCs w:val="16"/>
                      <w:highlight w:val="yellow"/>
                    </w:rPr>
                  </w:pPr>
                </w:p>
              </w:tc>
              <w:tc>
                <w:tcPr>
                  <w:tcW w:w="1909" w:type="dxa"/>
                </w:tcPr>
                <w:p w14:paraId="6CE7479F" w14:textId="2F0D4206" w:rsidR="00611AA1" w:rsidRPr="0027414D" w:rsidRDefault="00611AA1" w:rsidP="00611AA1">
                  <w:pPr>
                    <w:jc w:val="center"/>
                    <w:rPr>
                      <w:rFonts w:ascii="Cambria" w:hAnsi="Cambria"/>
                      <w:sz w:val="16"/>
                      <w:szCs w:val="16"/>
                      <w:highlight w:val="yellow"/>
                    </w:rPr>
                  </w:pPr>
                  <w:r>
                    <w:rPr>
                      <w:rFonts w:ascii="Cambria" w:hAnsi="Cambria"/>
                      <w:sz w:val="16"/>
                      <w:szCs w:val="16"/>
                      <w:highlight w:val="yellow"/>
                    </w:rPr>
                    <w:t>2.600.000.000</w:t>
                  </w:r>
                </w:p>
              </w:tc>
            </w:tr>
            <w:tr w:rsidR="00611AA1" w:rsidRPr="0050140B" w14:paraId="033774F5" w14:textId="77777777" w:rsidTr="00611AA1">
              <w:tc>
                <w:tcPr>
                  <w:tcW w:w="1020" w:type="dxa"/>
                </w:tcPr>
                <w:p w14:paraId="25822289" w14:textId="79246CF1" w:rsidR="00611AA1" w:rsidRPr="0050140B" w:rsidRDefault="00611AA1" w:rsidP="00D9688F">
                  <w:pPr>
                    <w:rPr>
                      <w:rFonts w:ascii="Cambria" w:hAnsi="Cambria"/>
                      <w:sz w:val="16"/>
                      <w:szCs w:val="16"/>
                      <w:highlight w:val="yellow"/>
                    </w:rPr>
                  </w:pPr>
                  <w:r>
                    <w:rPr>
                      <w:rFonts w:ascii="Cambria" w:hAnsi="Cambria"/>
                      <w:sz w:val="16"/>
                      <w:szCs w:val="16"/>
                      <w:highlight w:val="yellow"/>
                    </w:rPr>
                    <w:t>1707</w:t>
                  </w:r>
                </w:p>
              </w:tc>
              <w:tc>
                <w:tcPr>
                  <w:tcW w:w="975" w:type="dxa"/>
                </w:tcPr>
                <w:p w14:paraId="0C73ACC7" w14:textId="77777777" w:rsidR="00611AA1" w:rsidRPr="0050140B" w:rsidRDefault="00611AA1" w:rsidP="00D9688F">
                  <w:pPr>
                    <w:rPr>
                      <w:rFonts w:ascii="Cambria" w:hAnsi="Cambria"/>
                      <w:sz w:val="16"/>
                      <w:szCs w:val="16"/>
                      <w:highlight w:val="yellow"/>
                    </w:rPr>
                  </w:pPr>
                  <w:r>
                    <w:rPr>
                      <w:rFonts w:ascii="Cambria" w:hAnsi="Cambria"/>
                      <w:sz w:val="16"/>
                      <w:szCs w:val="16"/>
                      <w:highlight w:val="yellow"/>
                    </w:rPr>
                    <w:t>1100</w:t>
                  </w:r>
                </w:p>
              </w:tc>
              <w:tc>
                <w:tcPr>
                  <w:tcW w:w="3154" w:type="dxa"/>
                </w:tcPr>
                <w:p w14:paraId="4CB7FAF3" w14:textId="77777777" w:rsidR="00611AA1" w:rsidRPr="0027414D" w:rsidRDefault="00611AA1" w:rsidP="00D9688F">
                  <w:pPr>
                    <w:rPr>
                      <w:rFonts w:ascii="Cambria" w:hAnsi="Cambria"/>
                      <w:sz w:val="16"/>
                      <w:szCs w:val="16"/>
                      <w:highlight w:val="yellow"/>
                    </w:rPr>
                  </w:pPr>
                  <w:r w:rsidRPr="0027414D">
                    <w:rPr>
                      <w:rFonts w:ascii="Cambria" w:hAnsi="Cambria"/>
                      <w:sz w:val="16"/>
                      <w:szCs w:val="16"/>
                      <w:highlight w:val="yellow"/>
                    </w:rPr>
                    <w:t>INT</w:t>
                  </w:r>
                  <w:r>
                    <w:rPr>
                      <w:rFonts w:ascii="Cambria" w:hAnsi="Cambria"/>
                      <w:sz w:val="16"/>
                      <w:szCs w:val="16"/>
                      <w:highlight w:val="yellow"/>
                    </w:rPr>
                    <w:t>ERSUBSECTORIAL AGROPECUARIO</w:t>
                  </w:r>
                </w:p>
              </w:tc>
              <w:tc>
                <w:tcPr>
                  <w:tcW w:w="1695" w:type="dxa"/>
                </w:tcPr>
                <w:p w14:paraId="49232002" w14:textId="2AAA9D9F" w:rsidR="00611AA1" w:rsidRPr="0027414D" w:rsidRDefault="00611AA1" w:rsidP="00611AA1">
                  <w:pPr>
                    <w:jc w:val="center"/>
                    <w:rPr>
                      <w:rFonts w:ascii="Cambria" w:hAnsi="Cambria"/>
                      <w:sz w:val="16"/>
                      <w:szCs w:val="16"/>
                      <w:highlight w:val="yellow"/>
                    </w:rPr>
                  </w:pPr>
                  <w:r>
                    <w:rPr>
                      <w:rFonts w:ascii="Cambria" w:hAnsi="Cambria"/>
                      <w:sz w:val="16"/>
                      <w:szCs w:val="16"/>
                      <w:highlight w:val="yellow"/>
                    </w:rPr>
                    <w:t>2.600.000.000</w:t>
                  </w:r>
                </w:p>
              </w:tc>
              <w:tc>
                <w:tcPr>
                  <w:tcW w:w="1663" w:type="dxa"/>
                </w:tcPr>
                <w:p w14:paraId="638FBD7F" w14:textId="77777777" w:rsidR="00611AA1" w:rsidRPr="0027414D" w:rsidRDefault="00611AA1" w:rsidP="00611AA1">
                  <w:pPr>
                    <w:jc w:val="center"/>
                    <w:rPr>
                      <w:rFonts w:ascii="Cambria" w:hAnsi="Cambria"/>
                      <w:sz w:val="16"/>
                      <w:szCs w:val="16"/>
                      <w:highlight w:val="yellow"/>
                    </w:rPr>
                  </w:pPr>
                </w:p>
              </w:tc>
              <w:tc>
                <w:tcPr>
                  <w:tcW w:w="1909" w:type="dxa"/>
                </w:tcPr>
                <w:p w14:paraId="1C65AA00" w14:textId="6E6DB480" w:rsidR="00611AA1" w:rsidRPr="0027414D" w:rsidRDefault="00611AA1" w:rsidP="00611AA1">
                  <w:pPr>
                    <w:jc w:val="center"/>
                    <w:rPr>
                      <w:rFonts w:ascii="Cambria" w:hAnsi="Cambria"/>
                      <w:sz w:val="16"/>
                      <w:szCs w:val="16"/>
                      <w:highlight w:val="yellow"/>
                    </w:rPr>
                  </w:pPr>
                  <w:r>
                    <w:rPr>
                      <w:rFonts w:ascii="Cambria" w:hAnsi="Cambria"/>
                      <w:sz w:val="16"/>
                      <w:szCs w:val="16"/>
                      <w:highlight w:val="yellow"/>
                    </w:rPr>
                    <w:t>2.600.000.000</w:t>
                  </w:r>
                </w:p>
              </w:tc>
            </w:tr>
            <w:tr w:rsidR="00611AA1" w14:paraId="7E0E4C30" w14:textId="77777777" w:rsidTr="00611AA1">
              <w:tc>
                <w:tcPr>
                  <w:tcW w:w="5149" w:type="dxa"/>
                  <w:gridSpan w:val="3"/>
                </w:tcPr>
                <w:p w14:paraId="018E7BE7" w14:textId="77777777" w:rsidR="00611AA1" w:rsidRPr="0027414D" w:rsidRDefault="00611AA1" w:rsidP="00D9688F">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5233F66E" w14:textId="77777777" w:rsidR="00611AA1" w:rsidRPr="0027414D" w:rsidRDefault="00611AA1" w:rsidP="00D9688F">
                  <w:pPr>
                    <w:rPr>
                      <w:rFonts w:ascii="Cambria" w:hAnsi="Cambria"/>
                      <w:sz w:val="16"/>
                      <w:szCs w:val="16"/>
                      <w:highlight w:val="yellow"/>
                    </w:rPr>
                  </w:pPr>
                </w:p>
              </w:tc>
              <w:tc>
                <w:tcPr>
                  <w:tcW w:w="1695" w:type="dxa"/>
                </w:tcPr>
                <w:p w14:paraId="2E81BC90" w14:textId="008EE0E7" w:rsidR="00611AA1" w:rsidRPr="0027414D" w:rsidRDefault="00611AA1" w:rsidP="00611AA1">
                  <w:pPr>
                    <w:jc w:val="center"/>
                    <w:rPr>
                      <w:rFonts w:ascii="Cambria" w:hAnsi="Cambria"/>
                      <w:sz w:val="16"/>
                      <w:szCs w:val="16"/>
                      <w:highlight w:val="yellow"/>
                    </w:rPr>
                  </w:pPr>
                  <w:r>
                    <w:rPr>
                      <w:rFonts w:ascii="Cambria" w:hAnsi="Cambria"/>
                      <w:sz w:val="16"/>
                      <w:szCs w:val="16"/>
                      <w:highlight w:val="yellow"/>
                    </w:rPr>
                    <w:t>2.600.000.000</w:t>
                  </w:r>
                </w:p>
              </w:tc>
              <w:tc>
                <w:tcPr>
                  <w:tcW w:w="1663" w:type="dxa"/>
                </w:tcPr>
                <w:p w14:paraId="422BA88B" w14:textId="77777777" w:rsidR="00611AA1" w:rsidRPr="0027414D" w:rsidRDefault="00611AA1" w:rsidP="00611AA1">
                  <w:pPr>
                    <w:jc w:val="center"/>
                    <w:rPr>
                      <w:rFonts w:ascii="Cambria" w:hAnsi="Cambria"/>
                      <w:sz w:val="16"/>
                      <w:szCs w:val="16"/>
                      <w:highlight w:val="yellow"/>
                    </w:rPr>
                  </w:pPr>
                </w:p>
              </w:tc>
              <w:tc>
                <w:tcPr>
                  <w:tcW w:w="1909" w:type="dxa"/>
                </w:tcPr>
                <w:p w14:paraId="1FEDBA3C" w14:textId="01B2873E" w:rsidR="00611AA1" w:rsidRPr="0027414D" w:rsidRDefault="00611AA1" w:rsidP="00611AA1">
                  <w:pPr>
                    <w:jc w:val="center"/>
                    <w:rPr>
                      <w:rFonts w:ascii="Cambria" w:hAnsi="Cambria"/>
                      <w:sz w:val="16"/>
                      <w:szCs w:val="16"/>
                      <w:highlight w:val="yellow"/>
                    </w:rPr>
                  </w:pPr>
                  <w:r>
                    <w:rPr>
                      <w:rFonts w:ascii="Cambria" w:hAnsi="Cambria"/>
                      <w:sz w:val="16"/>
                      <w:szCs w:val="16"/>
                      <w:highlight w:val="yellow"/>
                    </w:rPr>
                    <w:t>2.600.000.000</w:t>
                  </w:r>
                </w:p>
              </w:tc>
            </w:tr>
          </w:tbl>
          <w:p w14:paraId="058DB6B7" w14:textId="77777777" w:rsidR="00611AA1" w:rsidRDefault="00611AA1" w:rsidP="00611AA1">
            <w:pPr>
              <w:jc w:val="both"/>
              <w:rPr>
                <w:rFonts w:ascii="Calibri" w:hAnsi="Calibri"/>
                <w:b/>
                <w:bCs/>
                <w:highlight w:val="yellow"/>
              </w:rPr>
            </w:pPr>
          </w:p>
          <w:p w14:paraId="46DC789B" w14:textId="77777777" w:rsidR="00611AA1" w:rsidRDefault="00611AA1" w:rsidP="00611AA1">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611AA1" w:rsidRPr="0050140B" w14:paraId="40AA2D0E" w14:textId="77777777" w:rsidTr="00D9688F">
              <w:trPr>
                <w:trHeight w:val="204"/>
              </w:trPr>
              <w:tc>
                <w:tcPr>
                  <w:tcW w:w="10416" w:type="dxa"/>
                </w:tcPr>
                <w:p w14:paraId="130BA449" w14:textId="7BFE512D" w:rsidR="00611AA1" w:rsidRPr="0050140B" w:rsidRDefault="00611AA1" w:rsidP="00D9688F">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1901</w:t>
                  </w:r>
                </w:p>
              </w:tc>
            </w:tr>
            <w:tr w:rsidR="00611AA1" w:rsidRPr="0050140B" w14:paraId="4EE6CDFA" w14:textId="77777777" w:rsidTr="00D9688F">
              <w:trPr>
                <w:trHeight w:val="177"/>
              </w:trPr>
              <w:tc>
                <w:tcPr>
                  <w:tcW w:w="10416" w:type="dxa"/>
                </w:tcPr>
                <w:p w14:paraId="473D707B" w14:textId="77777777" w:rsidR="00611AA1" w:rsidRPr="00611AA1" w:rsidRDefault="00611AA1" w:rsidP="00611AA1">
                  <w:pPr>
                    <w:jc w:val="center"/>
                    <w:rPr>
                      <w:rFonts w:ascii="Cambria" w:hAnsi="Cambria"/>
                      <w:sz w:val="16"/>
                      <w:szCs w:val="16"/>
                      <w:highlight w:val="yellow"/>
                    </w:rPr>
                  </w:pPr>
                  <w:r w:rsidRPr="00611AA1">
                    <w:rPr>
                      <w:rFonts w:ascii="Cambria" w:hAnsi="Cambria"/>
                      <w:sz w:val="16"/>
                      <w:szCs w:val="16"/>
                      <w:highlight w:val="yellow"/>
                    </w:rPr>
                    <w:t>MINISTERIO DE SALUD Y PROTECCION SOCIAL </w:t>
                  </w:r>
                </w:p>
                <w:p w14:paraId="24EA630E" w14:textId="77777777" w:rsidR="00611AA1" w:rsidRPr="00611AA1" w:rsidRDefault="00611AA1" w:rsidP="00611AA1">
                  <w:pPr>
                    <w:jc w:val="center"/>
                    <w:rPr>
                      <w:rFonts w:ascii="Cambria" w:hAnsi="Cambria"/>
                      <w:sz w:val="16"/>
                      <w:szCs w:val="16"/>
                      <w:highlight w:val="yellow"/>
                    </w:rPr>
                  </w:pPr>
                </w:p>
              </w:tc>
            </w:tr>
          </w:tbl>
          <w:p w14:paraId="03EE0D7B" w14:textId="77777777" w:rsidR="00611AA1" w:rsidRDefault="00611AA1"/>
          <w:p w14:paraId="2C35460D" w14:textId="77777777" w:rsidR="00611AA1" w:rsidRDefault="00611AA1" w:rsidP="00611AA1">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5252"/>
              <w:gridCol w:w="1706"/>
              <w:gridCol w:w="1729"/>
              <w:gridCol w:w="1729"/>
            </w:tblGrid>
            <w:tr w:rsidR="00611AA1" w:rsidRPr="0050140B" w14:paraId="37E268C0" w14:textId="77777777" w:rsidTr="00D9688F">
              <w:tc>
                <w:tcPr>
                  <w:tcW w:w="5252" w:type="dxa"/>
                </w:tcPr>
                <w:p w14:paraId="12CD297B" w14:textId="77777777" w:rsidR="00611AA1" w:rsidRPr="0050140B" w:rsidRDefault="00611AA1" w:rsidP="00D9688F">
                  <w:pPr>
                    <w:rPr>
                      <w:rFonts w:ascii="Cambria" w:hAnsi="Cambria"/>
                      <w:sz w:val="16"/>
                      <w:szCs w:val="16"/>
                      <w:highlight w:val="yellow"/>
                    </w:rPr>
                  </w:pPr>
                  <w:r w:rsidRPr="0050140B">
                    <w:rPr>
                      <w:rFonts w:ascii="Cambria" w:hAnsi="Cambria"/>
                      <w:sz w:val="16"/>
                      <w:szCs w:val="16"/>
                      <w:highlight w:val="yellow"/>
                    </w:rPr>
                    <w:t>A. ADICIONES DE FUNCIONAMIENTO </w:t>
                  </w:r>
                </w:p>
                <w:p w14:paraId="63BD1578" w14:textId="77777777" w:rsidR="00611AA1" w:rsidRPr="0050140B" w:rsidRDefault="00611AA1" w:rsidP="00D9688F">
                  <w:pPr>
                    <w:rPr>
                      <w:rFonts w:ascii="Cambria" w:hAnsi="Cambria"/>
                      <w:sz w:val="16"/>
                      <w:szCs w:val="16"/>
                      <w:highlight w:val="yellow"/>
                    </w:rPr>
                  </w:pPr>
                </w:p>
              </w:tc>
              <w:tc>
                <w:tcPr>
                  <w:tcW w:w="1706" w:type="dxa"/>
                </w:tcPr>
                <w:p w14:paraId="1EA8722F" w14:textId="020A5F73" w:rsidR="00611AA1" w:rsidRPr="0050140B" w:rsidRDefault="00611AA1" w:rsidP="00D9688F">
                  <w:pPr>
                    <w:jc w:val="center"/>
                    <w:rPr>
                      <w:rFonts w:ascii="Cambria" w:hAnsi="Cambria"/>
                      <w:sz w:val="16"/>
                      <w:szCs w:val="16"/>
                      <w:highlight w:val="yellow"/>
                    </w:rPr>
                  </w:pPr>
                  <w:r>
                    <w:rPr>
                      <w:rFonts w:ascii="Cambria" w:hAnsi="Cambria"/>
                      <w:sz w:val="16"/>
                      <w:szCs w:val="16"/>
                      <w:highlight w:val="yellow"/>
                    </w:rPr>
                    <w:t>985.165.878.880</w:t>
                  </w:r>
                </w:p>
              </w:tc>
              <w:tc>
                <w:tcPr>
                  <w:tcW w:w="1729" w:type="dxa"/>
                </w:tcPr>
                <w:p w14:paraId="3F313E21" w14:textId="77777777" w:rsidR="00611AA1" w:rsidRPr="0050140B" w:rsidRDefault="00611AA1" w:rsidP="00D9688F">
                  <w:pPr>
                    <w:jc w:val="center"/>
                    <w:rPr>
                      <w:rFonts w:ascii="Cambria" w:hAnsi="Cambria"/>
                      <w:sz w:val="16"/>
                      <w:szCs w:val="16"/>
                      <w:highlight w:val="yellow"/>
                    </w:rPr>
                  </w:pPr>
                </w:p>
              </w:tc>
              <w:tc>
                <w:tcPr>
                  <w:tcW w:w="1729" w:type="dxa"/>
                </w:tcPr>
                <w:p w14:paraId="4FC79D17" w14:textId="06FA98D9" w:rsidR="00611AA1" w:rsidRPr="0050140B" w:rsidRDefault="00611AA1" w:rsidP="00D9688F">
                  <w:pPr>
                    <w:jc w:val="center"/>
                    <w:rPr>
                      <w:rFonts w:ascii="Cambria" w:hAnsi="Cambria"/>
                      <w:sz w:val="16"/>
                      <w:szCs w:val="16"/>
                      <w:highlight w:val="yellow"/>
                    </w:rPr>
                  </w:pPr>
                  <w:r>
                    <w:rPr>
                      <w:rFonts w:ascii="Cambria" w:hAnsi="Cambria"/>
                      <w:sz w:val="16"/>
                      <w:szCs w:val="16"/>
                      <w:highlight w:val="yellow"/>
                    </w:rPr>
                    <w:t>985.165.878.880</w:t>
                  </w:r>
                </w:p>
              </w:tc>
            </w:tr>
            <w:tr w:rsidR="00611AA1" w:rsidRPr="0050140B" w14:paraId="10149E52" w14:textId="77777777" w:rsidTr="00D9688F">
              <w:tc>
                <w:tcPr>
                  <w:tcW w:w="5252" w:type="dxa"/>
                </w:tcPr>
                <w:p w14:paraId="03D96F16" w14:textId="77777777" w:rsidR="00611AA1" w:rsidRPr="0050140B" w:rsidRDefault="00611AA1" w:rsidP="00D9688F">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 </w:t>
                  </w:r>
                </w:p>
                <w:p w14:paraId="47875098" w14:textId="77777777" w:rsidR="00611AA1" w:rsidRPr="0050140B" w:rsidRDefault="00611AA1" w:rsidP="00D9688F">
                  <w:pPr>
                    <w:rPr>
                      <w:rFonts w:ascii="Cambria" w:hAnsi="Cambria"/>
                      <w:sz w:val="16"/>
                      <w:szCs w:val="16"/>
                      <w:highlight w:val="yellow"/>
                    </w:rPr>
                  </w:pPr>
                </w:p>
              </w:tc>
              <w:tc>
                <w:tcPr>
                  <w:tcW w:w="1706" w:type="dxa"/>
                </w:tcPr>
                <w:p w14:paraId="019E8DD5" w14:textId="56C66897" w:rsidR="00611AA1" w:rsidRDefault="00611AA1" w:rsidP="00D9688F">
                  <w:pPr>
                    <w:jc w:val="center"/>
                    <w:rPr>
                      <w:rFonts w:ascii="Cambria" w:hAnsi="Cambria"/>
                      <w:sz w:val="16"/>
                      <w:szCs w:val="16"/>
                      <w:highlight w:val="yellow"/>
                    </w:rPr>
                  </w:pPr>
                  <w:r>
                    <w:rPr>
                      <w:rFonts w:ascii="Cambria" w:hAnsi="Cambria"/>
                      <w:sz w:val="16"/>
                      <w:szCs w:val="16"/>
                      <w:highlight w:val="yellow"/>
                    </w:rPr>
                    <w:t>985.165.878.880</w:t>
                  </w:r>
                </w:p>
              </w:tc>
              <w:tc>
                <w:tcPr>
                  <w:tcW w:w="1729" w:type="dxa"/>
                </w:tcPr>
                <w:p w14:paraId="3AB3C2E0" w14:textId="77777777" w:rsidR="00611AA1" w:rsidRPr="0050140B" w:rsidRDefault="00611AA1" w:rsidP="00D9688F">
                  <w:pPr>
                    <w:jc w:val="center"/>
                    <w:rPr>
                      <w:rFonts w:ascii="Cambria" w:hAnsi="Cambria"/>
                      <w:sz w:val="16"/>
                      <w:szCs w:val="16"/>
                      <w:highlight w:val="yellow"/>
                    </w:rPr>
                  </w:pPr>
                </w:p>
              </w:tc>
              <w:tc>
                <w:tcPr>
                  <w:tcW w:w="1729" w:type="dxa"/>
                </w:tcPr>
                <w:p w14:paraId="69C6F0E6" w14:textId="14A745B2" w:rsidR="00611AA1" w:rsidRDefault="00611AA1" w:rsidP="00D9688F">
                  <w:pPr>
                    <w:jc w:val="center"/>
                    <w:rPr>
                      <w:rFonts w:ascii="Cambria" w:hAnsi="Cambria"/>
                      <w:sz w:val="16"/>
                      <w:szCs w:val="16"/>
                      <w:highlight w:val="yellow"/>
                    </w:rPr>
                  </w:pPr>
                  <w:r>
                    <w:rPr>
                      <w:rFonts w:ascii="Cambria" w:hAnsi="Cambria"/>
                      <w:sz w:val="16"/>
                      <w:szCs w:val="16"/>
                      <w:highlight w:val="yellow"/>
                    </w:rPr>
                    <w:t>985.165.878.880</w:t>
                  </w:r>
                </w:p>
              </w:tc>
            </w:tr>
          </w:tbl>
          <w:p w14:paraId="6591FACE" w14:textId="77777777" w:rsidR="00611AA1" w:rsidRDefault="00611AA1"/>
          <w:tbl>
            <w:tblPr>
              <w:tblStyle w:val="Tablaconcuadrcula"/>
              <w:tblW w:w="10416" w:type="dxa"/>
              <w:tblLook w:val="04A0" w:firstRow="1" w:lastRow="0" w:firstColumn="1" w:lastColumn="0" w:noHBand="0" w:noVBand="1"/>
            </w:tblPr>
            <w:tblGrid>
              <w:gridCol w:w="10416"/>
            </w:tblGrid>
            <w:tr w:rsidR="00611AA1" w:rsidRPr="0050140B" w14:paraId="11E1D1D5" w14:textId="77777777" w:rsidTr="00D9688F">
              <w:trPr>
                <w:trHeight w:val="204"/>
              </w:trPr>
              <w:tc>
                <w:tcPr>
                  <w:tcW w:w="10416" w:type="dxa"/>
                </w:tcPr>
                <w:p w14:paraId="4F8A90CC" w14:textId="58C1AC00" w:rsidR="00611AA1" w:rsidRPr="0050140B" w:rsidRDefault="00611AA1" w:rsidP="00D9688F">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2110</w:t>
                  </w:r>
                </w:p>
              </w:tc>
            </w:tr>
            <w:tr w:rsidR="00611AA1" w:rsidRPr="0050140B" w14:paraId="1AC03A8E" w14:textId="77777777" w:rsidTr="00D9688F">
              <w:trPr>
                <w:trHeight w:val="177"/>
              </w:trPr>
              <w:tc>
                <w:tcPr>
                  <w:tcW w:w="10416" w:type="dxa"/>
                </w:tcPr>
                <w:p w14:paraId="15578F1A" w14:textId="77777777" w:rsidR="00611AA1" w:rsidRPr="00611AA1" w:rsidRDefault="00611AA1" w:rsidP="00611AA1">
                  <w:pPr>
                    <w:jc w:val="center"/>
                    <w:rPr>
                      <w:rFonts w:ascii="Cambria" w:hAnsi="Cambria"/>
                      <w:sz w:val="16"/>
                      <w:szCs w:val="16"/>
                      <w:highlight w:val="yellow"/>
                    </w:rPr>
                  </w:pPr>
                  <w:r w:rsidRPr="00611AA1">
                    <w:rPr>
                      <w:rFonts w:ascii="Cambria" w:hAnsi="Cambria"/>
                      <w:sz w:val="16"/>
                      <w:szCs w:val="16"/>
                      <w:highlight w:val="yellow"/>
                    </w:rPr>
                    <w:t>INSTITUTO DE PLANIFICACION y PROMOCION DE SOLUCIONES ENERGETICAS PARA LAS ZONAS NO INTERCONECTADAS -IPSE </w:t>
                  </w:r>
                </w:p>
                <w:p w14:paraId="49714DBD" w14:textId="77777777" w:rsidR="00611AA1" w:rsidRPr="00611AA1" w:rsidRDefault="00611AA1" w:rsidP="00611AA1">
                  <w:pPr>
                    <w:jc w:val="center"/>
                    <w:rPr>
                      <w:rFonts w:ascii="Cambria" w:hAnsi="Cambria"/>
                      <w:sz w:val="16"/>
                      <w:szCs w:val="16"/>
                      <w:highlight w:val="yellow"/>
                    </w:rPr>
                  </w:pPr>
                </w:p>
              </w:tc>
            </w:tr>
          </w:tbl>
          <w:p w14:paraId="5B932CD4" w14:textId="77777777" w:rsidR="00611AA1" w:rsidRDefault="00611AA1" w:rsidP="00611AA1">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20"/>
              <w:gridCol w:w="975"/>
              <w:gridCol w:w="3154"/>
              <w:gridCol w:w="1695"/>
              <w:gridCol w:w="1663"/>
              <w:gridCol w:w="1909"/>
            </w:tblGrid>
            <w:tr w:rsidR="00611AA1" w:rsidRPr="0050140B" w14:paraId="7D381C40" w14:textId="77777777" w:rsidTr="00D9688F">
              <w:trPr>
                <w:trHeight w:val="469"/>
              </w:trPr>
              <w:tc>
                <w:tcPr>
                  <w:tcW w:w="5149" w:type="dxa"/>
                  <w:gridSpan w:val="3"/>
                </w:tcPr>
                <w:p w14:paraId="382BB9A7" w14:textId="77777777" w:rsidR="00611AA1" w:rsidRPr="0027414D" w:rsidRDefault="00611AA1" w:rsidP="00D9688F">
                  <w:pPr>
                    <w:rPr>
                      <w:rFonts w:ascii="Cambria" w:hAnsi="Cambria"/>
                      <w:sz w:val="16"/>
                      <w:szCs w:val="16"/>
                      <w:highlight w:val="yellow"/>
                    </w:rPr>
                  </w:pPr>
                  <w:r w:rsidRPr="0027414D">
                    <w:rPr>
                      <w:rFonts w:ascii="Cambria" w:hAnsi="Cambria"/>
                      <w:sz w:val="16"/>
                      <w:szCs w:val="16"/>
                      <w:highlight w:val="yellow"/>
                    </w:rPr>
                    <w:t xml:space="preserve">C. </w:t>
                  </w:r>
                  <w:r>
                    <w:rPr>
                      <w:rFonts w:ascii="Cambria" w:hAnsi="Cambria"/>
                      <w:sz w:val="16"/>
                      <w:szCs w:val="16"/>
                      <w:highlight w:val="yellow"/>
                    </w:rPr>
                    <w:t>ADICIONES DE INVERSION</w:t>
                  </w:r>
                </w:p>
                <w:p w14:paraId="007E0015" w14:textId="77777777" w:rsidR="00611AA1" w:rsidRPr="0027414D" w:rsidRDefault="00611AA1" w:rsidP="00D9688F">
                  <w:pPr>
                    <w:rPr>
                      <w:rFonts w:ascii="Cambria" w:hAnsi="Cambria"/>
                      <w:sz w:val="16"/>
                      <w:szCs w:val="16"/>
                      <w:highlight w:val="yellow"/>
                    </w:rPr>
                  </w:pPr>
                </w:p>
              </w:tc>
              <w:tc>
                <w:tcPr>
                  <w:tcW w:w="1695" w:type="dxa"/>
                </w:tcPr>
                <w:p w14:paraId="7CD5D2E2" w14:textId="0E8BB446" w:rsidR="00611AA1" w:rsidRPr="0027414D" w:rsidRDefault="00611AA1" w:rsidP="00D9688F">
                  <w:pPr>
                    <w:tabs>
                      <w:tab w:val="center" w:pos="745"/>
                    </w:tabs>
                    <w:jc w:val="center"/>
                    <w:rPr>
                      <w:rFonts w:ascii="Cambria" w:hAnsi="Cambria"/>
                      <w:sz w:val="16"/>
                      <w:szCs w:val="16"/>
                      <w:highlight w:val="yellow"/>
                    </w:rPr>
                  </w:pPr>
                  <w:r>
                    <w:rPr>
                      <w:rFonts w:ascii="Cambria" w:hAnsi="Cambria"/>
                      <w:sz w:val="16"/>
                      <w:szCs w:val="16"/>
                      <w:highlight w:val="yellow"/>
                    </w:rPr>
                    <w:t>100.000.000.000</w:t>
                  </w:r>
                </w:p>
              </w:tc>
              <w:tc>
                <w:tcPr>
                  <w:tcW w:w="1663" w:type="dxa"/>
                </w:tcPr>
                <w:p w14:paraId="32081D38" w14:textId="77777777" w:rsidR="00611AA1" w:rsidRPr="0027414D" w:rsidRDefault="00611AA1" w:rsidP="00D9688F">
                  <w:pPr>
                    <w:jc w:val="center"/>
                    <w:rPr>
                      <w:rFonts w:ascii="Cambria" w:hAnsi="Cambria"/>
                      <w:sz w:val="16"/>
                      <w:szCs w:val="16"/>
                      <w:highlight w:val="yellow"/>
                    </w:rPr>
                  </w:pPr>
                </w:p>
              </w:tc>
              <w:tc>
                <w:tcPr>
                  <w:tcW w:w="1909" w:type="dxa"/>
                </w:tcPr>
                <w:p w14:paraId="7C55A8C2" w14:textId="409DCAF4" w:rsidR="00611AA1" w:rsidRPr="0027414D" w:rsidRDefault="00611AA1" w:rsidP="00D9688F">
                  <w:pPr>
                    <w:jc w:val="center"/>
                    <w:rPr>
                      <w:rFonts w:ascii="Cambria" w:hAnsi="Cambria"/>
                      <w:sz w:val="16"/>
                      <w:szCs w:val="16"/>
                      <w:highlight w:val="yellow"/>
                    </w:rPr>
                  </w:pPr>
                  <w:r>
                    <w:rPr>
                      <w:rFonts w:ascii="Cambria" w:hAnsi="Cambria"/>
                      <w:sz w:val="16"/>
                      <w:szCs w:val="16"/>
                      <w:highlight w:val="yellow"/>
                    </w:rPr>
                    <w:t>100.000.000.000</w:t>
                  </w:r>
                </w:p>
              </w:tc>
            </w:tr>
            <w:tr w:rsidR="00611AA1" w:rsidRPr="0050140B" w14:paraId="1F62A98C" w14:textId="77777777" w:rsidTr="00611AA1">
              <w:trPr>
                <w:trHeight w:val="399"/>
              </w:trPr>
              <w:tc>
                <w:tcPr>
                  <w:tcW w:w="1020" w:type="dxa"/>
                </w:tcPr>
                <w:p w14:paraId="6CA0B42A" w14:textId="46A82CF0" w:rsidR="00611AA1" w:rsidRPr="0050140B" w:rsidRDefault="00611AA1" w:rsidP="00D9688F">
                  <w:pPr>
                    <w:rPr>
                      <w:rFonts w:ascii="Cambria" w:hAnsi="Cambria"/>
                      <w:sz w:val="16"/>
                      <w:szCs w:val="16"/>
                      <w:highlight w:val="yellow"/>
                    </w:rPr>
                  </w:pPr>
                  <w:r>
                    <w:rPr>
                      <w:rFonts w:ascii="Cambria" w:hAnsi="Cambria"/>
                      <w:sz w:val="16"/>
                      <w:szCs w:val="16"/>
                      <w:highlight w:val="yellow"/>
                    </w:rPr>
                    <w:t>2102</w:t>
                  </w:r>
                </w:p>
              </w:tc>
              <w:tc>
                <w:tcPr>
                  <w:tcW w:w="975" w:type="dxa"/>
                </w:tcPr>
                <w:p w14:paraId="6C2CA544" w14:textId="77777777" w:rsidR="00611AA1" w:rsidRPr="0050140B" w:rsidRDefault="00611AA1" w:rsidP="00D9688F">
                  <w:pPr>
                    <w:rPr>
                      <w:rFonts w:ascii="Cambria" w:hAnsi="Cambria"/>
                      <w:sz w:val="16"/>
                      <w:szCs w:val="16"/>
                      <w:highlight w:val="yellow"/>
                    </w:rPr>
                  </w:pPr>
                </w:p>
              </w:tc>
              <w:tc>
                <w:tcPr>
                  <w:tcW w:w="3154" w:type="dxa"/>
                </w:tcPr>
                <w:p w14:paraId="07CD2535" w14:textId="1352D1D4" w:rsidR="00A259F2" w:rsidRPr="0027414D" w:rsidRDefault="00611AA1" w:rsidP="00A259F2">
                  <w:pPr>
                    <w:jc w:val="both"/>
                    <w:rPr>
                      <w:rFonts w:ascii="Cambria" w:hAnsi="Cambria"/>
                      <w:sz w:val="16"/>
                      <w:szCs w:val="16"/>
                      <w:highlight w:val="yellow"/>
                    </w:rPr>
                  </w:pPr>
                  <w:r>
                    <w:rPr>
                      <w:rFonts w:ascii="Cambria" w:hAnsi="Cambria"/>
                      <w:sz w:val="16"/>
                      <w:szCs w:val="16"/>
                      <w:highlight w:val="yellow"/>
                    </w:rPr>
                    <w:t xml:space="preserve">CONSOLIDACION PRODUCTIVA DELO SECTOR DE </w:t>
                  </w:r>
                  <w:r w:rsidR="00A259F2">
                    <w:rPr>
                      <w:rFonts w:ascii="Cambria" w:hAnsi="Cambria"/>
                      <w:sz w:val="16"/>
                      <w:szCs w:val="16"/>
                      <w:highlight w:val="yellow"/>
                    </w:rPr>
                    <w:t>ENERGÍA ELÉCTRICA</w:t>
                  </w:r>
                </w:p>
              </w:tc>
              <w:tc>
                <w:tcPr>
                  <w:tcW w:w="1695" w:type="dxa"/>
                </w:tcPr>
                <w:p w14:paraId="64190D56" w14:textId="724989EC" w:rsidR="00611AA1" w:rsidRPr="0027414D" w:rsidRDefault="00611AA1" w:rsidP="00D9688F">
                  <w:pPr>
                    <w:jc w:val="center"/>
                    <w:rPr>
                      <w:rFonts w:ascii="Cambria" w:hAnsi="Cambria"/>
                      <w:sz w:val="16"/>
                      <w:szCs w:val="16"/>
                      <w:highlight w:val="yellow"/>
                    </w:rPr>
                  </w:pPr>
                  <w:r>
                    <w:rPr>
                      <w:rFonts w:ascii="Cambria" w:hAnsi="Cambria"/>
                      <w:sz w:val="16"/>
                      <w:szCs w:val="16"/>
                      <w:highlight w:val="yellow"/>
                    </w:rPr>
                    <w:t>100.000.000.000</w:t>
                  </w:r>
                </w:p>
              </w:tc>
              <w:tc>
                <w:tcPr>
                  <w:tcW w:w="1663" w:type="dxa"/>
                </w:tcPr>
                <w:p w14:paraId="30218717" w14:textId="77777777" w:rsidR="00611AA1" w:rsidRPr="0027414D" w:rsidRDefault="00611AA1" w:rsidP="00D9688F">
                  <w:pPr>
                    <w:jc w:val="center"/>
                    <w:rPr>
                      <w:rFonts w:ascii="Cambria" w:hAnsi="Cambria"/>
                      <w:sz w:val="16"/>
                      <w:szCs w:val="16"/>
                      <w:highlight w:val="yellow"/>
                    </w:rPr>
                  </w:pPr>
                </w:p>
              </w:tc>
              <w:tc>
                <w:tcPr>
                  <w:tcW w:w="1909" w:type="dxa"/>
                </w:tcPr>
                <w:p w14:paraId="114857F2" w14:textId="0A3D1AA0" w:rsidR="00611AA1" w:rsidRPr="0027414D" w:rsidRDefault="00611AA1" w:rsidP="00D9688F">
                  <w:pPr>
                    <w:jc w:val="center"/>
                    <w:rPr>
                      <w:rFonts w:ascii="Cambria" w:hAnsi="Cambria"/>
                      <w:sz w:val="16"/>
                      <w:szCs w:val="16"/>
                      <w:highlight w:val="yellow"/>
                    </w:rPr>
                  </w:pPr>
                  <w:r>
                    <w:rPr>
                      <w:rFonts w:ascii="Cambria" w:hAnsi="Cambria"/>
                      <w:sz w:val="16"/>
                      <w:szCs w:val="16"/>
                      <w:highlight w:val="yellow"/>
                    </w:rPr>
                    <w:t>100.000.000.000</w:t>
                  </w:r>
                </w:p>
              </w:tc>
            </w:tr>
            <w:tr w:rsidR="00611AA1" w:rsidRPr="0050140B" w14:paraId="281EC4DA" w14:textId="77777777" w:rsidTr="00D9688F">
              <w:tc>
                <w:tcPr>
                  <w:tcW w:w="1020" w:type="dxa"/>
                </w:tcPr>
                <w:p w14:paraId="270F100A" w14:textId="530877D7" w:rsidR="00611AA1" w:rsidRPr="0050140B" w:rsidRDefault="00611AA1" w:rsidP="00D9688F">
                  <w:pPr>
                    <w:rPr>
                      <w:rFonts w:ascii="Cambria" w:hAnsi="Cambria"/>
                      <w:sz w:val="16"/>
                      <w:szCs w:val="16"/>
                      <w:highlight w:val="yellow"/>
                    </w:rPr>
                  </w:pPr>
                  <w:r>
                    <w:rPr>
                      <w:rFonts w:ascii="Cambria" w:hAnsi="Cambria"/>
                      <w:sz w:val="16"/>
                      <w:szCs w:val="16"/>
                      <w:highlight w:val="yellow"/>
                    </w:rPr>
                    <w:t>2102</w:t>
                  </w:r>
                </w:p>
              </w:tc>
              <w:tc>
                <w:tcPr>
                  <w:tcW w:w="975" w:type="dxa"/>
                </w:tcPr>
                <w:p w14:paraId="07E7219C" w14:textId="357D6AF7" w:rsidR="00611AA1" w:rsidRPr="0050140B" w:rsidRDefault="00611AA1" w:rsidP="00D9688F">
                  <w:pPr>
                    <w:rPr>
                      <w:rFonts w:ascii="Cambria" w:hAnsi="Cambria"/>
                      <w:sz w:val="16"/>
                      <w:szCs w:val="16"/>
                      <w:highlight w:val="yellow"/>
                    </w:rPr>
                  </w:pPr>
                  <w:r>
                    <w:rPr>
                      <w:rFonts w:ascii="Cambria" w:hAnsi="Cambria"/>
                      <w:sz w:val="16"/>
                      <w:szCs w:val="16"/>
                      <w:highlight w:val="yellow"/>
                    </w:rPr>
                    <w:t>1900</w:t>
                  </w:r>
                </w:p>
              </w:tc>
              <w:tc>
                <w:tcPr>
                  <w:tcW w:w="3154" w:type="dxa"/>
                </w:tcPr>
                <w:p w14:paraId="49010635" w14:textId="4417674A" w:rsidR="00611AA1" w:rsidRPr="0027414D" w:rsidRDefault="00611AA1" w:rsidP="00D9688F">
                  <w:pPr>
                    <w:rPr>
                      <w:rFonts w:ascii="Cambria" w:hAnsi="Cambria"/>
                      <w:sz w:val="16"/>
                      <w:szCs w:val="16"/>
                      <w:highlight w:val="yellow"/>
                    </w:rPr>
                  </w:pPr>
                  <w:r w:rsidRPr="0027414D">
                    <w:rPr>
                      <w:rFonts w:ascii="Cambria" w:hAnsi="Cambria"/>
                      <w:sz w:val="16"/>
                      <w:szCs w:val="16"/>
                      <w:highlight w:val="yellow"/>
                    </w:rPr>
                    <w:t>INT</w:t>
                  </w:r>
                  <w:r>
                    <w:rPr>
                      <w:rFonts w:ascii="Cambria" w:hAnsi="Cambria"/>
                      <w:sz w:val="16"/>
                      <w:szCs w:val="16"/>
                      <w:highlight w:val="yellow"/>
                    </w:rPr>
                    <w:t xml:space="preserve">ERSUBSECTORIAL </w:t>
                  </w:r>
                  <w:r w:rsidR="00A259F2">
                    <w:rPr>
                      <w:rFonts w:ascii="Cambria" w:hAnsi="Cambria"/>
                      <w:sz w:val="16"/>
                      <w:szCs w:val="16"/>
                      <w:highlight w:val="yellow"/>
                    </w:rPr>
                    <w:t xml:space="preserve">MINAS Y </w:t>
                  </w:r>
                  <w:r w:rsidR="00A259F2" w:rsidRPr="00A259F2">
                    <w:rPr>
                      <w:rFonts w:ascii="Cambria" w:hAnsi="Cambria"/>
                      <w:sz w:val="15"/>
                      <w:szCs w:val="16"/>
                      <w:highlight w:val="yellow"/>
                    </w:rPr>
                    <w:t>ENERGÌA</w:t>
                  </w:r>
                </w:p>
              </w:tc>
              <w:tc>
                <w:tcPr>
                  <w:tcW w:w="1695" w:type="dxa"/>
                </w:tcPr>
                <w:p w14:paraId="4758035C" w14:textId="65331F00" w:rsidR="00611AA1" w:rsidRPr="0027414D" w:rsidRDefault="00611AA1" w:rsidP="00D9688F">
                  <w:pPr>
                    <w:jc w:val="center"/>
                    <w:rPr>
                      <w:rFonts w:ascii="Cambria" w:hAnsi="Cambria"/>
                      <w:sz w:val="16"/>
                      <w:szCs w:val="16"/>
                      <w:highlight w:val="yellow"/>
                    </w:rPr>
                  </w:pPr>
                  <w:r>
                    <w:rPr>
                      <w:rFonts w:ascii="Cambria" w:hAnsi="Cambria"/>
                      <w:sz w:val="16"/>
                      <w:szCs w:val="16"/>
                      <w:highlight w:val="yellow"/>
                    </w:rPr>
                    <w:t>100.000.000.000</w:t>
                  </w:r>
                </w:p>
              </w:tc>
              <w:tc>
                <w:tcPr>
                  <w:tcW w:w="1663" w:type="dxa"/>
                </w:tcPr>
                <w:p w14:paraId="1685ADAD" w14:textId="77777777" w:rsidR="00611AA1" w:rsidRPr="0027414D" w:rsidRDefault="00611AA1" w:rsidP="00D9688F">
                  <w:pPr>
                    <w:jc w:val="center"/>
                    <w:rPr>
                      <w:rFonts w:ascii="Cambria" w:hAnsi="Cambria"/>
                      <w:sz w:val="16"/>
                      <w:szCs w:val="16"/>
                      <w:highlight w:val="yellow"/>
                    </w:rPr>
                  </w:pPr>
                </w:p>
              </w:tc>
              <w:tc>
                <w:tcPr>
                  <w:tcW w:w="1909" w:type="dxa"/>
                </w:tcPr>
                <w:p w14:paraId="216483BE" w14:textId="753929A6" w:rsidR="00611AA1" w:rsidRPr="0027414D" w:rsidRDefault="00611AA1" w:rsidP="00D9688F">
                  <w:pPr>
                    <w:jc w:val="center"/>
                    <w:rPr>
                      <w:rFonts w:ascii="Cambria" w:hAnsi="Cambria"/>
                      <w:sz w:val="16"/>
                      <w:szCs w:val="16"/>
                      <w:highlight w:val="yellow"/>
                    </w:rPr>
                  </w:pPr>
                  <w:r>
                    <w:rPr>
                      <w:rFonts w:ascii="Cambria" w:hAnsi="Cambria"/>
                      <w:sz w:val="16"/>
                      <w:szCs w:val="16"/>
                      <w:highlight w:val="yellow"/>
                    </w:rPr>
                    <w:t>100.000.000.000</w:t>
                  </w:r>
                </w:p>
              </w:tc>
            </w:tr>
            <w:tr w:rsidR="00611AA1" w14:paraId="4EA1A286" w14:textId="77777777" w:rsidTr="00D9688F">
              <w:tc>
                <w:tcPr>
                  <w:tcW w:w="5149" w:type="dxa"/>
                  <w:gridSpan w:val="3"/>
                </w:tcPr>
                <w:p w14:paraId="3F7294D8" w14:textId="77777777" w:rsidR="00611AA1" w:rsidRPr="0027414D" w:rsidRDefault="00611AA1" w:rsidP="00D9688F">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29C4FE68" w14:textId="77777777" w:rsidR="00611AA1" w:rsidRPr="0027414D" w:rsidRDefault="00611AA1" w:rsidP="00D9688F">
                  <w:pPr>
                    <w:rPr>
                      <w:rFonts w:ascii="Cambria" w:hAnsi="Cambria"/>
                      <w:sz w:val="16"/>
                      <w:szCs w:val="16"/>
                      <w:highlight w:val="yellow"/>
                    </w:rPr>
                  </w:pPr>
                </w:p>
              </w:tc>
              <w:tc>
                <w:tcPr>
                  <w:tcW w:w="1695" w:type="dxa"/>
                </w:tcPr>
                <w:p w14:paraId="0560B0C1" w14:textId="4C043658" w:rsidR="00611AA1" w:rsidRPr="0027414D" w:rsidRDefault="00611AA1" w:rsidP="00D9688F">
                  <w:pPr>
                    <w:jc w:val="center"/>
                    <w:rPr>
                      <w:rFonts w:ascii="Cambria" w:hAnsi="Cambria"/>
                      <w:sz w:val="16"/>
                      <w:szCs w:val="16"/>
                      <w:highlight w:val="yellow"/>
                    </w:rPr>
                  </w:pPr>
                  <w:r>
                    <w:rPr>
                      <w:rFonts w:ascii="Cambria" w:hAnsi="Cambria"/>
                      <w:sz w:val="16"/>
                      <w:szCs w:val="16"/>
                      <w:highlight w:val="yellow"/>
                    </w:rPr>
                    <w:t>100.000.000.000</w:t>
                  </w:r>
                </w:p>
              </w:tc>
              <w:tc>
                <w:tcPr>
                  <w:tcW w:w="1663" w:type="dxa"/>
                </w:tcPr>
                <w:p w14:paraId="69698ED6" w14:textId="77777777" w:rsidR="00611AA1" w:rsidRPr="0027414D" w:rsidRDefault="00611AA1" w:rsidP="00D9688F">
                  <w:pPr>
                    <w:jc w:val="center"/>
                    <w:rPr>
                      <w:rFonts w:ascii="Cambria" w:hAnsi="Cambria"/>
                      <w:sz w:val="16"/>
                      <w:szCs w:val="16"/>
                      <w:highlight w:val="yellow"/>
                    </w:rPr>
                  </w:pPr>
                </w:p>
              </w:tc>
              <w:tc>
                <w:tcPr>
                  <w:tcW w:w="1909" w:type="dxa"/>
                </w:tcPr>
                <w:p w14:paraId="1199A6D3" w14:textId="2CFFBFAA" w:rsidR="00611AA1" w:rsidRPr="0027414D" w:rsidRDefault="00611AA1" w:rsidP="00D9688F">
                  <w:pPr>
                    <w:jc w:val="center"/>
                    <w:rPr>
                      <w:rFonts w:ascii="Cambria" w:hAnsi="Cambria"/>
                      <w:sz w:val="16"/>
                      <w:szCs w:val="16"/>
                      <w:highlight w:val="yellow"/>
                    </w:rPr>
                  </w:pPr>
                  <w:r>
                    <w:rPr>
                      <w:rFonts w:ascii="Cambria" w:hAnsi="Cambria"/>
                      <w:sz w:val="16"/>
                      <w:szCs w:val="16"/>
                      <w:highlight w:val="yellow"/>
                    </w:rPr>
                    <w:t>100.000.000.000</w:t>
                  </w:r>
                </w:p>
              </w:tc>
            </w:tr>
          </w:tbl>
          <w:p w14:paraId="5E87C880" w14:textId="77777777" w:rsidR="00611AA1" w:rsidRDefault="00611AA1"/>
          <w:tbl>
            <w:tblPr>
              <w:tblStyle w:val="Tablaconcuadrcula"/>
              <w:tblW w:w="10416" w:type="dxa"/>
              <w:tblLook w:val="04A0" w:firstRow="1" w:lastRow="0" w:firstColumn="1" w:lastColumn="0" w:noHBand="0" w:noVBand="1"/>
            </w:tblPr>
            <w:tblGrid>
              <w:gridCol w:w="10416"/>
            </w:tblGrid>
            <w:tr w:rsidR="00A259F2" w:rsidRPr="0050140B" w14:paraId="6BBA1DD6" w14:textId="77777777" w:rsidTr="00D9688F">
              <w:trPr>
                <w:trHeight w:val="204"/>
              </w:trPr>
              <w:tc>
                <w:tcPr>
                  <w:tcW w:w="10416" w:type="dxa"/>
                </w:tcPr>
                <w:p w14:paraId="241F9C41" w14:textId="0427CEF3" w:rsidR="00A259F2" w:rsidRPr="0050140B" w:rsidRDefault="00A259F2" w:rsidP="00D9688F">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2201</w:t>
                  </w:r>
                </w:p>
              </w:tc>
            </w:tr>
            <w:tr w:rsidR="00A259F2" w:rsidRPr="0050140B" w14:paraId="0679E715" w14:textId="77777777" w:rsidTr="00D9688F">
              <w:trPr>
                <w:trHeight w:val="177"/>
              </w:trPr>
              <w:tc>
                <w:tcPr>
                  <w:tcW w:w="10416" w:type="dxa"/>
                </w:tcPr>
                <w:p w14:paraId="38B43D80" w14:textId="77777777" w:rsidR="00A259F2" w:rsidRPr="00A259F2" w:rsidRDefault="00A259F2" w:rsidP="00A259F2">
                  <w:pPr>
                    <w:jc w:val="center"/>
                    <w:rPr>
                      <w:rFonts w:ascii="Cambria" w:hAnsi="Cambria"/>
                      <w:sz w:val="16"/>
                      <w:szCs w:val="16"/>
                      <w:highlight w:val="yellow"/>
                    </w:rPr>
                  </w:pPr>
                  <w:r w:rsidRPr="00A259F2">
                    <w:rPr>
                      <w:rFonts w:ascii="Cambria" w:hAnsi="Cambria"/>
                      <w:sz w:val="16"/>
                      <w:szCs w:val="16"/>
                      <w:highlight w:val="yellow"/>
                    </w:rPr>
                    <w:t>MINISTERIO DE EDUCACIÓN NACIONAL </w:t>
                  </w:r>
                </w:p>
                <w:p w14:paraId="485881D7" w14:textId="77777777" w:rsidR="00A259F2" w:rsidRPr="00611AA1" w:rsidRDefault="00A259F2" w:rsidP="00A259F2">
                  <w:pPr>
                    <w:jc w:val="center"/>
                    <w:rPr>
                      <w:rFonts w:ascii="Cambria" w:hAnsi="Cambria"/>
                      <w:sz w:val="16"/>
                      <w:szCs w:val="16"/>
                      <w:highlight w:val="yellow"/>
                    </w:rPr>
                  </w:pPr>
                </w:p>
              </w:tc>
            </w:tr>
          </w:tbl>
          <w:p w14:paraId="0DA2B92B" w14:textId="77777777" w:rsidR="00A259F2" w:rsidRDefault="00A259F2" w:rsidP="00A259F2">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20"/>
              <w:gridCol w:w="975"/>
              <w:gridCol w:w="3154"/>
              <w:gridCol w:w="1695"/>
              <w:gridCol w:w="1663"/>
              <w:gridCol w:w="1909"/>
            </w:tblGrid>
            <w:tr w:rsidR="00A259F2" w:rsidRPr="0050140B" w14:paraId="743F8854" w14:textId="77777777" w:rsidTr="00D9688F">
              <w:trPr>
                <w:trHeight w:val="469"/>
              </w:trPr>
              <w:tc>
                <w:tcPr>
                  <w:tcW w:w="5149" w:type="dxa"/>
                  <w:gridSpan w:val="3"/>
                </w:tcPr>
                <w:p w14:paraId="36A6645D" w14:textId="77777777" w:rsidR="00A259F2" w:rsidRPr="0027414D" w:rsidRDefault="00A259F2" w:rsidP="00D9688F">
                  <w:pPr>
                    <w:rPr>
                      <w:rFonts w:ascii="Cambria" w:hAnsi="Cambria"/>
                      <w:sz w:val="16"/>
                      <w:szCs w:val="16"/>
                      <w:highlight w:val="yellow"/>
                    </w:rPr>
                  </w:pPr>
                  <w:r w:rsidRPr="0027414D">
                    <w:rPr>
                      <w:rFonts w:ascii="Cambria" w:hAnsi="Cambria"/>
                      <w:sz w:val="16"/>
                      <w:szCs w:val="16"/>
                      <w:highlight w:val="yellow"/>
                    </w:rPr>
                    <w:t xml:space="preserve">C. </w:t>
                  </w:r>
                  <w:r>
                    <w:rPr>
                      <w:rFonts w:ascii="Cambria" w:hAnsi="Cambria"/>
                      <w:sz w:val="16"/>
                      <w:szCs w:val="16"/>
                      <w:highlight w:val="yellow"/>
                    </w:rPr>
                    <w:t>ADICIONES DE INVERSION</w:t>
                  </w:r>
                </w:p>
                <w:p w14:paraId="2865110A" w14:textId="77777777" w:rsidR="00A259F2" w:rsidRPr="0027414D" w:rsidRDefault="00A259F2" w:rsidP="00D9688F">
                  <w:pPr>
                    <w:rPr>
                      <w:rFonts w:ascii="Cambria" w:hAnsi="Cambria"/>
                      <w:sz w:val="16"/>
                      <w:szCs w:val="16"/>
                      <w:highlight w:val="yellow"/>
                    </w:rPr>
                  </w:pPr>
                </w:p>
              </w:tc>
              <w:tc>
                <w:tcPr>
                  <w:tcW w:w="1695" w:type="dxa"/>
                </w:tcPr>
                <w:p w14:paraId="484B6A86" w14:textId="1A01D818" w:rsidR="00A259F2" w:rsidRPr="0027414D" w:rsidRDefault="00A259F2" w:rsidP="00D9688F">
                  <w:pPr>
                    <w:tabs>
                      <w:tab w:val="center" w:pos="745"/>
                    </w:tabs>
                    <w:jc w:val="center"/>
                    <w:rPr>
                      <w:rFonts w:ascii="Cambria" w:hAnsi="Cambria"/>
                      <w:sz w:val="16"/>
                      <w:szCs w:val="16"/>
                      <w:highlight w:val="yellow"/>
                    </w:rPr>
                  </w:pPr>
                  <w:r>
                    <w:rPr>
                      <w:rFonts w:ascii="Cambria" w:hAnsi="Cambria"/>
                      <w:sz w:val="16"/>
                      <w:szCs w:val="16"/>
                      <w:highlight w:val="yellow"/>
                    </w:rPr>
                    <w:t>30.000.000.000</w:t>
                  </w:r>
                </w:p>
              </w:tc>
              <w:tc>
                <w:tcPr>
                  <w:tcW w:w="1663" w:type="dxa"/>
                </w:tcPr>
                <w:p w14:paraId="104271DF" w14:textId="77777777" w:rsidR="00A259F2" w:rsidRPr="0027414D" w:rsidRDefault="00A259F2" w:rsidP="00D9688F">
                  <w:pPr>
                    <w:jc w:val="center"/>
                    <w:rPr>
                      <w:rFonts w:ascii="Cambria" w:hAnsi="Cambria"/>
                      <w:sz w:val="16"/>
                      <w:szCs w:val="16"/>
                      <w:highlight w:val="yellow"/>
                    </w:rPr>
                  </w:pPr>
                </w:p>
              </w:tc>
              <w:tc>
                <w:tcPr>
                  <w:tcW w:w="1909" w:type="dxa"/>
                </w:tcPr>
                <w:p w14:paraId="60172DA9" w14:textId="4AE7C733" w:rsidR="00A259F2" w:rsidRPr="0027414D" w:rsidRDefault="00A259F2" w:rsidP="00D9688F">
                  <w:pPr>
                    <w:jc w:val="center"/>
                    <w:rPr>
                      <w:rFonts w:ascii="Cambria" w:hAnsi="Cambria"/>
                      <w:sz w:val="16"/>
                      <w:szCs w:val="16"/>
                      <w:highlight w:val="yellow"/>
                    </w:rPr>
                  </w:pPr>
                  <w:r>
                    <w:rPr>
                      <w:rFonts w:ascii="Cambria" w:hAnsi="Cambria"/>
                      <w:sz w:val="16"/>
                      <w:szCs w:val="16"/>
                      <w:highlight w:val="yellow"/>
                    </w:rPr>
                    <w:t>30.000.000.000</w:t>
                  </w:r>
                </w:p>
              </w:tc>
            </w:tr>
            <w:tr w:rsidR="00A259F2" w:rsidRPr="0050140B" w14:paraId="7E1623FC" w14:textId="77777777" w:rsidTr="00D9688F">
              <w:trPr>
                <w:trHeight w:val="399"/>
              </w:trPr>
              <w:tc>
                <w:tcPr>
                  <w:tcW w:w="1020" w:type="dxa"/>
                </w:tcPr>
                <w:p w14:paraId="445DF9D9" w14:textId="3FE3D9D2" w:rsidR="00A259F2" w:rsidRPr="0050140B" w:rsidRDefault="00A259F2" w:rsidP="00D9688F">
                  <w:pPr>
                    <w:rPr>
                      <w:rFonts w:ascii="Cambria" w:hAnsi="Cambria"/>
                      <w:sz w:val="16"/>
                      <w:szCs w:val="16"/>
                      <w:highlight w:val="yellow"/>
                    </w:rPr>
                  </w:pPr>
                  <w:r>
                    <w:rPr>
                      <w:rFonts w:ascii="Cambria" w:hAnsi="Cambria"/>
                      <w:sz w:val="16"/>
                      <w:szCs w:val="16"/>
                      <w:highlight w:val="yellow"/>
                    </w:rPr>
                    <w:t>2201</w:t>
                  </w:r>
                </w:p>
              </w:tc>
              <w:tc>
                <w:tcPr>
                  <w:tcW w:w="975" w:type="dxa"/>
                </w:tcPr>
                <w:p w14:paraId="6446D312" w14:textId="77777777" w:rsidR="00A259F2" w:rsidRPr="0050140B" w:rsidRDefault="00A259F2" w:rsidP="00D9688F">
                  <w:pPr>
                    <w:rPr>
                      <w:rFonts w:ascii="Cambria" w:hAnsi="Cambria"/>
                      <w:sz w:val="16"/>
                      <w:szCs w:val="16"/>
                      <w:highlight w:val="yellow"/>
                    </w:rPr>
                  </w:pPr>
                </w:p>
              </w:tc>
              <w:tc>
                <w:tcPr>
                  <w:tcW w:w="3154" w:type="dxa"/>
                </w:tcPr>
                <w:p w14:paraId="0C1C4032" w14:textId="79A3BFCB" w:rsidR="00A259F2" w:rsidRPr="0027414D" w:rsidRDefault="00A259F2" w:rsidP="00D9688F">
                  <w:pPr>
                    <w:jc w:val="both"/>
                    <w:rPr>
                      <w:rFonts w:ascii="Cambria" w:hAnsi="Cambria"/>
                      <w:sz w:val="16"/>
                      <w:szCs w:val="16"/>
                      <w:highlight w:val="yellow"/>
                    </w:rPr>
                  </w:pPr>
                  <w:r>
                    <w:rPr>
                      <w:rFonts w:ascii="Cambria" w:hAnsi="Cambria"/>
                      <w:sz w:val="16"/>
                      <w:szCs w:val="16"/>
                      <w:highlight w:val="yellow"/>
                    </w:rPr>
                    <w:t>CALIDAD, COBERTURA Y FORTALECIMIENTO DE LA EDUCACIÓN INICIAL, PRESCOLAR, BÁSICA Y MEDIA</w:t>
                  </w:r>
                </w:p>
              </w:tc>
              <w:tc>
                <w:tcPr>
                  <w:tcW w:w="1695" w:type="dxa"/>
                </w:tcPr>
                <w:p w14:paraId="32D76BCC" w14:textId="682C2BB4" w:rsidR="00A259F2" w:rsidRPr="0027414D" w:rsidRDefault="00A259F2" w:rsidP="00D9688F">
                  <w:pPr>
                    <w:jc w:val="center"/>
                    <w:rPr>
                      <w:rFonts w:ascii="Cambria" w:hAnsi="Cambria"/>
                      <w:sz w:val="16"/>
                      <w:szCs w:val="16"/>
                      <w:highlight w:val="yellow"/>
                    </w:rPr>
                  </w:pPr>
                  <w:r>
                    <w:rPr>
                      <w:rFonts w:ascii="Cambria" w:hAnsi="Cambria"/>
                      <w:sz w:val="16"/>
                      <w:szCs w:val="16"/>
                      <w:highlight w:val="yellow"/>
                    </w:rPr>
                    <w:t>30.000.000.000</w:t>
                  </w:r>
                </w:p>
              </w:tc>
              <w:tc>
                <w:tcPr>
                  <w:tcW w:w="1663" w:type="dxa"/>
                </w:tcPr>
                <w:p w14:paraId="0D4F3C57" w14:textId="77777777" w:rsidR="00A259F2" w:rsidRPr="0027414D" w:rsidRDefault="00A259F2" w:rsidP="00D9688F">
                  <w:pPr>
                    <w:jc w:val="center"/>
                    <w:rPr>
                      <w:rFonts w:ascii="Cambria" w:hAnsi="Cambria"/>
                      <w:sz w:val="16"/>
                      <w:szCs w:val="16"/>
                      <w:highlight w:val="yellow"/>
                    </w:rPr>
                  </w:pPr>
                </w:p>
              </w:tc>
              <w:tc>
                <w:tcPr>
                  <w:tcW w:w="1909" w:type="dxa"/>
                </w:tcPr>
                <w:p w14:paraId="33CA972B" w14:textId="01957468" w:rsidR="00A259F2" w:rsidRPr="0027414D" w:rsidRDefault="00A259F2" w:rsidP="00D9688F">
                  <w:pPr>
                    <w:jc w:val="center"/>
                    <w:rPr>
                      <w:rFonts w:ascii="Cambria" w:hAnsi="Cambria"/>
                      <w:sz w:val="16"/>
                      <w:szCs w:val="16"/>
                      <w:highlight w:val="yellow"/>
                    </w:rPr>
                  </w:pPr>
                  <w:r>
                    <w:rPr>
                      <w:rFonts w:ascii="Cambria" w:hAnsi="Cambria"/>
                      <w:sz w:val="16"/>
                      <w:szCs w:val="16"/>
                      <w:highlight w:val="yellow"/>
                    </w:rPr>
                    <w:t>30.000.000.000</w:t>
                  </w:r>
                </w:p>
              </w:tc>
            </w:tr>
            <w:tr w:rsidR="00A259F2" w:rsidRPr="0050140B" w14:paraId="4400B788" w14:textId="77777777" w:rsidTr="00D9688F">
              <w:tc>
                <w:tcPr>
                  <w:tcW w:w="1020" w:type="dxa"/>
                </w:tcPr>
                <w:p w14:paraId="326F72CF" w14:textId="24F52EEA" w:rsidR="00A259F2" w:rsidRPr="0050140B" w:rsidRDefault="00A259F2" w:rsidP="00D9688F">
                  <w:pPr>
                    <w:rPr>
                      <w:rFonts w:ascii="Cambria" w:hAnsi="Cambria"/>
                      <w:sz w:val="16"/>
                      <w:szCs w:val="16"/>
                      <w:highlight w:val="yellow"/>
                    </w:rPr>
                  </w:pPr>
                  <w:r>
                    <w:rPr>
                      <w:rFonts w:ascii="Cambria" w:hAnsi="Cambria"/>
                      <w:sz w:val="16"/>
                      <w:szCs w:val="16"/>
                      <w:highlight w:val="yellow"/>
                    </w:rPr>
                    <w:t>2201</w:t>
                  </w:r>
                </w:p>
              </w:tc>
              <w:tc>
                <w:tcPr>
                  <w:tcW w:w="975" w:type="dxa"/>
                </w:tcPr>
                <w:p w14:paraId="78943734" w14:textId="75CC3416" w:rsidR="00A259F2" w:rsidRPr="0050140B" w:rsidRDefault="00A259F2" w:rsidP="00D9688F">
                  <w:pPr>
                    <w:rPr>
                      <w:rFonts w:ascii="Cambria" w:hAnsi="Cambria"/>
                      <w:sz w:val="16"/>
                      <w:szCs w:val="16"/>
                      <w:highlight w:val="yellow"/>
                    </w:rPr>
                  </w:pPr>
                  <w:r>
                    <w:rPr>
                      <w:rFonts w:ascii="Cambria" w:hAnsi="Cambria"/>
                      <w:sz w:val="16"/>
                      <w:szCs w:val="16"/>
                      <w:highlight w:val="yellow"/>
                    </w:rPr>
                    <w:t>0700</w:t>
                  </w:r>
                </w:p>
              </w:tc>
              <w:tc>
                <w:tcPr>
                  <w:tcW w:w="3154" w:type="dxa"/>
                </w:tcPr>
                <w:p w14:paraId="6916B515" w14:textId="2E1118B3" w:rsidR="00A259F2" w:rsidRPr="0027414D" w:rsidRDefault="00A259F2" w:rsidP="00D9688F">
                  <w:pPr>
                    <w:rPr>
                      <w:rFonts w:ascii="Cambria" w:hAnsi="Cambria"/>
                      <w:sz w:val="16"/>
                      <w:szCs w:val="16"/>
                      <w:highlight w:val="yellow"/>
                    </w:rPr>
                  </w:pPr>
                  <w:r w:rsidRPr="0027414D">
                    <w:rPr>
                      <w:rFonts w:ascii="Cambria" w:hAnsi="Cambria"/>
                      <w:sz w:val="16"/>
                      <w:szCs w:val="16"/>
                      <w:highlight w:val="yellow"/>
                    </w:rPr>
                    <w:t>INT</w:t>
                  </w:r>
                  <w:r>
                    <w:rPr>
                      <w:rFonts w:ascii="Cambria" w:hAnsi="Cambria"/>
                      <w:sz w:val="16"/>
                      <w:szCs w:val="16"/>
                      <w:highlight w:val="yellow"/>
                    </w:rPr>
                    <w:t>ERSUBSECTORIAL EDUCACIÓN</w:t>
                  </w:r>
                </w:p>
              </w:tc>
              <w:tc>
                <w:tcPr>
                  <w:tcW w:w="1695" w:type="dxa"/>
                </w:tcPr>
                <w:p w14:paraId="272DD5C0" w14:textId="5D9F6F5A" w:rsidR="00A259F2" w:rsidRPr="0027414D" w:rsidRDefault="00A259F2" w:rsidP="00D9688F">
                  <w:pPr>
                    <w:jc w:val="center"/>
                    <w:rPr>
                      <w:rFonts w:ascii="Cambria" w:hAnsi="Cambria"/>
                      <w:sz w:val="16"/>
                      <w:szCs w:val="16"/>
                      <w:highlight w:val="yellow"/>
                    </w:rPr>
                  </w:pPr>
                  <w:r>
                    <w:rPr>
                      <w:rFonts w:ascii="Cambria" w:hAnsi="Cambria"/>
                      <w:sz w:val="16"/>
                      <w:szCs w:val="16"/>
                      <w:highlight w:val="yellow"/>
                    </w:rPr>
                    <w:t>30.000.000.000</w:t>
                  </w:r>
                </w:p>
              </w:tc>
              <w:tc>
                <w:tcPr>
                  <w:tcW w:w="1663" w:type="dxa"/>
                </w:tcPr>
                <w:p w14:paraId="246DE88A" w14:textId="77777777" w:rsidR="00A259F2" w:rsidRPr="0027414D" w:rsidRDefault="00A259F2" w:rsidP="00D9688F">
                  <w:pPr>
                    <w:jc w:val="center"/>
                    <w:rPr>
                      <w:rFonts w:ascii="Cambria" w:hAnsi="Cambria"/>
                      <w:sz w:val="16"/>
                      <w:szCs w:val="16"/>
                      <w:highlight w:val="yellow"/>
                    </w:rPr>
                  </w:pPr>
                </w:p>
              </w:tc>
              <w:tc>
                <w:tcPr>
                  <w:tcW w:w="1909" w:type="dxa"/>
                </w:tcPr>
                <w:p w14:paraId="277EBC0B" w14:textId="487FCB07" w:rsidR="00A259F2" w:rsidRPr="0027414D" w:rsidRDefault="00A259F2" w:rsidP="00D9688F">
                  <w:pPr>
                    <w:jc w:val="center"/>
                    <w:rPr>
                      <w:rFonts w:ascii="Cambria" w:hAnsi="Cambria"/>
                      <w:sz w:val="16"/>
                      <w:szCs w:val="16"/>
                      <w:highlight w:val="yellow"/>
                    </w:rPr>
                  </w:pPr>
                  <w:r>
                    <w:rPr>
                      <w:rFonts w:ascii="Cambria" w:hAnsi="Cambria"/>
                      <w:sz w:val="16"/>
                      <w:szCs w:val="16"/>
                      <w:highlight w:val="yellow"/>
                    </w:rPr>
                    <w:t>30.000.000.000</w:t>
                  </w:r>
                </w:p>
              </w:tc>
            </w:tr>
            <w:tr w:rsidR="00A259F2" w14:paraId="18BB664A" w14:textId="77777777" w:rsidTr="00D9688F">
              <w:tc>
                <w:tcPr>
                  <w:tcW w:w="5149" w:type="dxa"/>
                  <w:gridSpan w:val="3"/>
                </w:tcPr>
                <w:p w14:paraId="6A8DA576" w14:textId="77777777" w:rsidR="00A259F2" w:rsidRPr="0027414D" w:rsidRDefault="00A259F2" w:rsidP="00D9688F">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57117D87" w14:textId="77777777" w:rsidR="00A259F2" w:rsidRPr="0027414D" w:rsidRDefault="00A259F2" w:rsidP="00D9688F">
                  <w:pPr>
                    <w:rPr>
                      <w:rFonts w:ascii="Cambria" w:hAnsi="Cambria"/>
                      <w:sz w:val="16"/>
                      <w:szCs w:val="16"/>
                      <w:highlight w:val="yellow"/>
                    </w:rPr>
                  </w:pPr>
                </w:p>
              </w:tc>
              <w:tc>
                <w:tcPr>
                  <w:tcW w:w="1695" w:type="dxa"/>
                </w:tcPr>
                <w:p w14:paraId="55097FD4" w14:textId="3B1C7FC8" w:rsidR="00A259F2" w:rsidRPr="0027414D" w:rsidRDefault="00A259F2" w:rsidP="00D9688F">
                  <w:pPr>
                    <w:jc w:val="center"/>
                    <w:rPr>
                      <w:rFonts w:ascii="Cambria" w:hAnsi="Cambria"/>
                      <w:sz w:val="16"/>
                      <w:szCs w:val="16"/>
                      <w:highlight w:val="yellow"/>
                    </w:rPr>
                  </w:pPr>
                  <w:r>
                    <w:rPr>
                      <w:rFonts w:ascii="Cambria" w:hAnsi="Cambria"/>
                      <w:sz w:val="16"/>
                      <w:szCs w:val="16"/>
                      <w:highlight w:val="yellow"/>
                    </w:rPr>
                    <w:t>30.000.000.000</w:t>
                  </w:r>
                </w:p>
              </w:tc>
              <w:tc>
                <w:tcPr>
                  <w:tcW w:w="1663" w:type="dxa"/>
                </w:tcPr>
                <w:p w14:paraId="6879D569" w14:textId="77777777" w:rsidR="00A259F2" w:rsidRPr="0027414D" w:rsidRDefault="00A259F2" w:rsidP="00D9688F">
                  <w:pPr>
                    <w:jc w:val="center"/>
                    <w:rPr>
                      <w:rFonts w:ascii="Cambria" w:hAnsi="Cambria"/>
                      <w:sz w:val="16"/>
                      <w:szCs w:val="16"/>
                      <w:highlight w:val="yellow"/>
                    </w:rPr>
                  </w:pPr>
                </w:p>
              </w:tc>
              <w:tc>
                <w:tcPr>
                  <w:tcW w:w="1909" w:type="dxa"/>
                </w:tcPr>
                <w:p w14:paraId="24FCFE7A" w14:textId="699CB018" w:rsidR="00A259F2" w:rsidRPr="0027414D" w:rsidRDefault="00A259F2" w:rsidP="00D9688F">
                  <w:pPr>
                    <w:jc w:val="center"/>
                    <w:rPr>
                      <w:rFonts w:ascii="Cambria" w:hAnsi="Cambria"/>
                      <w:sz w:val="16"/>
                      <w:szCs w:val="16"/>
                      <w:highlight w:val="yellow"/>
                    </w:rPr>
                  </w:pPr>
                  <w:r>
                    <w:rPr>
                      <w:rFonts w:ascii="Cambria" w:hAnsi="Cambria"/>
                      <w:sz w:val="16"/>
                      <w:szCs w:val="16"/>
                      <w:highlight w:val="yellow"/>
                    </w:rPr>
                    <w:t>30.000.000.000</w:t>
                  </w:r>
                </w:p>
              </w:tc>
            </w:tr>
          </w:tbl>
          <w:p w14:paraId="1A23C5C5" w14:textId="77777777" w:rsidR="00611AA1" w:rsidRDefault="00611AA1"/>
          <w:p w14:paraId="4CADE950" w14:textId="77777777" w:rsidR="00611AA1" w:rsidRDefault="00611AA1" w:rsidP="00611AA1">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D9688F" w:rsidRPr="0050140B" w14:paraId="74C000D4" w14:textId="77777777" w:rsidTr="00D9688F">
              <w:trPr>
                <w:trHeight w:val="204"/>
              </w:trPr>
              <w:tc>
                <w:tcPr>
                  <w:tcW w:w="10416" w:type="dxa"/>
                </w:tcPr>
                <w:p w14:paraId="42132D5C" w14:textId="65DE59A6" w:rsidR="00D9688F" w:rsidRPr="0050140B" w:rsidRDefault="00D9688F" w:rsidP="00D9688F">
                  <w:pPr>
                    <w:jc w:val="center"/>
                    <w:rPr>
                      <w:rFonts w:ascii="Cambria" w:hAnsi="Cambria"/>
                      <w:sz w:val="16"/>
                      <w:szCs w:val="16"/>
                      <w:highlight w:val="yellow"/>
                    </w:rPr>
                  </w:pPr>
                  <w:r w:rsidRPr="00EA366C">
                    <w:rPr>
                      <w:rFonts w:ascii="Cambria" w:hAnsi="Cambria"/>
                      <w:sz w:val="16"/>
                      <w:szCs w:val="16"/>
                      <w:highlight w:val="yellow"/>
                    </w:rPr>
                    <w:t xml:space="preserve">SECCION: </w:t>
                  </w:r>
                  <w:r w:rsidR="004325E7">
                    <w:rPr>
                      <w:rFonts w:ascii="Cambria" w:hAnsi="Cambria"/>
                      <w:sz w:val="16"/>
                      <w:szCs w:val="16"/>
                      <w:highlight w:val="yellow"/>
                    </w:rPr>
                    <w:t>2401</w:t>
                  </w:r>
                </w:p>
              </w:tc>
            </w:tr>
            <w:tr w:rsidR="00D9688F" w:rsidRPr="0050140B" w14:paraId="736C7D25" w14:textId="77777777" w:rsidTr="00D9688F">
              <w:trPr>
                <w:trHeight w:val="177"/>
              </w:trPr>
              <w:tc>
                <w:tcPr>
                  <w:tcW w:w="10416" w:type="dxa"/>
                </w:tcPr>
                <w:p w14:paraId="09934FE3" w14:textId="1E46B21D" w:rsidR="00D9688F" w:rsidRPr="00611AA1" w:rsidRDefault="00D9688F" w:rsidP="004325E7">
                  <w:pPr>
                    <w:jc w:val="center"/>
                    <w:rPr>
                      <w:rFonts w:ascii="Cambria" w:hAnsi="Cambria"/>
                      <w:sz w:val="16"/>
                      <w:szCs w:val="16"/>
                      <w:highlight w:val="yellow"/>
                    </w:rPr>
                  </w:pPr>
                  <w:r w:rsidRPr="00611AA1">
                    <w:rPr>
                      <w:rFonts w:ascii="Cambria" w:hAnsi="Cambria"/>
                      <w:sz w:val="16"/>
                      <w:szCs w:val="16"/>
                      <w:highlight w:val="yellow"/>
                    </w:rPr>
                    <w:t xml:space="preserve">MINISTERIO DE </w:t>
                  </w:r>
                  <w:r w:rsidR="004325E7">
                    <w:rPr>
                      <w:rFonts w:ascii="Cambria" w:hAnsi="Cambria"/>
                      <w:sz w:val="16"/>
                      <w:szCs w:val="16"/>
                      <w:highlight w:val="yellow"/>
                    </w:rPr>
                    <w:t>TRANSPORTE</w:t>
                  </w:r>
                </w:p>
              </w:tc>
            </w:tr>
          </w:tbl>
          <w:p w14:paraId="2409F1CC" w14:textId="77777777" w:rsidR="00D9688F" w:rsidRDefault="00D9688F" w:rsidP="00D9688F"/>
          <w:p w14:paraId="2C8DF49B" w14:textId="77777777" w:rsidR="00D9688F" w:rsidRDefault="00D9688F" w:rsidP="00D9688F">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5252"/>
              <w:gridCol w:w="1706"/>
              <w:gridCol w:w="1729"/>
              <w:gridCol w:w="1729"/>
            </w:tblGrid>
            <w:tr w:rsidR="00D9688F" w:rsidRPr="0050140B" w14:paraId="77841EF6" w14:textId="77777777" w:rsidTr="004325E7">
              <w:trPr>
                <w:trHeight w:val="399"/>
              </w:trPr>
              <w:tc>
                <w:tcPr>
                  <w:tcW w:w="5252" w:type="dxa"/>
                </w:tcPr>
                <w:p w14:paraId="5CED9B73" w14:textId="77777777" w:rsidR="00D9688F" w:rsidRPr="0050140B" w:rsidRDefault="00D9688F" w:rsidP="00D9688F">
                  <w:pPr>
                    <w:rPr>
                      <w:rFonts w:ascii="Cambria" w:hAnsi="Cambria"/>
                      <w:sz w:val="16"/>
                      <w:szCs w:val="16"/>
                      <w:highlight w:val="yellow"/>
                    </w:rPr>
                  </w:pPr>
                  <w:r w:rsidRPr="0050140B">
                    <w:rPr>
                      <w:rFonts w:ascii="Cambria" w:hAnsi="Cambria"/>
                      <w:sz w:val="16"/>
                      <w:szCs w:val="16"/>
                      <w:highlight w:val="yellow"/>
                    </w:rPr>
                    <w:t>A. ADICIONES DE FUNCIONAMIENTO </w:t>
                  </w:r>
                </w:p>
                <w:p w14:paraId="22716D03" w14:textId="77777777" w:rsidR="00D9688F" w:rsidRPr="0050140B" w:rsidRDefault="00D9688F" w:rsidP="00D9688F">
                  <w:pPr>
                    <w:rPr>
                      <w:rFonts w:ascii="Cambria" w:hAnsi="Cambria"/>
                      <w:sz w:val="16"/>
                      <w:szCs w:val="16"/>
                      <w:highlight w:val="yellow"/>
                    </w:rPr>
                  </w:pPr>
                </w:p>
              </w:tc>
              <w:tc>
                <w:tcPr>
                  <w:tcW w:w="1706" w:type="dxa"/>
                </w:tcPr>
                <w:p w14:paraId="746FC495" w14:textId="0C44A7A3" w:rsidR="00D9688F" w:rsidRPr="0050140B" w:rsidRDefault="004325E7" w:rsidP="00D9688F">
                  <w:pPr>
                    <w:jc w:val="center"/>
                    <w:rPr>
                      <w:rFonts w:ascii="Cambria" w:hAnsi="Cambria"/>
                      <w:sz w:val="16"/>
                      <w:szCs w:val="16"/>
                      <w:highlight w:val="yellow"/>
                    </w:rPr>
                  </w:pPr>
                  <w:r>
                    <w:rPr>
                      <w:rFonts w:ascii="Cambria" w:hAnsi="Cambria"/>
                      <w:sz w:val="16"/>
                      <w:szCs w:val="16"/>
                      <w:highlight w:val="yellow"/>
                    </w:rPr>
                    <w:t>30.000.000.000</w:t>
                  </w:r>
                </w:p>
              </w:tc>
              <w:tc>
                <w:tcPr>
                  <w:tcW w:w="1729" w:type="dxa"/>
                </w:tcPr>
                <w:p w14:paraId="7ED586AE" w14:textId="77777777" w:rsidR="00D9688F" w:rsidRPr="0050140B" w:rsidRDefault="00D9688F" w:rsidP="00D9688F">
                  <w:pPr>
                    <w:jc w:val="center"/>
                    <w:rPr>
                      <w:rFonts w:ascii="Cambria" w:hAnsi="Cambria"/>
                      <w:sz w:val="16"/>
                      <w:szCs w:val="16"/>
                      <w:highlight w:val="yellow"/>
                    </w:rPr>
                  </w:pPr>
                </w:p>
              </w:tc>
              <w:tc>
                <w:tcPr>
                  <w:tcW w:w="1729" w:type="dxa"/>
                </w:tcPr>
                <w:p w14:paraId="609CB978" w14:textId="097F6802" w:rsidR="00D9688F" w:rsidRPr="0050140B" w:rsidRDefault="004325E7" w:rsidP="00D9688F">
                  <w:pPr>
                    <w:jc w:val="center"/>
                    <w:rPr>
                      <w:rFonts w:ascii="Cambria" w:hAnsi="Cambria"/>
                      <w:sz w:val="16"/>
                      <w:szCs w:val="16"/>
                      <w:highlight w:val="yellow"/>
                    </w:rPr>
                  </w:pPr>
                  <w:r>
                    <w:rPr>
                      <w:rFonts w:ascii="Cambria" w:hAnsi="Cambria"/>
                      <w:sz w:val="16"/>
                      <w:szCs w:val="16"/>
                      <w:highlight w:val="yellow"/>
                    </w:rPr>
                    <w:t>30.000.000.000</w:t>
                  </w:r>
                </w:p>
              </w:tc>
            </w:tr>
            <w:tr w:rsidR="00D9688F" w:rsidRPr="0050140B" w14:paraId="3C12E768" w14:textId="77777777" w:rsidTr="00D9688F">
              <w:tc>
                <w:tcPr>
                  <w:tcW w:w="5252" w:type="dxa"/>
                </w:tcPr>
                <w:p w14:paraId="22A4B290" w14:textId="77777777" w:rsidR="00D9688F" w:rsidRPr="0050140B" w:rsidRDefault="00D9688F" w:rsidP="00D9688F">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 </w:t>
                  </w:r>
                </w:p>
                <w:p w14:paraId="23630712" w14:textId="77777777" w:rsidR="00D9688F" w:rsidRPr="0050140B" w:rsidRDefault="00D9688F" w:rsidP="00D9688F">
                  <w:pPr>
                    <w:rPr>
                      <w:rFonts w:ascii="Cambria" w:hAnsi="Cambria"/>
                      <w:sz w:val="16"/>
                      <w:szCs w:val="16"/>
                      <w:highlight w:val="yellow"/>
                    </w:rPr>
                  </w:pPr>
                </w:p>
              </w:tc>
              <w:tc>
                <w:tcPr>
                  <w:tcW w:w="1706" w:type="dxa"/>
                </w:tcPr>
                <w:p w14:paraId="2912FF54" w14:textId="77C5D503" w:rsidR="00D9688F" w:rsidRDefault="004325E7" w:rsidP="00D9688F">
                  <w:pPr>
                    <w:jc w:val="center"/>
                    <w:rPr>
                      <w:rFonts w:ascii="Cambria" w:hAnsi="Cambria"/>
                      <w:sz w:val="16"/>
                      <w:szCs w:val="16"/>
                      <w:highlight w:val="yellow"/>
                    </w:rPr>
                  </w:pPr>
                  <w:r>
                    <w:rPr>
                      <w:rFonts w:ascii="Cambria" w:hAnsi="Cambria"/>
                      <w:sz w:val="16"/>
                      <w:szCs w:val="16"/>
                      <w:highlight w:val="yellow"/>
                    </w:rPr>
                    <w:t>30.000.000.000</w:t>
                  </w:r>
                </w:p>
              </w:tc>
              <w:tc>
                <w:tcPr>
                  <w:tcW w:w="1729" w:type="dxa"/>
                </w:tcPr>
                <w:p w14:paraId="58D9FF6C" w14:textId="77777777" w:rsidR="00D9688F" w:rsidRPr="0050140B" w:rsidRDefault="00D9688F" w:rsidP="00D9688F">
                  <w:pPr>
                    <w:jc w:val="center"/>
                    <w:rPr>
                      <w:rFonts w:ascii="Cambria" w:hAnsi="Cambria"/>
                      <w:sz w:val="16"/>
                      <w:szCs w:val="16"/>
                      <w:highlight w:val="yellow"/>
                    </w:rPr>
                  </w:pPr>
                </w:p>
              </w:tc>
              <w:tc>
                <w:tcPr>
                  <w:tcW w:w="1729" w:type="dxa"/>
                </w:tcPr>
                <w:p w14:paraId="3E28BE22" w14:textId="7B89CE72" w:rsidR="00D9688F" w:rsidRDefault="004325E7" w:rsidP="00D9688F">
                  <w:pPr>
                    <w:jc w:val="center"/>
                    <w:rPr>
                      <w:rFonts w:ascii="Cambria" w:hAnsi="Cambria"/>
                      <w:sz w:val="16"/>
                      <w:szCs w:val="16"/>
                      <w:highlight w:val="yellow"/>
                    </w:rPr>
                  </w:pPr>
                  <w:r>
                    <w:rPr>
                      <w:rFonts w:ascii="Cambria" w:hAnsi="Cambria"/>
                      <w:sz w:val="16"/>
                      <w:szCs w:val="16"/>
                      <w:highlight w:val="yellow"/>
                    </w:rPr>
                    <w:t>30.000.000.000</w:t>
                  </w:r>
                </w:p>
              </w:tc>
            </w:tr>
          </w:tbl>
          <w:p w14:paraId="28A745E6" w14:textId="77777777" w:rsidR="00611AA1" w:rsidRDefault="00611AA1" w:rsidP="00611AA1">
            <w:pPr>
              <w:jc w:val="both"/>
              <w:rPr>
                <w:rFonts w:ascii="Calibri" w:hAnsi="Calibri"/>
                <w:b/>
                <w:bCs/>
                <w:highlight w:val="yellow"/>
              </w:rPr>
            </w:pPr>
          </w:p>
          <w:p w14:paraId="46C24663" w14:textId="77777777" w:rsidR="00611AA1" w:rsidRDefault="00611AA1" w:rsidP="001C72A4">
            <w:pPr>
              <w:jc w:val="both"/>
              <w:rPr>
                <w:rFonts w:ascii="Calibri" w:hAnsi="Calibri"/>
                <w:b/>
                <w:bCs/>
                <w:highlight w:val="yellow"/>
              </w:rPr>
            </w:pPr>
          </w:p>
          <w:p w14:paraId="599E7DC8" w14:textId="77777777" w:rsidR="004325E7" w:rsidRDefault="004325E7"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4325E7" w:rsidRPr="0050140B" w14:paraId="7423B64A" w14:textId="77777777" w:rsidTr="00285669">
              <w:trPr>
                <w:trHeight w:val="204"/>
              </w:trPr>
              <w:tc>
                <w:tcPr>
                  <w:tcW w:w="10416" w:type="dxa"/>
                </w:tcPr>
                <w:p w14:paraId="77CFA617" w14:textId="72AB582A" w:rsidR="004325E7" w:rsidRPr="0050140B" w:rsidRDefault="004325E7" w:rsidP="00285669">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2402</w:t>
                  </w:r>
                </w:p>
              </w:tc>
            </w:tr>
            <w:tr w:rsidR="004325E7" w:rsidRPr="0050140B" w14:paraId="0BE57E45" w14:textId="77777777" w:rsidTr="00285669">
              <w:trPr>
                <w:trHeight w:val="177"/>
              </w:trPr>
              <w:tc>
                <w:tcPr>
                  <w:tcW w:w="10416" w:type="dxa"/>
                </w:tcPr>
                <w:p w14:paraId="5D1864F2" w14:textId="75EA58AA" w:rsidR="004325E7" w:rsidRPr="00611AA1" w:rsidRDefault="004325E7" w:rsidP="004325E7">
                  <w:pPr>
                    <w:jc w:val="center"/>
                    <w:rPr>
                      <w:rFonts w:ascii="Cambria" w:hAnsi="Cambria"/>
                      <w:sz w:val="16"/>
                      <w:szCs w:val="16"/>
                      <w:highlight w:val="yellow"/>
                    </w:rPr>
                  </w:pPr>
                  <w:r>
                    <w:rPr>
                      <w:rFonts w:ascii="Cambria" w:hAnsi="Cambria"/>
                      <w:sz w:val="16"/>
                      <w:szCs w:val="16"/>
                      <w:highlight w:val="yellow"/>
                    </w:rPr>
                    <w:t>INSTITUTO NACIONAL DE VIAS</w:t>
                  </w:r>
                </w:p>
              </w:tc>
            </w:tr>
          </w:tbl>
          <w:p w14:paraId="7E29D52F" w14:textId="77777777" w:rsidR="004325E7" w:rsidRDefault="004325E7" w:rsidP="004325E7">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20"/>
              <w:gridCol w:w="975"/>
              <w:gridCol w:w="3154"/>
              <w:gridCol w:w="1695"/>
              <w:gridCol w:w="1663"/>
              <w:gridCol w:w="1909"/>
            </w:tblGrid>
            <w:tr w:rsidR="004325E7" w:rsidRPr="0050140B" w14:paraId="6296DF65" w14:textId="77777777" w:rsidTr="00285669">
              <w:trPr>
                <w:trHeight w:val="469"/>
              </w:trPr>
              <w:tc>
                <w:tcPr>
                  <w:tcW w:w="5149" w:type="dxa"/>
                  <w:gridSpan w:val="3"/>
                </w:tcPr>
                <w:p w14:paraId="25E46E27" w14:textId="77777777" w:rsidR="004325E7" w:rsidRPr="0027414D" w:rsidRDefault="004325E7" w:rsidP="00285669">
                  <w:pPr>
                    <w:rPr>
                      <w:rFonts w:ascii="Cambria" w:hAnsi="Cambria"/>
                      <w:sz w:val="16"/>
                      <w:szCs w:val="16"/>
                      <w:highlight w:val="yellow"/>
                    </w:rPr>
                  </w:pPr>
                  <w:r w:rsidRPr="0027414D">
                    <w:rPr>
                      <w:rFonts w:ascii="Cambria" w:hAnsi="Cambria"/>
                      <w:sz w:val="16"/>
                      <w:szCs w:val="16"/>
                      <w:highlight w:val="yellow"/>
                    </w:rPr>
                    <w:t xml:space="preserve">C. </w:t>
                  </w:r>
                  <w:r>
                    <w:rPr>
                      <w:rFonts w:ascii="Cambria" w:hAnsi="Cambria"/>
                      <w:sz w:val="16"/>
                      <w:szCs w:val="16"/>
                      <w:highlight w:val="yellow"/>
                    </w:rPr>
                    <w:t>ADICIONES DE INVERSION</w:t>
                  </w:r>
                </w:p>
                <w:p w14:paraId="47628E3B" w14:textId="77777777" w:rsidR="004325E7" w:rsidRPr="0027414D" w:rsidRDefault="004325E7" w:rsidP="00285669">
                  <w:pPr>
                    <w:rPr>
                      <w:rFonts w:ascii="Cambria" w:hAnsi="Cambria"/>
                      <w:sz w:val="16"/>
                      <w:szCs w:val="16"/>
                      <w:highlight w:val="yellow"/>
                    </w:rPr>
                  </w:pPr>
                </w:p>
              </w:tc>
              <w:tc>
                <w:tcPr>
                  <w:tcW w:w="1695" w:type="dxa"/>
                </w:tcPr>
                <w:p w14:paraId="2AF752E3" w14:textId="653FE121" w:rsidR="004325E7" w:rsidRPr="0027414D" w:rsidRDefault="004325E7" w:rsidP="00285669">
                  <w:pPr>
                    <w:tabs>
                      <w:tab w:val="center" w:pos="745"/>
                    </w:tabs>
                    <w:jc w:val="center"/>
                    <w:rPr>
                      <w:rFonts w:ascii="Cambria" w:hAnsi="Cambria"/>
                      <w:sz w:val="16"/>
                      <w:szCs w:val="16"/>
                      <w:highlight w:val="yellow"/>
                    </w:rPr>
                  </w:pPr>
                  <w:r>
                    <w:rPr>
                      <w:rFonts w:ascii="Cambria" w:hAnsi="Cambria"/>
                      <w:sz w:val="16"/>
                      <w:szCs w:val="16"/>
                      <w:highlight w:val="yellow"/>
                    </w:rPr>
                    <w:t>250.000.000.000</w:t>
                  </w:r>
                </w:p>
              </w:tc>
              <w:tc>
                <w:tcPr>
                  <w:tcW w:w="1663" w:type="dxa"/>
                </w:tcPr>
                <w:p w14:paraId="6D33A60E" w14:textId="77777777" w:rsidR="004325E7" w:rsidRPr="0027414D" w:rsidRDefault="004325E7" w:rsidP="00285669">
                  <w:pPr>
                    <w:jc w:val="center"/>
                    <w:rPr>
                      <w:rFonts w:ascii="Cambria" w:hAnsi="Cambria"/>
                      <w:sz w:val="16"/>
                      <w:szCs w:val="16"/>
                      <w:highlight w:val="yellow"/>
                    </w:rPr>
                  </w:pPr>
                </w:p>
              </w:tc>
              <w:tc>
                <w:tcPr>
                  <w:tcW w:w="1909" w:type="dxa"/>
                </w:tcPr>
                <w:p w14:paraId="71764DE3" w14:textId="1C20FDA8" w:rsidR="004325E7" w:rsidRPr="0027414D" w:rsidRDefault="004325E7" w:rsidP="00285669">
                  <w:pPr>
                    <w:jc w:val="center"/>
                    <w:rPr>
                      <w:rFonts w:ascii="Cambria" w:hAnsi="Cambria"/>
                      <w:sz w:val="16"/>
                      <w:szCs w:val="16"/>
                      <w:highlight w:val="yellow"/>
                    </w:rPr>
                  </w:pPr>
                  <w:r>
                    <w:rPr>
                      <w:rFonts w:ascii="Cambria" w:hAnsi="Cambria"/>
                      <w:sz w:val="16"/>
                      <w:szCs w:val="16"/>
                      <w:highlight w:val="yellow"/>
                    </w:rPr>
                    <w:t>250.000.000.000</w:t>
                  </w:r>
                </w:p>
              </w:tc>
            </w:tr>
            <w:tr w:rsidR="004325E7" w:rsidRPr="0050140B" w14:paraId="47757C86" w14:textId="77777777" w:rsidTr="00285669">
              <w:trPr>
                <w:trHeight w:val="399"/>
              </w:trPr>
              <w:tc>
                <w:tcPr>
                  <w:tcW w:w="1020" w:type="dxa"/>
                </w:tcPr>
                <w:p w14:paraId="51050F1D" w14:textId="2EE499EA" w:rsidR="004325E7" w:rsidRPr="0050140B" w:rsidRDefault="004325E7" w:rsidP="00285669">
                  <w:pPr>
                    <w:rPr>
                      <w:rFonts w:ascii="Cambria" w:hAnsi="Cambria"/>
                      <w:sz w:val="16"/>
                      <w:szCs w:val="16"/>
                      <w:highlight w:val="yellow"/>
                    </w:rPr>
                  </w:pPr>
                  <w:r>
                    <w:rPr>
                      <w:rFonts w:ascii="Cambria" w:hAnsi="Cambria"/>
                      <w:sz w:val="16"/>
                      <w:szCs w:val="16"/>
                      <w:highlight w:val="yellow"/>
                    </w:rPr>
                    <w:t>2402</w:t>
                  </w:r>
                </w:p>
              </w:tc>
              <w:tc>
                <w:tcPr>
                  <w:tcW w:w="975" w:type="dxa"/>
                </w:tcPr>
                <w:p w14:paraId="4A21BB2E" w14:textId="77777777" w:rsidR="004325E7" w:rsidRPr="0050140B" w:rsidRDefault="004325E7" w:rsidP="00285669">
                  <w:pPr>
                    <w:rPr>
                      <w:rFonts w:ascii="Cambria" w:hAnsi="Cambria"/>
                      <w:sz w:val="16"/>
                      <w:szCs w:val="16"/>
                      <w:highlight w:val="yellow"/>
                    </w:rPr>
                  </w:pPr>
                </w:p>
              </w:tc>
              <w:tc>
                <w:tcPr>
                  <w:tcW w:w="3154" w:type="dxa"/>
                </w:tcPr>
                <w:p w14:paraId="0B169FEB" w14:textId="77DB8AB1" w:rsidR="004325E7" w:rsidRPr="0027414D" w:rsidRDefault="004325E7" w:rsidP="00285669">
                  <w:pPr>
                    <w:jc w:val="both"/>
                    <w:rPr>
                      <w:rFonts w:ascii="Cambria" w:hAnsi="Cambria"/>
                      <w:sz w:val="16"/>
                      <w:szCs w:val="16"/>
                      <w:highlight w:val="yellow"/>
                    </w:rPr>
                  </w:pPr>
                  <w:r>
                    <w:rPr>
                      <w:rFonts w:ascii="Cambria" w:hAnsi="Cambria"/>
                      <w:sz w:val="16"/>
                      <w:szCs w:val="16"/>
                      <w:highlight w:val="yellow"/>
                    </w:rPr>
                    <w:t>INFRAESTRUCTURA RED VIAL REGIONAL</w:t>
                  </w:r>
                </w:p>
              </w:tc>
              <w:tc>
                <w:tcPr>
                  <w:tcW w:w="1695" w:type="dxa"/>
                </w:tcPr>
                <w:p w14:paraId="7E01A36E" w14:textId="5E25FE7D" w:rsidR="004325E7" w:rsidRPr="0027414D" w:rsidRDefault="004325E7" w:rsidP="00285669">
                  <w:pPr>
                    <w:jc w:val="center"/>
                    <w:rPr>
                      <w:rFonts w:ascii="Cambria" w:hAnsi="Cambria"/>
                      <w:sz w:val="16"/>
                      <w:szCs w:val="16"/>
                      <w:highlight w:val="yellow"/>
                    </w:rPr>
                  </w:pPr>
                  <w:r w:rsidRPr="00C34EDB">
                    <w:rPr>
                      <w:rFonts w:ascii="Cambria" w:hAnsi="Cambria"/>
                      <w:sz w:val="16"/>
                      <w:szCs w:val="16"/>
                      <w:highlight w:val="yellow"/>
                    </w:rPr>
                    <w:t>250.000.000.000</w:t>
                  </w:r>
                </w:p>
              </w:tc>
              <w:tc>
                <w:tcPr>
                  <w:tcW w:w="1663" w:type="dxa"/>
                </w:tcPr>
                <w:p w14:paraId="1FE7A17C" w14:textId="2995D4DE" w:rsidR="004325E7" w:rsidRPr="0027414D" w:rsidRDefault="004325E7" w:rsidP="00285669">
                  <w:pPr>
                    <w:jc w:val="center"/>
                    <w:rPr>
                      <w:rFonts w:ascii="Cambria" w:hAnsi="Cambria"/>
                      <w:sz w:val="16"/>
                      <w:szCs w:val="16"/>
                      <w:highlight w:val="yellow"/>
                    </w:rPr>
                  </w:pPr>
                </w:p>
              </w:tc>
              <w:tc>
                <w:tcPr>
                  <w:tcW w:w="1909" w:type="dxa"/>
                </w:tcPr>
                <w:p w14:paraId="142AC287" w14:textId="25AF3FBF" w:rsidR="004325E7" w:rsidRPr="0027414D" w:rsidRDefault="004325E7" w:rsidP="00285669">
                  <w:pPr>
                    <w:jc w:val="center"/>
                    <w:rPr>
                      <w:rFonts w:ascii="Cambria" w:hAnsi="Cambria"/>
                      <w:sz w:val="16"/>
                      <w:szCs w:val="16"/>
                      <w:highlight w:val="yellow"/>
                    </w:rPr>
                  </w:pPr>
                  <w:r w:rsidRPr="00C34EDB">
                    <w:rPr>
                      <w:rFonts w:ascii="Cambria" w:hAnsi="Cambria"/>
                      <w:sz w:val="16"/>
                      <w:szCs w:val="16"/>
                      <w:highlight w:val="yellow"/>
                    </w:rPr>
                    <w:t>250.000.000.000</w:t>
                  </w:r>
                </w:p>
              </w:tc>
            </w:tr>
            <w:tr w:rsidR="004325E7" w:rsidRPr="0050140B" w14:paraId="434814CF" w14:textId="77777777" w:rsidTr="00285669">
              <w:tc>
                <w:tcPr>
                  <w:tcW w:w="1020" w:type="dxa"/>
                </w:tcPr>
                <w:p w14:paraId="01370576" w14:textId="0DC79D88" w:rsidR="004325E7" w:rsidRPr="0050140B" w:rsidRDefault="004325E7" w:rsidP="00285669">
                  <w:pPr>
                    <w:rPr>
                      <w:rFonts w:ascii="Cambria" w:hAnsi="Cambria"/>
                      <w:sz w:val="16"/>
                      <w:szCs w:val="16"/>
                      <w:highlight w:val="yellow"/>
                    </w:rPr>
                  </w:pPr>
                  <w:r>
                    <w:rPr>
                      <w:rFonts w:ascii="Cambria" w:hAnsi="Cambria"/>
                      <w:sz w:val="16"/>
                      <w:szCs w:val="16"/>
                      <w:highlight w:val="yellow"/>
                    </w:rPr>
                    <w:t>2402</w:t>
                  </w:r>
                </w:p>
              </w:tc>
              <w:tc>
                <w:tcPr>
                  <w:tcW w:w="975" w:type="dxa"/>
                </w:tcPr>
                <w:p w14:paraId="36D93F1C" w14:textId="286F575B" w:rsidR="004325E7" w:rsidRPr="0050140B" w:rsidRDefault="004325E7" w:rsidP="00285669">
                  <w:pPr>
                    <w:rPr>
                      <w:rFonts w:ascii="Cambria" w:hAnsi="Cambria"/>
                      <w:sz w:val="16"/>
                      <w:szCs w:val="16"/>
                      <w:highlight w:val="yellow"/>
                    </w:rPr>
                  </w:pPr>
                  <w:r>
                    <w:rPr>
                      <w:rFonts w:ascii="Cambria" w:hAnsi="Cambria"/>
                      <w:sz w:val="16"/>
                      <w:szCs w:val="16"/>
                      <w:highlight w:val="yellow"/>
                    </w:rPr>
                    <w:t>0600</w:t>
                  </w:r>
                </w:p>
              </w:tc>
              <w:tc>
                <w:tcPr>
                  <w:tcW w:w="3154" w:type="dxa"/>
                </w:tcPr>
                <w:p w14:paraId="4756D456" w14:textId="580FEC0B" w:rsidR="004325E7" w:rsidRPr="0027414D" w:rsidRDefault="004325E7" w:rsidP="00285669">
                  <w:pPr>
                    <w:rPr>
                      <w:rFonts w:ascii="Cambria" w:hAnsi="Cambria"/>
                      <w:sz w:val="16"/>
                      <w:szCs w:val="16"/>
                      <w:highlight w:val="yellow"/>
                    </w:rPr>
                  </w:pPr>
                  <w:r w:rsidRPr="0027414D">
                    <w:rPr>
                      <w:rFonts w:ascii="Cambria" w:hAnsi="Cambria"/>
                      <w:sz w:val="16"/>
                      <w:szCs w:val="16"/>
                      <w:highlight w:val="yellow"/>
                    </w:rPr>
                    <w:t>INT</w:t>
                  </w:r>
                  <w:r>
                    <w:rPr>
                      <w:rFonts w:ascii="Cambria" w:hAnsi="Cambria"/>
                      <w:sz w:val="16"/>
                      <w:szCs w:val="16"/>
                      <w:highlight w:val="yellow"/>
                    </w:rPr>
                    <w:t>ERSUBSECTORIAL TRANSPORTE</w:t>
                  </w:r>
                </w:p>
              </w:tc>
              <w:tc>
                <w:tcPr>
                  <w:tcW w:w="1695" w:type="dxa"/>
                </w:tcPr>
                <w:p w14:paraId="691CD143" w14:textId="72A0EA75" w:rsidR="004325E7" w:rsidRPr="0027414D" w:rsidRDefault="004325E7" w:rsidP="00285669">
                  <w:pPr>
                    <w:jc w:val="center"/>
                    <w:rPr>
                      <w:rFonts w:ascii="Cambria" w:hAnsi="Cambria"/>
                      <w:sz w:val="16"/>
                      <w:szCs w:val="16"/>
                      <w:highlight w:val="yellow"/>
                    </w:rPr>
                  </w:pPr>
                  <w:r w:rsidRPr="00C34EDB">
                    <w:rPr>
                      <w:rFonts w:ascii="Cambria" w:hAnsi="Cambria"/>
                      <w:sz w:val="16"/>
                      <w:szCs w:val="16"/>
                      <w:highlight w:val="yellow"/>
                    </w:rPr>
                    <w:t>250.000.000.000</w:t>
                  </w:r>
                </w:p>
              </w:tc>
              <w:tc>
                <w:tcPr>
                  <w:tcW w:w="1663" w:type="dxa"/>
                </w:tcPr>
                <w:p w14:paraId="1194F85F" w14:textId="741402F1" w:rsidR="004325E7" w:rsidRPr="0027414D" w:rsidRDefault="004325E7" w:rsidP="00285669">
                  <w:pPr>
                    <w:jc w:val="center"/>
                    <w:rPr>
                      <w:rFonts w:ascii="Cambria" w:hAnsi="Cambria"/>
                      <w:sz w:val="16"/>
                      <w:szCs w:val="16"/>
                      <w:highlight w:val="yellow"/>
                    </w:rPr>
                  </w:pPr>
                </w:p>
              </w:tc>
              <w:tc>
                <w:tcPr>
                  <w:tcW w:w="1909" w:type="dxa"/>
                </w:tcPr>
                <w:p w14:paraId="1B08FFBF" w14:textId="4F2D4D77" w:rsidR="004325E7" w:rsidRPr="0027414D" w:rsidRDefault="004325E7" w:rsidP="00285669">
                  <w:pPr>
                    <w:jc w:val="center"/>
                    <w:rPr>
                      <w:rFonts w:ascii="Cambria" w:hAnsi="Cambria"/>
                      <w:sz w:val="16"/>
                      <w:szCs w:val="16"/>
                      <w:highlight w:val="yellow"/>
                    </w:rPr>
                  </w:pPr>
                  <w:r w:rsidRPr="00C34EDB">
                    <w:rPr>
                      <w:rFonts w:ascii="Cambria" w:hAnsi="Cambria"/>
                      <w:sz w:val="16"/>
                      <w:szCs w:val="16"/>
                      <w:highlight w:val="yellow"/>
                    </w:rPr>
                    <w:t>250.000.000.000</w:t>
                  </w:r>
                </w:p>
              </w:tc>
            </w:tr>
            <w:tr w:rsidR="004325E7" w14:paraId="0C2F0483" w14:textId="77777777" w:rsidTr="00285669">
              <w:tc>
                <w:tcPr>
                  <w:tcW w:w="5149" w:type="dxa"/>
                  <w:gridSpan w:val="3"/>
                </w:tcPr>
                <w:p w14:paraId="3F531B8C" w14:textId="77777777" w:rsidR="004325E7" w:rsidRPr="0027414D" w:rsidRDefault="004325E7" w:rsidP="00285669">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7254953C" w14:textId="77777777" w:rsidR="004325E7" w:rsidRPr="0027414D" w:rsidRDefault="004325E7" w:rsidP="00285669">
                  <w:pPr>
                    <w:rPr>
                      <w:rFonts w:ascii="Cambria" w:hAnsi="Cambria"/>
                      <w:sz w:val="16"/>
                      <w:szCs w:val="16"/>
                      <w:highlight w:val="yellow"/>
                    </w:rPr>
                  </w:pPr>
                </w:p>
              </w:tc>
              <w:tc>
                <w:tcPr>
                  <w:tcW w:w="1695" w:type="dxa"/>
                </w:tcPr>
                <w:p w14:paraId="31EE14A9" w14:textId="2990C620" w:rsidR="004325E7" w:rsidRPr="0027414D" w:rsidRDefault="004325E7" w:rsidP="00285669">
                  <w:pPr>
                    <w:jc w:val="center"/>
                    <w:rPr>
                      <w:rFonts w:ascii="Cambria" w:hAnsi="Cambria"/>
                      <w:sz w:val="16"/>
                      <w:szCs w:val="16"/>
                      <w:highlight w:val="yellow"/>
                    </w:rPr>
                  </w:pPr>
                  <w:r>
                    <w:rPr>
                      <w:rFonts w:ascii="Cambria" w:hAnsi="Cambria"/>
                      <w:sz w:val="16"/>
                      <w:szCs w:val="16"/>
                      <w:highlight w:val="yellow"/>
                    </w:rPr>
                    <w:t>250.000.000.000</w:t>
                  </w:r>
                </w:p>
              </w:tc>
              <w:tc>
                <w:tcPr>
                  <w:tcW w:w="1663" w:type="dxa"/>
                </w:tcPr>
                <w:p w14:paraId="159B6699" w14:textId="77777777" w:rsidR="004325E7" w:rsidRPr="0027414D" w:rsidRDefault="004325E7" w:rsidP="00285669">
                  <w:pPr>
                    <w:jc w:val="center"/>
                    <w:rPr>
                      <w:rFonts w:ascii="Cambria" w:hAnsi="Cambria"/>
                      <w:sz w:val="16"/>
                      <w:szCs w:val="16"/>
                      <w:highlight w:val="yellow"/>
                    </w:rPr>
                  </w:pPr>
                </w:p>
              </w:tc>
              <w:tc>
                <w:tcPr>
                  <w:tcW w:w="1909" w:type="dxa"/>
                </w:tcPr>
                <w:p w14:paraId="05BBAED6" w14:textId="224F7DAC" w:rsidR="004325E7" w:rsidRPr="0027414D" w:rsidRDefault="004325E7" w:rsidP="00285669">
                  <w:pPr>
                    <w:jc w:val="center"/>
                    <w:rPr>
                      <w:rFonts w:ascii="Cambria" w:hAnsi="Cambria"/>
                      <w:sz w:val="16"/>
                      <w:szCs w:val="16"/>
                      <w:highlight w:val="yellow"/>
                    </w:rPr>
                  </w:pPr>
                  <w:r w:rsidRPr="00C34EDB">
                    <w:rPr>
                      <w:rFonts w:ascii="Cambria" w:hAnsi="Cambria"/>
                      <w:sz w:val="16"/>
                      <w:szCs w:val="16"/>
                      <w:highlight w:val="yellow"/>
                    </w:rPr>
                    <w:t>250.000.000.000</w:t>
                  </w:r>
                </w:p>
              </w:tc>
            </w:tr>
          </w:tbl>
          <w:p w14:paraId="304C3D12" w14:textId="77777777" w:rsidR="004325E7" w:rsidRDefault="004325E7" w:rsidP="001C72A4">
            <w:pPr>
              <w:jc w:val="both"/>
              <w:rPr>
                <w:rFonts w:ascii="Calibri" w:hAnsi="Calibri"/>
                <w:b/>
                <w:bCs/>
                <w:highlight w:val="yellow"/>
              </w:rPr>
            </w:pPr>
          </w:p>
          <w:p w14:paraId="261310C5" w14:textId="77777777" w:rsidR="00611AA1" w:rsidRDefault="00611AA1"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4325E7" w:rsidRPr="0050140B" w14:paraId="6996D7AA" w14:textId="77777777" w:rsidTr="00285669">
              <w:trPr>
                <w:trHeight w:val="204"/>
              </w:trPr>
              <w:tc>
                <w:tcPr>
                  <w:tcW w:w="10416" w:type="dxa"/>
                </w:tcPr>
                <w:p w14:paraId="4C40B61A" w14:textId="5B9A64B9" w:rsidR="004325E7" w:rsidRPr="0050140B" w:rsidRDefault="004325E7" w:rsidP="00285669">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3204</w:t>
                  </w:r>
                </w:p>
              </w:tc>
            </w:tr>
            <w:tr w:rsidR="004325E7" w:rsidRPr="0050140B" w14:paraId="567D2A64" w14:textId="77777777" w:rsidTr="00285669">
              <w:trPr>
                <w:trHeight w:val="177"/>
              </w:trPr>
              <w:tc>
                <w:tcPr>
                  <w:tcW w:w="10416" w:type="dxa"/>
                </w:tcPr>
                <w:p w14:paraId="5ADC74E4" w14:textId="435515E2" w:rsidR="004325E7" w:rsidRPr="00611AA1" w:rsidRDefault="004325E7" w:rsidP="00285669">
                  <w:pPr>
                    <w:jc w:val="center"/>
                    <w:rPr>
                      <w:rFonts w:ascii="Cambria" w:hAnsi="Cambria"/>
                      <w:sz w:val="16"/>
                      <w:szCs w:val="16"/>
                      <w:highlight w:val="yellow"/>
                    </w:rPr>
                  </w:pPr>
                  <w:r>
                    <w:rPr>
                      <w:rFonts w:ascii="Cambria" w:hAnsi="Cambria"/>
                      <w:sz w:val="16"/>
                      <w:szCs w:val="16"/>
                      <w:highlight w:val="yellow"/>
                    </w:rPr>
                    <w:t>FONDO NACIONAL AMBIENTAL</w:t>
                  </w:r>
                </w:p>
              </w:tc>
            </w:tr>
          </w:tbl>
          <w:p w14:paraId="1AD016D2" w14:textId="77777777" w:rsidR="004325E7" w:rsidRDefault="004325E7" w:rsidP="004325E7">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20"/>
              <w:gridCol w:w="975"/>
              <w:gridCol w:w="3154"/>
              <w:gridCol w:w="1695"/>
              <w:gridCol w:w="1663"/>
              <w:gridCol w:w="1909"/>
            </w:tblGrid>
            <w:tr w:rsidR="004325E7" w:rsidRPr="0050140B" w14:paraId="08A9D1AB" w14:textId="77777777" w:rsidTr="00285669">
              <w:trPr>
                <w:trHeight w:val="469"/>
              </w:trPr>
              <w:tc>
                <w:tcPr>
                  <w:tcW w:w="5149" w:type="dxa"/>
                  <w:gridSpan w:val="3"/>
                </w:tcPr>
                <w:p w14:paraId="3C083D9F" w14:textId="77777777" w:rsidR="004325E7" w:rsidRPr="0027414D" w:rsidRDefault="004325E7" w:rsidP="00285669">
                  <w:pPr>
                    <w:rPr>
                      <w:rFonts w:ascii="Cambria" w:hAnsi="Cambria"/>
                      <w:sz w:val="16"/>
                      <w:szCs w:val="16"/>
                      <w:highlight w:val="yellow"/>
                    </w:rPr>
                  </w:pPr>
                  <w:r w:rsidRPr="0027414D">
                    <w:rPr>
                      <w:rFonts w:ascii="Cambria" w:hAnsi="Cambria"/>
                      <w:sz w:val="16"/>
                      <w:szCs w:val="16"/>
                      <w:highlight w:val="yellow"/>
                    </w:rPr>
                    <w:t xml:space="preserve">C. </w:t>
                  </w:r>
                  <w:r>
                    <w:rPr>
                      <w:rFonts w:ascii="Cambria" w:hAnsi="Cambria"/>
                      <w:sz w:val="16"/>
                      <w:szCs w:val="16"/>
                      <w:highlight w:val="yellow"/>
                    </w:rPr>
                    <w:t>ADICIONES DE INVERSION</w:t>
                  </w:r>
                </w:p>
                <w:p w14:paraId="2330D39B" w14:textId="77777777" w:rsidR="004325E7" w:rsidRPr="0027414D" w:rsidRDefault="004325E7" w:rsidP="00285669">
                  <w:pPr>
                    <w:rPr>
                      <w:rFonts w:ascii="Cambria" w:hAnsi="Cambria"/>
                      <w:sz w:val="16"/>
                      <w:szCs w:val="16"/>
                      <w:highlight w:val="yellow"/>
                    </w:rPr>
                  </w:pPr>
                </w:p>
              </w:tc>
              <w:tc>
                <w:tcPr>
                  <w:tcW w:w="1695" w:type="dxa"/>
                </w:tcPr>
                <w:p w14:paraId="2332A8CB" w14:textId="4C88FD4B" w:rsidR="004325E7" w:rsidRPr="0027414D" w:rsidRDefault="004325E7" w:rsidP="00285669">
                  <w:pPr>
                    <w:tabs>
                      <w:tab w:val="center" w:pos="745"/>
                    </w:tabs>
                    <w:jc w:val="center"/>
                    <w:rPr>
                      <w:rFonts w:ascii="Cambria" w:hAnsi="Cambria"/>
                      <w:sz w:val="16"/>
                      <w:szCs w:val="16"/>
                      <w:highlight w:val="yellow"/>
                    </w:rPr>
                  </w:pPr>
                  <w:r>
                    <w:rPr>
                      <w:rFonts w:ascii="Cambria" w:hAnsi="Cambria"/>
                      <w:sz w:val="16"/>
                      <w:szCs w:val="16"/>
                      <w:highlight w:val="yellow"/>
                    </w:rPr>
                    <w:t>50.000.000.000</w:t>
                  </w:r>
                </w:p>
              </w:tc>
              <w:tc>
                <w:tcPr>
                  <w:tcW w:w="1663" w:type="dxa"/>
                </w:tcPr>
                <w:p w14:paraId="69823229" w14:textId="77777777" w:rsidR="004325E7" w:rsidRPr="0027414D" w:rsidRDefault="004325E7" w:rsidP="00285669">
                  <w:pPr>
                    <w:jc w:val="center"/>
                    <w:rPr>
                      <w:rFonts w:ascii="Cambria" w:hAnsi="Cambria"/>
                      <w:sz w:val="16"/>
                      <w:szCs w:val="16"/>
                      <w:highlight w:val="yellow"/>
                    </w:rPr>
                  </w:pPr>
                </w:p>
              </w:tc>
              <w:tc>
                <w:tcPr>
                  <w:tcW w:w="1909" w:type="dxa"/>
                </w:tcPr>
                <w:p w14:paraId="42CB347F" w14:textId="0241CCCD" w:rsidR="004325E7" w:rsidRPr="0027414D" w:rsidRDefault="004325E7" w:rsidP="00285669">
                  <w:pPr>
                    <w:jc w:val="center"/>
                    <w:rPr>
                      <w:rFonts w:ascii="Cambria" w:hAnsi="Cambria"/>
                      <w:sz w:val="16"/>
                      <w:szCs w:val="16"/>
                      <w:highlight w:val="yellow"/>
                    </w:rPr>
                  </w:pPr>
                  <w:r>
                    <w:rPr>
                      <w:rFonts w:ascii="Cambria" w:hAnsi="Cambria"/>
                      <w:sz w:val="16"/>
                      <w:szCs w:val="16"/>
                      <w:highlight w:val="yellow"/>
                    </w:rPr>
                    <w:t>50.000.000.000</w:t>
                  </w:r>
                </w:p>
              </w:tc>
            </w:tr>
            <w:tr w:rsidR="004325E7" w:rsidRPr="0050140B" w14:paraId="3F23C84A" w14:textId="77777777" w:rsidTr="00285669">
              <w:trPr>
                <w:trHeight w:val="399"/>
              </w:trPr>
              <w:tc>
                <w:tcPr>
                  <w:tcW w:w="1020" w:type="dxa"/>
                </w:tcPr>
                <w:p w14:paraId="75DD4550" w14:textId="0F9689B5" w:rsidR="004325E7" w:rsidRPr="0050140B" w:rsidRDefault="004325E7" w:rsidP="00285669">
                  <w:pPr>
                    <w:rPr>
                      <w:rFonts w:ascii="Cambria" w:hAnsi="Cambria"/>
                      <w:sz w:val="16"/>
                      <w:szCs w:val="16"/>
                      <w:highlight w:val="yellow"/>
                    </w:rPr>
                  </w:pPr>
                  <w:r>
                    <w:rPr>
                      <w:rFonts w:ascii="Cambria" w:hAnsi="Cambria"/>
                      <w:sz w:val="16"/>
                      <w:szCs w:val="16"/>
                      <w:highlight w:val="yellow"/>
                    </w:rPr>
                    <w:t>3201</w:t>
                  </w:r>
                </w:p>
              </w:tc>
              <w:tc>
                <w:tcPr>
                  <w:tcW w:w="975" w:type="dxa"/>
                </w:tcPr>
                <w:p w14:paraId="44B9171B" w14:textId="77777777" w:rsidR="004325E7" w:rsidRPr="0050140B" w:rsidRDefault="004325E7" w:rsidP="00285669">
                  <w:pPr>
                    <w:rPr>
                      <w:rFonts w:ascii="Cambria" w:hAnsi="Cambria"/>
                      <w:sz w:val="16"/>
                      <w:szCs w:val="16"/>
                      <w:highlight w:val="yellow"/>
                    </w:rPr>
                  </w:pPr>
                </w:p>
              </w:tc>
              <w:tc>
                <w:tcPr>
                  <w:tcW w:w="3154" w:type="dxa"/>
                </w:tcPr>
                <w:p w14:paraId="0BB84931" w14:textId="320D8A8C" w:rsidR="004325E7" w:rsidRPr="0027414D" w:rsidRDefault="004325E7" w:rsidP="00285669">
                  <w:pPr>
                    <w:jc w:val="both"/>
                    <w:rPr>
                      <w:rFonts w:ascii="Cambria" w:hAnsi="Cambria"/>
                      <w:sz w:val="16"/>
                      <w:szCs w:val="16"/>
                      <w:highlight w:val="yellow"/>
                    </w:rPr>
                  </w:pPr>
                  <w:r>
                    <w:rPr>
                      <w:rFonts w:ascii="Cambria" w:hAnsi="Cambria"/>
                      <w:sz w:val="16"/>
                      <w:szCs w:val="16"/>
                      <w:highlight w:val="yellow"/>
                    </w:rPr>
                    <w:t>FORTALECIMIENTO DEL DESEMPEÑO AMBIENTAL DE LOS SECTORES PRODUCTIVOS</w:t>
                  </w:r>
                </w:p>
              </w:tc>
              <w:tc>
                <w:tcPr>
                  <w:tcW w:w="1695" w:type="dxa"/>
                </w:tcPr>
                <w:p w14:paraId="37DCA33C" w14:textId="3DA8E256" w:rsidR="004325E7" w:rsidRPr="0027414D" w:rsidRDefault="004325E7" w:rsidP="00285669">
                  <w:pPr>
                    <w:jc w:val="center"/>
                    <w:rPr>
                      <w:rFonts w:ascii="Cambria" w:hAnsi="Cambria"/>
                      <w:sz w:val="16"/>
                      <w:szCs w:val="16"/>
                      <w:highlight w:val="yellow"/>
                    </w:rPr>
                  </w:pPr>
                  <w:r>
                    <w:rPr>
                      <w:rFonts w:ascii="Cambria" w:hAnsi="Cambria"/>
                      <w:sz w:val="16"/>
                      <w:szCs w:val="16"/>
                      <w:highlight w:val="yellow"/>
                    </w:rPr>
                    <w:t>50.000.000.000</w:t>
                  </w:r>
                </w:p>
              </w:tc>
              <w:tc>
                <w:tcPr>
                  <w:tcW w:w="1663" w:type="dxa"/>
                </w:tcPr>
                <w:p w14:paraId="266F04BF" w14:textId="7B3D1B87" w:rsidR="004325E7" w:rsidRPr="0027414D" w:rsidRDefault="004325E7" w:rsidP="00285669">
                  <w:pPr>
                    <w:jc w:val="center"/>
                    <w:rPr>
                      <w:rFonts w:ascii="Cambria" w:hAnsi="Cambria"/>
                      <w:sz w:val="16"/>
                      <w:szCs w:val="16"/>
                      <w:highlight w:val="yellow"/>
                    </w:rPr>
                  </w:pPr>
                </w:p>
              </w:tc>
              <w:tc>
                <w:tcPr>
                  <w:tcW w:w="1909" w:type="dxa"/>
                </w:tcPr>
                <w:p w14:paraId="0C15E5F6" w14:textId="12FFD61C" w:rsidR="004325E7" w:rsidRPr="0027414D" w:rsidRDefault="004325E7" w:rsidP="00285669">
                  <w:pPr>
                    <w:jc w:val="center"/>
                    <w:rPr>
                      <w:rFonts w:ascii="Cambria" w:hAnsi="Cambria"/>
                      <w:sz w:val="16"/>
                      <w:szCs w:val="16"/>
                      <w:highlight w:val="yellow"/>
                    </w:rPr>
                  </w:pPr>
                  <w:r>
                    <w:rPr>
                      <w:rFonts w:ascii="Cambria" w:hAnsi="Cambria"/>
                      <w:sz w:val="16"/>
                      <w:szCs w:val="16"/>
                      <w:highlight w:val="yellow"/>
                    </w:rPr>
                    <w:t>50.000.000.000</w:t>
                  </w:r>
                </w:p>
              </w:tc>
            </w:tr>
            <w:tr w:rsidR="004325E7" w:rsidRPr="0050140B" w14:paraId="4F674BF5" w14:textId="77777777" w:rsidTr="00285669">
              <w:tc>
                <w:tcPr>
                  <w:tcW w:w="1020" w:type="dxa"/>
                </w:tcPr>
                <w:p w14:paraId="5AC78204" w14:textId="4FA13103" w:rsidR="004325E7" w:rsidRPr="0050140B" w:rsidRDefault="004325E7" w:rsidP="00285669">
                  <w:pPr>
                    <w:rPr>
                      <w:rFonts w:ascii="Cambria" w:hAnsi="Cambria"/>
                      <w:sz w:val="16"/>
                      <w:szCs w:val="16"/>
                      <w:highlight w:val="yellow"/>
                    </w:rPr>
                  </w:pPr>
                  <w:r>
                    <w:rPr>
                      <w:rFonts w:ascii="Cambria" w:hAnsi="Cambria"/>
                      <w:sz w:val="16"/>
                      <w:szCs w:val="16"/>
                      <w:highlight w:val="yellow"/>
                    </w:rPr>
                    <w:t>3201</w:t>
                  </w:r>
                </w:p>
              </w:tc>
              <w:tc>
                <w:tcPr>
                  <w:tcW w:w="975" w:type="dxa"/>
                </w:tcPr>
                <w:p w14:paraId="32D3CA11" w14:textId="0AE344AA" w:rsidR="004325E7" w:rsidRPr="0050140B" w:rsidRDefault="004325E7" w:rsidP="00285669">
                  <w:pPr>
                    <w:rPr>
                      <w:rFonts w:ascii="Cambria" w:hAnsi="Cambria"/>
                      <w:sz w:val="16"/>
                      <w:szCs w:val="16"/>
                      <w:highlight w:val="yellow"/>
                    </w:rPr>
                  </w:pPr>
                  <w:r>
                    <w:rPr>
                      <w:rFonts w:ascii="Cambria" w:hAnsi="Cambria"/>
                      <w:sz w:val="16"/>
                      <w:szCs w:val="16"/>
                      <w:highlight w:val="yellow"/>
                    </w:rPr>
                    <w:t>0900</w:t>
                  </w:r>
                </w:p>
              </w:tc>
              <w:tc>
                <w:tcPr>
                  <w:tcW w:w="3154" w:type="dxa"/>
                </w:tcPr>
                <w:p w14:paraId="01FBB643" w14:textId="37ADDA6F" w:rsidR="004325E7" w:rsidRPr="0027414D" w:rsidRDefault="002F0B69" w:rsidP="00285669">
                  <w:pPr>
                    <w:rPr>
                      <w:rFonts w:ascii="Cambria" w:hAnsi="Cambria"/>
                      <w:sz w:val="16"/>
                      <w:szCs w:val="16"/>
                      <w:highlight w:val="yellow"/>
                    </w:rPr>
                  </w:pPr>
                  <w:r w:rsidRPr="0027414D">
                    <w:rPr>
                      <w:rFonts w:ascii="Cambria" w:hAnsi="Cambria"/>
                      <w:sz w:val="16"/>
                      <w:szCs w:val="16"/>
                      <w:highlight w:val="yellow"/>
                    </w:rPr>
                    <w:t>INT</w:t>
                  </w:r>
                  <w:r>
                    <w:rPr>
                      <w:rFonts w:ascii="Cambria" w:hAnsi="Cambria"/>
                      <w:sz w:val="16"/>
                      <w:szCs w:val="16"/>
                      <w:highlight w:val="yellow"/>
                    </w:rPr>
                    <w:t>ERSUBSECTORIAL AMBIENTE</w:t>
                  </w:r>
                </w:p>
              </w:tc>
              <w:tc>
                <w:tcPr>
                  <w:tcW w:w="1695" w:type="dxa"/>
                </w:tcPr>
                <w:p w14:paraId="308BD1C7" w14:textId="7BC5B3FB" w:rsidR="004325E7" w:rsidRPr="0027414D" w:rsidRDefault="004325E7" w:rsidP="00285669">
                  <w:pPr>
                    <w:jc w:val="center"/>
                    <w:rPr>
                      <w:rFonts w:ascii="Cambria" w:hAnsi="Cambria"/>
                      <w:sz w:val="16"/>
                      <w:szCs w:val="16"/>
                      <w:highlight w:val="yellow"/>
                    </w:rPr>
                  </w:pPr>
                  <w:r>
                    <w:rPr>
                      <w:rFonts w:ascii="Cambria" w:hAnsi="Cambria"/>
                      <w:sz w:val="16"/>
                      <w:szCs w:val="16"/>
                      <w:highlight w:val="yellow"/>
                    </w:rPr>
                    <w:t>50.000.000.000</w:t>
                  </w:r>
                </w:p>
              </w:tc>
              <w:tc>
                <w:tcPr>
                  <w:tcW w:w="1663" w:type="dxa"/>
                </w:tcPr>
                <w:p w14:paraId="7EFB83ED" w14:textId="3807C1CE" w:rsidR="004325E7" w:rsidRPr="0027414D" w:rsidRDefault="004325E7" w:rsidP="00285669">
                  <w:pPr>
                    <w:jc w:val="center"/>
                    <w:rPr>
                      <w:rFonts w:ascii="Cambria" w:hAnsi="Cambria"/>
                      <w:sz w:val="16"/>
                      <w:szCs w:val="16"/>
                      <w:highlight w:val="yellow"/>
                    </w:rPr>
                  </w:pPr>
                </w:p>
              </w:tc>
              <w:tc>
                <w:tcPr>
                  <w:tcW w:w="1909" w:type="dxa"/>
                </w:tcPr>
                <w:p w14:paraId="12011AA1" w14:textId="6A968CC8" w:rsidR="004325E7" w:rsidRPr="0027414D" w:rsidRDefault="004325E7" w:rsidP="00285669">
                  <w:pPr>
                    <w:jc w:val="center"/>
                    <w:rPr>
                      <w:rFonts w:ascii="Cambria" w:hAnsi="Cambria"/>
                      <w:sz w:val="16"/>
                      <w:szCs w:val="16"/>
                      <w:highlight w:val="yellow"/>
                    </w:rPr>
                  </w:pPr>
                  <w:r>
                    <w:rPr>
                      <w:rFonts w:ascii="Cambria" w:hAnsi="Cambria"/>
                      <w:sz w:val="16"/>
                      <w:szCs w:val="16"/>
                      <w:highlight w:val="yellow"/>
                    </w:rPr>
                    <w:t>50.000.000.000</w:t>
                  </w:r>
                </w:p>
              </w:tc>
            </w:tr>
            <w:tr w:rsidR="004325E7" w14:paraId="799099DF" w14:textId="77777777" w:rsidTr="00285669">
              <w:tc>
                <w:tcPr>
                  <w:tcW w:w="5149" w:type="dxa"/>
                  <w:gridSpan w:val="3"/>
                </w:tcPr>
                <w:p w14:paraId="48D9DC0E" w14:textId="77777777" w:rsidR="004325E7" w:rsidRPr="0027414D" w:rsidRDefault="004325E7" w:rsidP="00285669">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68DBEE0F" w14:textId="77777777" w:rsidR="004325E7" w:rsidRPr="0027414D" w:rsidRDefault="004325E7" w:rsidP="00285669">
                  <w:pPr>
                    <w:rPr>
                      <w:rFonts w:ascii="Cambria" w:hAnsi="Cambria"/>
                      <w:sz w:val="16"/>
                      <w:szCs w:val="16"/>
                      <w:highlight w:val="yellow"/>
                    </w:rPr>
                  </w:pPr>
                </w:p>
              </w:tc>
              <w:tc>
                <w:tcPr>
                  <w:tcW w:w="1695" w:type="dxa"/>
                </w:tcPr>
                <w:p w14:paraId="5848A1A5" w14:textId="53001542" w:rsidR="004325E7" w:rsidRPr="0027414D" w:rsidRDefault="004325E7" w:rsidP="00285669">
                  <w:pPr>
                    <w:jc w:val="center"/>
                    <w:rPr>
                      <w:rFonts w:ascii="Cambria" w:hAnsi="Cambria"/>
                      <w:sz w:val="16"/>
                      <w:szCs w:val="16"/>
                      <w:highlight w:val="yellow"/>
                    </w:rPr>
                  </w:pPr>
                  <w:r>
                    <w:rPr>
                      <w:rFonts w:ascii="Cambria" w:hAnsi="Cambria"/>
                      <w:sz w:val="16"/>
                      <w:szCs w:val="16"/>
                      <w:highlight w:val="yellow"/>
                    </w:rPr>
                    <w:t>50.000.000.000</w:t>
                  </w:r>
                </w:p>
              </w:tc>
              <w:tc>
                <w:tcPr>
                  <w:tcW w:w="1663" w:type="dxa"/>
                </w:tcPr>
                <w:p w14:paraId="756E1BDE" w14:textId="77777777" w:rsidR="004325E7" w:rsidRPr="0027414D" w:rsidRDefault="004325E7" w:rsidP="00285669">
                  <w:pPr>
                    <w:jc w:val="center"/>
                    <w:rPr>
                      <w:rFonts w:ascii="Cambria" w:hAnsi="Cambria"/>
                      <w:sz w:val="16"/>
                      <w:szCs w:val="16"/>
                      <w:highlight w:val="yellow"/>
                    </w:rPr>
                  </w:pPr>
                </w:p>
              </w:tc>
              <w:tc>
                <w:tcPr>
                  <w:tcW w:w="1909" w:type="dxa"/>
                </w:tcPr>
                <w:p w14:paraId="1C300731" w14:textId="3A9DAC1D" w:rsidR="004325E7" w:rsidRPr="0027414D" w:rsidRDefault="004325E7" w:rsidP="00285669">
                  <w:pPr>
                    <w:jc w:val="center"/>
                    <w:rPr>
                      <w:rFonts w:ascii="Cambria" w:hAnsi="Cambria"/>
                      <w:sz w:val="16"/>
                      <w:szCs w:val="16"/>
                      <w:highlight w:val="yellow"/>
                    </w:rPr>
                  </w:pPr>
                  <w:r>
                    <w:rPr>
                      <w:rFonts w:ascii="Cambria" w:hAnsi="Cambria"/>
                      <w:sz w:val="16"/>
                      <w:szCs w:val="16"/>
                      <w:highlight w:val="yellow"/>
                    </w:rPr>
                    <w:t>50.000.000.000</w:t>
                  </w:r>
                </w:p>
              </w:tc>
            </w:tr>
          </w:tbl>
          <w:p w14:paraId="44771003" w14:textId="1BF0B513" w:rsidR="00611AA1" w:rsidRDefault="00611AA1" w:rsidP="001C72A4">
            <w:pPr>
              <w:jc w:val="both"/>
              <w:rPr>
                <w:rFonts w:ascii="Calibri" w:hAnsi="Calibri"/>
                <w:b/>
                <w:bCs/>
                <w:highlight w:val="yellow"/>
              </w:rPr>
            </w:pPr>
          </w:p>
          <w:p w14:paraId="26AE10A4" w14:textId="77777777" w:rsidR="00611AA1" w:rsidRDefault="00611AA1"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4325E7" w:rsidRPr="0050140B" w14:paraId="4A2B7D47" w14:textId="77777777" w:rsidTr="00285669">
              <w:trPr>
                <w:trHeight w:val="204"/>
              </w:trPr>
              <w:tc>
                <w:tcPr>
                  <w:tcW w:w="10416" w:type="dxa"/>
                </w:tcPr>
                <w:p w14:paraId="73EC454C" w14:textId="3B4D7E95" w:rsidR="004325E7" w:rsidRPr="0050140B" w:rsidRDefault="004325E7" w:rsidP="00285669">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3301</w:t>
                  </w:r>
                </w:p>
              </w:tc>
            </w:tr>
            <w:tr w:rsidR="004325E7" w:rsidRPr="0050140B" w14:paraId="0B7591D6" w14:textId="77777777" w:rsidTr="00285669">
              <w:trPr>
                <w:trHeight w:val="177"/>
              </w:trPr>
              <w:tc>
                <w:tcPr>
                  <w:tcW w:w="10416" w:type="dxa"/>
                </w:tcPr>
                <w:p w14:paraId="0171F2A0" w14:textId="6D1A41E4" w:rsidR="004325E7" w:rsidRPr="00611AA1" w:rsidRDefault="004325E7" w:rsidP="00285669">
                  <w:pPr>
                    <w:jc w:val="center"/>
                    <w:rPr>
                      <w:rFonts w:ascii="Cambria" w:hAnsi="Cambria"/>
                      <w:sz w:val="16"/>
                      <w:szCs w:val="16"/>
                      <w:highlight w:val="yellow"/>
                    </w:rPr>
                  </w:pPr>
                  <w:r w:rsidRPr="00611AA1">
                    <w:rPr>
                      <w:rFonts w:ascii="Cambria" w:hAnsi="Cambria"/>
                      <w:sz w:val="16"/>
                      <w:szCs w:val="16"/>
                      <w:highlight w:val="yellow"/>
                    </w:rPr>
                    <w:t xml:space="preserve">MINISTERIO DE </w:t>
                  </w:r>
                  <w:r>
                    <w:rPr>
                      <w:rFonts w:ascii="Cambria" w:hAnsi="Cambria"/>
                      <w:sz w:val="16"/>
                      <w:szCs w:val="16"/>
                      <w:highlight w:val="yellow"/>
                    </w:rPr>
                    <w:t>CULTURA</w:t>
                  </w:r>
                </w:p>
              </w:tc>
            </w:tr>
          </w:tbl>
          <w:p w14:paraId="18CD78B6" w14:textId="77777777" w:rsidR="004325E7" w:rsidRDefault="004325E7" w:rsidP="004325E7">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5252"/>
              <w:gridCol w:w="1706"/>
              <w:gridCol w:w="1729"/>
              <w:gridCol w:w="1729"/>
            </w:tblGrid>
            <w:tr w:rsidR="004325E7" w:rsidRPr="0050140B" w14:paraId="0A40041B" w14:textId="77777777" w:rsidTr="00285669">
              <w:trPr>
                <w:trHeight w:val="399"/>
              </w:trPr>
              <w:tc>
                <w:tcPr>
                  <w:tcW w:w="5252" w:type="dxa"/>
                </w:tcPr>
                <w:p w14:paraId="1D9C9E1C" w14:textId="77777777" w:rsidR="004325E7" w:rsidRPr="0050140B" w:rsidRDefault="004325E7" w:rsidP="00285669">
                  <w:pPr>
                    <w:rPr>
                      <w:rFonts w:ascii="Cambria" w:hAnsi="Cambria"/>
                      <w:sz w:val="16"/>
                      <w:szCs w:val="16"/>
                      <w:highlight w:val="yellow"/>
                    </w:rPr>
                  </w:pPr>
                  <w:r w:rsidRPr="0050140B">
                    <w:rPr>
                      <w:rFonts w:ascii="Cambria" w:hAnsi="Cambria"/>
                      <w:sz w:val="16"/>
                      <w:szCs w:val="16"/>
                      <w:highlight w:val="yellow"/>
                    </w:rPr>
                    <w:t>A. ADICIONES DE FUNCIONAMIENTO </w:t>
                  </w:r>
                </w:p>
                <w:p w14:paraId="1C6A504C" w14:textId="77777777" w:rsidR="004325E7" w:rsidRPr="0050140B" w:rsidRDefault="004325E7" w:rsidP="00285669">
                  <w:pPr>
                    <w:rPr>
                      <w:rFonts w:ascii="Cambria" w:hAnsi="Cambria"/>
                      <w:sz w:val="16"/>
                      <w:szCs w:val="16"/>
                      <w:highlight w:val="yellow"/>
                    </w:rPr>
                  </w:pPr>
                </w:p>
              </w:tc>
              <w:tc>
                <w:tcPr>
                  <w:tcW w:w="1706" w:type="dxa"/>
                </w:tcPr>
                <w:p w14:paraId="359728F6" w14:textId="77777777" w:rsidR="004325E7" w:rsidRPr="0050140B" w:rsidRDefault="004325E7" w:rsidP="00285669">
                  <w:pPr>
                    <w:jc w:val="center"/>
                    <w:rPr>
                      <w:rFonts w:ascii="Cambria" w:hAnsi="Cambria"/>
                      <w:sz w:val="16"/>
                      <w:szCs w:val="16"/>
                      <w:highlight w:val="yellow"/>
                    </w:rPr>
                  </w:pPr>
                  <w:r>
                    <w:rPr>
                      <w:rFonts w:ascii="Cambria" w:hAnsi="Cambria"/>
                      <w:sz w:val="16"/>
                      <w:szCs w:val="16"/>
                      <w:highlight w:val="yellow"/>
                    </w:rPr>
                    <w:t>30.000.000.000</w:t>
                  </w:r>
                </w:p>
              </w:tc>
              <w:tc>
                <w:tcPr>
                  <w:tcW w:w="1729" w:type="dxa"/>
                </w:tcPr>
                <w:p w14:paraId="030B256F" w14:textId="77777777" w:rsidR="004325E7" w:rsidRPr="0050140B" w:rsidRDefault="004325E7" w:rsidP="00285669">
                  <w:pPr>
                    <w:jc w:val="center"/>
                    <w:rPr>
                      <w:rFonts w:ascii="Cambria" w:hAnsi="Cambria"/>
                      <w:sz w:val="16"/>
                      <w:szCs w:val="16"/>
                      <w:highlight w:val="yellow"/>
                    </w:rPr>
                  </w:pPr>
                </w:p>
              </w:tc>
              <w:tc>
                <w:tcPr>
                  <w:tcW w:w="1729" w:type="dxa"/>
                </w:tcPr>
                <w:p w14:paraId="5DA7D26A" w14:textId="77777777" w:rsidR="004325E7" w:rsidRPr="0050140B" w:rsidRDefault="004325E7" w:rsidP="00285669">
                  <w:pPr>
                    <w:jc w:val="center"/>
                    <w:rPr>
                      <w:rFonts w:ascii="Cambria" w:hAnsi="Cambria"/>
                      <w:sz w:val="16"/>
                      <w:szCs w:val="16"/>
                      <w:highlight w:val="yellow"/>
                    </w:rPr>
                  </w:pPr>
                  <w:r>
                    <w:rPr>
                      <w:rFonts w:ascii="Cambria" w:hAnsi="Cambria"/>
                      <w:sz w:val="16"/>
                      <w:szCs w:val="16"/>
                      <w:highlight w:val="yellow"/>
                    </w:rPr>
                    <w:t>30.000.000.000</w:t>
                  </w:r>
                </w:p>
              </w:tc>
            </w:tr>
            <w:tr w:rsidR="004325E7" w:rsidRPr="0050140B" w14:paraId="4FACAE94" w14:textId="77777777" w:rsidTr="00285669">
              <w:tc>
                <w:tcPr>
                  <w:tcW w:w="5252" w:type="dxa"/>
                </w:tcPr>
                <w:p w14:paraId="54EA30E3" w14:textId="77777777" w:rsidR="004325E7" w:rsidRPr="0050140B" w:rsidRDefault="004325E7" w:rsidP="00285669">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 </w:t>
                  </w:r>
                </w:p>
                <w:p w14:paraId="37624D55" w14:textId="77777777" w:rsidR="004325E7" w:rsidRPr="0050140B" w:rsidRDefault="004325E7" w:rsidP="00285669">
                  <w:pPr>
                    <w:rPr>
                      <w:rFonts w:ascii="Cambria" w:hAnsi="Cambria"/>
                      <w:sz w:val="16"/>
                      <w:szCs w:val="16"/>
                      <w:highlight w:val="yellow"/>
                    </w:rPr>
                  </w:pPr>
                </w:p>
              </w:tc>
              <w:tc>
                <w:tcPr>
                  <w:tcW w:w="1706" w:type="dxa"/>
                </w:tcPr>
                <w:p w14:paraId="513D79B0" w14:textId="77777777" w:rsidR="004325E7" w:rsidRDefault="004325E7" w:rsidP="00285669">
                  <w:pPr>
                    <w:jc w:val="center"/>
                    <w:rPr>
                      <w:rFonts w:ascii="Cambria" w:hAnsi="Cambria"/>
                      <w:sz w:val="16"/>
                      <w:szCs w:val="16"/>
                      <w:highlight w:val="yellow"/>
                    </w:rPr>
                  </w:pPr>
                  <w:r>
                    <w:rPr>
                      <w:rFonts w:ascii="Cambria" w:hAnsi="Cambria"/>
                      <w:sz w:val="16"/>
                      <w:szCs w:val="16"/>
                      <w:highlight w:val="yellow"/>
                    </w:rPr>
                    <w:t>30.000.000.000</w:t>
                  </w:r>
                </w:p>
              </w:tc>
              <w:tc>
                <w:tcPr>
                  <w:tcW w:w="1729" w:type="dxa"/>
                </w:tcPr>
                <w:p w14:paraId="3E723D8A" w14:textId="77777777" w:rsidR="004325E7" w:rsidRPr="0050140B" w:rsidRDefault="004325E7" w:rsidP="00285669">
                  <w:pPr>
                    <w:jc w:val="center"/>
                    <w:rPr>
                      <w:rFonts w:ascii="Cambria" w:hAnsi="Cambria"/>
                      <w:sz w:val="16"/>
                      <w:szCs w:val="16"/>
                      <w:highlight w:val="yellow"/>
                    </w:rPr>
                  </w:pPr>
                </w:p>
              </w:tc>
              <w:tc>
                <w:tcPr>
                  <w:tcW w:w="1729" w:type="dxa"/>
                </w:tcPr>
                <w:p w14:paraId="3FAFA07D" w14:textId="77777777" w:rsidR="004325E7" w:rsidRDefault="004325E7" w:rsidP="00285669">
                  <w:pPr>
                    <w:jc w:val="center"/>
                    <w:rPr>
                      <w:rFonts w:ascii="Cambria" w:hAnsi="Cambria"/>
                      <w:sz w:val="16"/>
                      <w:szCs w:val="16"/>
                      <w:highlight w:val="yellow"/>
                    </w:rPr>
                  </w:pPr>
                  <w:r>
                    <w:rPr>
                      <w:rFonts w:ascii="Cambria" w:hAnsi="Cambria"/>
                      <w:sz w:val="16"/>
                      <w:szCs w:val="16"/>
                      <w:highlight w:val="yellow"/>
                    </w:rPr>
                    <w:t>30.000.000.000</w:t>
                  </w:r>
                </w:p>
              </w:tc>
            </w:tr>
          </w:tbl>
          <w:p w14:paraId="7EC13D57" w14:textId="77777777" w:rsidR="00611AA1" w:rsidRDefault="00611AA1" w:rsidP="001C72A4">
            <w:pPr>
              <w:jc w:val="both"/>
              <w:rPr>
                <w:rFonts w:ascii="Calibri" w:hAnsi="Calibri"/>
                <w:b/>
                <w:bCs/>
                <w:highlight w:val="yellow"/>
              </w:rPr>
            </w:pPr>
          </w:p>
          <w:p w14:paraId="565B23AC" w14:textId="77777777" w:rsidR="00611AA1" w:rsidRDefault="00611AA1"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4325E7" w:rsidRPr="0050140B" w14:paraId="75B02B42" w14:textId="77777777" w:rsidTr="00285669">
              <w:trPr>
                <w:trHeight w:val="204"/>
              </w:trPr>
              <w:tc>
                <w:tcPr>
                  <w:tcW w:w="10416" w:type="dxa"/>
                </w:tcPr>
                <w:p w14:paraId="020ADC40" w14:textId="26F2C414" w:rsidR="004325E7" w:rsidRPr="0050140B" w:rsidRDefault="004325E7" w:rsidP="00285669">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3601</w:t>
                  </w:r>
                </w:p>
              </w:tc>
            </w:tr>
            <w:tr w:rsidR="004325E7" w:rsidRPr="0050140B" w14:paraId="6447A4A4" w14:textId="77777777" w:rsidTr="00285669">
              <w:trPr>
                <w:trHeight w:val="177"/>
              </w:trPr>
              <w:tc>
                <w:tcPr>
                  <w:tcW w:w="10416" w:type="dxa"/>
                </w:tcPr>
                <w:p w14:paraId="02788309" w14:textId="6CFD1CFE" w:rsidR="004325E7" w:rsidRPr="00611AA1" w:rsidRDefault="004325E7" w:rsidP="00285669">
                  <w:pPr>
                    <w:jc w:val="center"/>
                    <w:rPr>
                      <w:rFonts w:ascii="Cambria" w:hAnsi="Cambria"/>
                      <w:sz w:val="16"/>
                      <w:szCs w:val="16"/>
                      <w:highlight w:val="yellow"/>
                    </w:rPr>
                  </w:pPr>
                  <w:r w:rsidRPr="00611AA1">
                    <w:rPr>
                      <w:rFonts w:ascii="Cambria" w:hAnsi="Cambria"/>
                      <w:sz w:val="16"/>
                      <w:szCs w:val="16"/>
                      <w:highlight w:val="yellow"/>
                    </w:rPr>
                    <w:lastRenderedPageBreak/>
                    <w:t xml:space="preserve">MINISTERIO DE </w:t>
                  </w:r>
                  <w:r>
                    <w:rPr>
                      <w:rFonts w:ascii="Cambria" w:hAnsi="Cambria"/>
                      <w:sz w:val="16"/>
                      <w:szCs w:val="16"/>
                      <w:highlight w:val="yellow"/>
                    </w:rPr>
                    <w:t>TRABAJO</w:t>
                  </w:r>
                </w:p>
              </w:tc>
            </w:tr>
          </w:tbl>
          <w:p w14:paraId="07C62E89" w14:textId="77777777" w:rsidR="004325E7" w:rsidRDefault="004325E7" w:rsidP="004325E7">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5252"/>
              <w:gridCol w:w="1706"/>
              <w:gridCol w:w="1729"/>
              <w:gridCol w:w="1729"/>
            </w:tblGrid>
            <w:tr w:rsidR="004325E7" w:rsidRPr="0050140B" w14:paraId="3DE61C8A" w14:textId="77777777" w:rsidTr="00285669">
              <w:trPr>
                <w:trHeight w:val="399"/>
              </w:trPr>
              <w:tc>
                <w:tcPr>
                  <w:tcW w:w="5252" w:type="dxa"/>
                </w:tcPr>
                <w:p w14:paraId="58F3E10F" w14:textId="77777777" w:rsidR="004325E7" w:rsidRPr="0050140B" w:rsidRDefault="004325E7" w:rsidP="00285669">
                  <w:pPr>
                    <w:rPr>
                      <w:rFonts w:ascii="Cambria" w:hAnsi="Cambria"/>
                      <w:sz w:val="16"/>
                      <w:szCs w:val="16"/>
                      <w:highlight w:val="yellow"/>
                    </w:rPr>
                  </w:pPr>
                  <w:r w:rsidRPr="0050140B">
                    <w:rPr>
                      <w:rFonts w:ascii="Cambria" w:hAnsi="Cambria"/>
                      <w:sz w:val="16"/>
                      <w:szCs w:val="16"/>
                      <w:highlight w:val="yellow"/>
                    </w:rPr>
                    <w:t>A. ADICIONES DE FUNCIONAMIENTO </w:t>
                  </w:r>
                </w:p>
                <w:p w14:paraId="1F0DEB7F" w14:textId="77777777" w:rsidR="004325E7" w:rsidRPr="0050140B" w:rsidRDefault="004325E7" w:rsidP="00285669">
                  <w:pPr>
                    <w:rPr>
                      <w:rFonts w:ascii="Cambria" w:hAnsi="Cambria"/>
                      <w:sz w:val="16"/>
                      <w:szCs w:val="16"/>
                      <w:highlight w:val="yellow"/>
                    </w:rPr>
                  </w:pPr>
                </w:p>
              </w:tc>
              <w:tc>
                <w:tcPr>
                  <w:tcW w:w="1706" w:type="dxa"/>
                </w:tcPr>
                <w:p w14:paraId="741021F4" w14:textId="652269B0" w:rsidR="004325E7" w:rsidRPr="0050140B" w:rsidRDefault="004325E7" w:rsidP="00285669">
                  <w:pPr>
                    <w:jc w:val="center"/>
                    <w:rPr>
                      <w:rFonts w:ascii="Cambria" w:hAnsi="Cambria"/>
                      <w:sz w:val="16"/>
                      <w:szCs w:val="16"/>
                      <w:highlight w:val="yellow"/>
                    </w:rPr>
                  </w:pPr>
                  <w:r>
                    <w:rPr>
                      <w:rFonts w:ascii="Cambria" w:hAnsi="Cambria"/>
                      <w:sz w:val="16"/>
                      <w:szCs w:val="16"/>
                      <w:highlight w:val="yellow"/>
                    </w:rPr>
                    <w:t>500.000.000.000</w:t>
                  </w:r>
                </w:p>
              </w:tc>
              <w:tc>
                <w:tcPr>
                  <w:tcW w:w="1729" w:type="dxa"/>
                </w:tcPr>
                <w:p w14:paraId="29F37E09" w14:textId="77777777" w:rsidR="004325E7" w:rsidRPr="0050140B" w:rsidRDefault="004325E7" w:rsidP="00285669">
                  <w:pPr>
                    <w:jc w:val="center"/>
                    <w:rPr>
                      <w:rFonts w:ascii="Cambria" w:hAnsi="Cambria"/>
                      <w:sz w:val="16"/>
                      <w:szCs w:val="16"/>
                      <w:highlight w:val="yellow"/>
                    </w:rPr>
                  </w:pPr>
                </w:p>
              </w:tc>
              <w:tc>
                <w:tcPr>
                  <w:tcW w:w="1729" w:type="dxa"/>
                </w:tcPr>
                <w:p w14:paraId="7D36E46D" w14:textId="357D863F" w:rsidR="004325E7" w:rsidRPr="0050140B" w:rsidRDefault="004325E7" w:rsidP="00285669">
                  <w:pPr>
                    <w:jc w:val="center"/>
                    <w:rPr>
                      <w:rFonts w:ascii="Cambria" w:hAnsi="Cambria"/>
                      <w:sz w:val="16"/>
                      <w:szCs w:val="16"/>
                      <w:highlight w:val="yellow"/>
                    </w:rPr>
                  </w:pPr>
                  <w:r>
                    <w:rPr>
                      <w:rFonts w:ascii="Cambria" w:hAnsi="Cambria"/>
                      <w:sz w:val="16"/>
                      <w:szCs w:val="16"/>
                      <w:highlight w:val="yellow"/>
                    </w:rPr>
                    <w:t>500..000.000.000</w:t>
                  </w:r>
                </w:p>
              </w:tc>
            </w:tr>
            <w:tr w:rsidR="004325E7" w:rsidRPr="0050140B" w14:paraId="4438633E" w14:textId="77777777" w:rsidTr="00285669">
              <w:tc>
                <w:tcPr>
                  <w:tcW w:w="5252" w:type="dxa"/>
                </w:tcPr>
                <w:p w14:paraId="3FE1A62F" w14:textId="77777777" w:rsidR="004325E7" w:rsidRPr="0050140B" w:rsidRDefault="004325E7" w:rsidP="00285669">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 </w:t>
                  </w:r>
                </w:p>
                <w:p w14:paraId="4EB140ED" w14:textId="77777777" w:rsidR="004325E7" w:rsidRPr="0050140B" w:rsidRDefault="004325E7" w:rsidP="00285669">
                  <w:pPr>
                    <w:rPr>
                      <w:rFonts w:ascii="Cambria" w:hAnsi="Cambria"/>
                      <w:sz w:val="16"/>
                      <w:szCs w:val="16"/>
                      <w:highlight w:val="yellow"/>
                    </w:rPr>
                  </w:pPr>
                </w:p>
              </w:tc>
              <w:tc>
                <w:tcPr>
                  <w:tcW w:w="1706" w:type="dxa"/>
                </w:tcPr>
                <w:p w14:paraId="01149480" w14:textId="5E80704B" w:rsidR="004325E7" w:rsidRDefault="004325E7" w:rsidP="00285669">
                  <w:pPr>
                    <w:jc w:val="center"/>
                    <w:rPr>
                      <w:rFonts w:ascii="Cambria" w:hAnsi="Cambria"/>
                      <w:sz w:val="16"/>
                      <w:szCs w:val="16"/>
                      <w:highlight w:val="yellow"/>
                    </w:rPr>
                  </w:pPr>
                  <w:r>
                    <w:rPr>
                      <w:rFonts w:ascii="Cambria" w:hAnsi="Cambria"/>
                      <w:sz w:val="16"/>
                      <w:szCs w:val="16"/>
                      <w:highlight w:val="yellow"/>
                    </w:rPr>
                    <w:t>500.000.000.000</w:t>
                  </w:r>
                </w:p>
              </w:tc>
              <w:tc>
                <w:tcPr>
                  <w:tcW w:w="1729" w:type="dxa"/>
                </w:tcPr>
                <w:p w14:paraId="0D91A228" w14:textId="77777777" w:rsidR="004325E7" w:rsidRPr="0050140B" w:rsidRDefault="004325E7" w:rsidP="00285669">
                  <w:pPr>
                    <w:jc w:val="center"/>
                    <w:rPr>
                      <w:rFonts w:ascii="Cambria" w:hAnsi="Cambria"/>
                      <w:sz w:val="16"/>
                      <w:szCs w:val="16"/>
                      <w:highlight w:val="yellow"/>
                    </w:rPr>
                  </w:pPr>
                </w:p>
              </w:tc>
              <w:tc>
                <w:tcPr>
                  <w:tcW w:w="1729" w:type="dxa"/>
                </w:tcPr>
                <w:p w14:paraId="2706A017" w14:textId="0060C4B1" w:rsidR="004325E7" w:rsidRDefault="004325E7" w:rsidP="00285669">
                  <w:pPr>
                    <w:jc w:val="center"/>
                    <w:rPr>
                      <w:rFonts w:ascii="Cambria" w:hAnsi="Cambria"/>
                      <w:sz w:val="16"/>
                      <w:szCs w:val="16"/>
                      <w:highlight w:val="yellow"/>
                    </w:rPr>
                  </w:pPr>
                  <w:r>
                    <w:rPr>
                      <w:rFonts w:ascii="Cambria" w:hAnsi="Cambria"/>
                      <w:sz w:val="16"/>
                      <w:szCs w:val="16"/>
                      <w:highlight w:val="yellow"/>
                    </w:rPr>
                    <w:t>500..000.000.000</w:t>
                  </w:r>
                </w:p>
              </w:tc>
            </w:tr>
          </w:tbl>
          <w:p w14:paraId="235EAC75" w14:textId="77777777" w:rsidR="004325E7" w:rsidRDefault="004325E7" w:rsidP="001C72A4">
            <w:pPr>
              <w:jc w:val="both"/>
              <w:rPr>
                <w:rFonts w:ascii="Calibri" w:hAnsi="Calibri"/>
                <w:b/>
                <w:bCs/>
                <w:highlight w:val="yellow"/>
              </w:rPr>
            </w:pPr>
          </w:p>
          <w:p w14:paraId="1FD57ADE" w14:textId="77777777" w:rsidR="004325E7" w:rsidRDefault="004325E7" w:rsidP="004325E7">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4325E7" w:rsidRPr="0050140B" w14:paraId="6FA4E3E1" w14:textId="77777777" w:rsidTr="00285669">
              <w:trPr>
                <w:trHeight w:val="204"/>
              </w:trPr>
              <w:tc>
                <w:tcPr>
                  <w:tcW w:w="10416" w:type="dxa"/>
                </w:tcPr>
                <w:p w14:paraId="5BD75A02" w14:textId="60AE6AF9" w:rsidR="004325E7" w:rsidRPr="0050140B" w:rsidRDefault="004325E7" w:rsidP="00285669">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3701</w:t>
                  </w:r>
                </w:p>
              </w:tc>
            </w:tr>
            <w:tr w:rsidR="004325E7" w:rsidRPr="0050140B" w14:paraId="26DD194A" w14:textId="77777777" w:rsidTr="004325E7">
              <w:trPr>
                <w:trHeight w:val="162"/>
              </w:trPr>
              <w:tc>
                <w:tcPr>
                  <w:tcW w:w="10416" w:type="dxa"/>
                </w:tcPr>
                <w:p w14:paraId="23C710D2" w14:textId="3A39F084" w:rsidR="004325E7" w:rsidRPr="00611AA1" w:rsidRDefault="004325E7" w:rsidP="00285669">
                  <w:pPr>
                    <w:jc w:val="center"/>
                    <w:rPr>
                      <w:rFonts w:ascii="Cambria" w:hAnsi="Cambria"/>
                      <w:sz w:val="16"/>
                      <w:szCs w:val="16"/>
                      <w:highlight w:val="yellow"/>
                    </w:rPr>
                  </w:pPr>
                  <w:r w:rsidRPr="00611AA1">
                    <w:rPr>
                      <w:rFonts w:ascii="Cambria" w:hAnsi="Cambria"/>
                      <w:sz w:val="16"/>
                      <w:szCs w:val="16"/>
                      <w:highlight w:val="yellow"/>
                    </w:rPr>
                    <w:t xml:space="preserve">MINISTERIO DE </w:t>
                  </w:r>
                  <w:r>
                    <w:rPr>
                      <w:rFonts w:ascii="Cambria" w:hAnsi="Cambria"/>
                      <w:sz w:val="16"/>
                      <w:szCs w:val="16"/>
                      <w:highlight w:val="yellow"/>
                    </w:rPr>
                    <w:t>INTERIOR</w:t>
                  </w:r>
                </w:p>
              </w:tc>
            </w:tr>
          </w:tbl>
          <w:p w14:paraId="0B1FECED" w14:textId="3E28C937" w:rsidR="004325E7" w:rsidRDefault="00DB3F58" w:rsidP="00DB3F58">
            <w:pPr>
              <w:tabs>
                <w:tab w:val="left" w:pos="4800"/>
              </w:tabs>
            </w:pPr>
            <w:r>
              <w:tab/>
            </w:r>
          </w:p>
          <w:tbl>
            <w:tblPr>
              <w:tblStyle w:val="Tablaconcuadrcula"/>
              <w:tblW w:w="10416" w:type="dxa"/>
              <w:tblLook w:val="04A0" w:firstRow="1" w:lastRow="0" w:firstColumn="1" w:lastColumn="0" w:noHBand="0" w:noVBand="1"/>
            </w:tblPr>
            <w:tblGrid>
              <w:gridCol w:w="5252"/>
              <w:gridCol w:w="1706"/>
              <w:gridCol w:w="1729"/>
              <w:gridCol w:w="1729"/>
            </w:tblGrid>
            <w:tr w:rsidR="004325E7" w:rsidRPr="0050140B" w14:paraId="5406E349" w14:textId="77777777" w:rsidTr="00285669">
              <w:trPr>
                <w:trHeight w:val="399"/>
              </w:trPr>
              <w:tc>
                <w:tcPr>
                  <w:tcW w:w="5252" w:type="dxa"/>
                </w:tcPr>
                <w:p w14:paraId="032EB653" w14:textId="77777777" w:rsidR="004325E7" w:rsidRPr="0050140B" w:rsidRDefault="004325E7" w:rsidP="00285669">
                  <w:pPr>
                    <w:rPr>
                      <w:rFonts w:ascii="Cambria" w:hAnsi="Cambria"/>
                      <w:sz w:val="16"/>
                      <w:szCs w:val="16"/>
                      <w:highlight w:val="yellow"/>
                    </w:rPr>
                  </w:pPr>
                  <w:r w:rsidRPr="0050140B">
                    <w:rPr>
                      <w:rFonts w:ascii="Cambria" w:hAnsi="Cambria"/>
                      <w:sz w:val="16"/>
                      <w:szCs w:val="16"/>
                      <w:highlight w:val="yellow"/>
                    </w:rPr>
                    <w:t>A. ADICIONES DE FUNCIONAMIENTO </w:t>
                  </w:r>
                </w:p>
                <w:p w14:paraId="32152D19" w14:textId="77777777" w:rsidR="004325E7" w:rsidRPr="0050140B" w:rsidRDefault="004325E7" w:rsidP="00285669">
                  <w:pPr>
                    <w:rPr>
                      <w:rFonts w:ascii="Cambria" w:hAnsi="Cambria"/>
                      <w:sz w:val="16"/>
                      <w:szCs w:val="16"/>
                      <w:highlight w:val="yellow"/>
                    </w:rPr>
                  </w:pPr>
                </w:p>
              </w:tc>
              <w:tc>
                <w:tcPr>
                  <w:tcW w:w="1706" w:type="dxa"/>
                </w:tcPr>
                <w:p w14:paraId="716FF298" w14:textId="5BCFC7F6" w:rsidR="004325E7" w:rsidRPr="0050140B" w:rsidRDefault="004325E7" w:rsidP="00285669">
                  <w:pPr>
                    <w:jc w:val="center"/>
                    <w:rPr>
                      <w:rFonts w:ascii="Cambria" w:hAnsi="Cambria"/>
                      <w:sz w:val="16"/>
                      <w:szCs w:val="16"/>
                      <w:highlight w:val="yellow"/>
                    </w:rPr>
                  </w:pPr>
                  <w:r>
                    <w:rPr>
                      <w:rFonts w:ascii="Cambria" w:hAnsi="Cambria"/>
                      <w:sz w:val="16"/>
                      <w:szCs w:val="16"/>
                      <w:highlight w:val="yellow"/>
                    </w:rPr>
                    <w:t>70.000.000.000</w:t>
                  </w:r>
                </w:p>
              </w:tc>
              <w:tc>
                <w:tcPr>
                  <w:tcW w:w="1729" w:type="dxa"/>
                </w:tcPr>
                <w:p w14:paraId="6EBAB23E" w14:textId="77777777" w:rsidR="004325E7" w:rsidRPr="0050140B" w:rsidRDefault="004325E7" w:rsidP="00285669">
                  <w:pPr>
                    <w:jc w:val="center"/>
                    <w:rPr>
                      <w:rFonts w:ascii="Cambria" w:hAnsi="Cambria"/>
                      <w:sz w:val="16"/>
                      <w:szCs w:val="16"/>
                      <w:highlight w:val="yellow"/>
                    </w:rPr>
                  </w:pPr>
                </w:p>
              </w:tc>
              <w:tc>
                <w:tcPr>
                  <w:tcW w:w="1729" w:type="dxa"/>
                </w:tcPr>
                <w:p w14:paraId="0B54ECA3" w14:textId="7249B800" w:rsidR="004325E7" w:rsidRPr="0050140B" w:rsidRDefault="004325E7" w:rsidP="00285669">
                  <w:pPr>
                    <w:jc w:val="center"/>
                    <w:rPr>
                      <w:rFonts w:ascii="Cambria" w:hAnsi="Cambria"/>
                      <w:sz w:val="16"/>
                      <w:szCs w:val="16"/>
                      <w:highlight w:val="yellow"/>
                    </w:rPr>
                  </w:pPr>
                  <w:r>
                    <w:rPr>
                      <w:rFonts w:ascii="Cambria" w:hAnsi="Cambria"/>
                      <w:sz w:val="16"/>
                      <w:szCs w:val="16"/>
                      <w:highlight w:val="yellow"/>
                    </w:rPr>
                    <w:t>70.000.000.000</w:t>
                  </w:r>
                </w:p>
              </w:tc>
            </w:tr>
            <w:tr w:rsidR="004325E7" w:rsidRPr="0050140B" w14:paraId="76E5731F" w14:textId="77777777" w:rsidTr="00285669">
              <w:tc>
                <w:tcPr>
                  <w:tcW w:w="5252" w:type="dxa"/>
                </w:tcPr>
                <w:p w14:paraId="274A3898" w14:textId="77777777" w:rsidR="004325E7" w:rsidRPr="0050140B" w:rsidRDefault="004325E7" w:rsidP="00285669">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 </w:t>
                  </w:r>
                </w:p>
                <w:p w14:paraId="6569E739" w14:textId="77777777" w:rsidR="004325E7" w:rsidRPr="0050140B" w:rsidRDefault="004325E7" w:rsidP="00285669">
                  <w:pPr>
                    <w:rPr>
                      <w:rFonts w:ascii="Cambria" w:hAnsi="Cambria"/>
                      <w:sz w:val="16"/>
                      <w:szCs w:val="16"/>
                      <w:highlight w:val="yellow"/>
                    </w:rPr>
                  </w:pPr>
                </w:p>
              </w:tc>
              <w:tc>
                <w:tcPr>
                  <w:tcW w:w="1706" w:type="dxa"/>
                </w:tcPr>
                <w:p w14:paraId="2AD864E7" w14:textId="1124DD9A" w:rsidR="004325E7" w:rsidRDefault="004325E7" w:rsidP="00285669">
                  <w:pPr>
                    <w:jc w:val="center"/>
                    <w:rPr>
                      <w:rFonts w:ascii="Cambria" w:hAnsi="Cambria"/>
                      <w:sz w:val="16"/>
                      <w:szCs w:val="16"/>
                      <w:highlight w:val="yellow"/>
                    </w:rPr>
                  </w:pPr>
                  <w:r>
                    <w:rPr>
                      <w:rFonts w:ascii="Cambria" w:hAnsi="Cambria"/>
                      <w:sz w:val="16"/>
                      <w:szCs w:val="16"/>
                      <w:highlight w:val="yellow"/>
                    </w:rPr>
                    <w:t>70.000.000.000</w:t>
                  </w:r>
                </w:p>
              </w:tc>
              <w:tc>
                <w:tcPr>
                  <w:tcW w:w="1729" w:type="dxa"/>
                </w:tcPr>
                <w:p w14:paraId="4AA3BAAC" w14:textId="77777777" w:rsidR="004325E7" w:rsidRPr="0050140B" w:rsidRDefault="004325E7" w:rsidP="00285669">
                  <w:pPr>
                    <w:jc w:val="center"/>
                    <w:rPr>
                      <w:rFonts w:ascii="Cambria" w:hAnsi="Cambria"/>
                      <w:sz w:val="16"/>
                      <w:szCs w:val="16"/>
                      <w:highlight w:val="yellow"/>
                    </w:rPr>
                  </w:pPr>
                </w:p>
              </w:tc>
              <w:tc>
                <w:tcPr>
                  <w:tcW w:w="1729" w:type="dxa"/>
                </w:tcPr>
                <w:p w14:paraId="063D40A3" w14:textId="4E560B53" w:rsidR="004325E7" w:rsidRDefault="004325E7" w:rsidP="00285669">
                  <w:pPr>
                    <w:jc w:val="center"/>
                    <w:rPr>
                      <w:rFonts w:ascii="Cambria" w:hAnsi="Cambria"/>
                      <w:sz w:val="16"/>
                      <w:szCs w:val="16"/>
                      <w:highlight w:val="yellow"/>
                    </w:rPr>
                  </w:pPr>
                  <w:r>
                    <w:rPr>
                      <w:rFonts w:ascii="Cambria" w:hAnsi="Cambria"/>
                      <w:sz w:val="16"/>
                      <w:szCs w:val="16"/>
                      <w:highlight w:val="yellow"/>
                    </w:rPr>
                    <w:t>70.000.000.000</w:t>
                  </w:r>
                </w:p>
              </w:tc>
            </w:tr>
          </w:tbl>
          <w:p w14:paraId="01745B13" w14:textId="77777777" w:rsidR="00611AA1" w:rsidRDefault="00611AA1" w:rsidP="001C72A4">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4325E7" w:rsidRPr="0050140B" w14:paraId="0CE16136" w14:textId="77777777" w:rsidTr="00285669">
              <w:trPr>
                <w:trHeight w:val="204"/>
              </w:trPr>
              <w:tc>
                <w:tcPr>
                  <w:tcW w:w="10416" w:type="dxa"/>
                </w:tcPr>
                <w:p w14:paraId="57164852" w14:textId="0ED76B28" w:rsidR="004325E7" w:rsidRPr="0050140B" w:rsidRDefault="004325E7" w:rsidP="00285669">
                  <w:pPr>
                    <w:jc w:val="center"/>
                    <w:rPr>
                      <w:rFonts w:ascii="Cambria" w:hAnsi="Cambria"/>
                      <w:sz w:val="16"/>
                      <w:szCs w:val="16"/>
                      <w:highlight w:val="yellow"/>
                    </w:rPr>
                  </w:pPr>
                  <w:r w:rsidRPr="00EA366C">
                    <w:rPr>
                      <w:rFonts w:ascii="Cambria" w:hAnsi="Cambria"/>
                      <w:sz w:val="16"/>
                      <w:szCs w:val="16"/>
                      <w:highlight w:val="yellow"/>
                    </w:rPr>
                    <w:t xml:space="preserve">SECCION: </w:t>
                  </w:r>
                  <w:r w:rsidR="002F0B69">
                    <w:rPr>
                      <w:rFonts w:ascii="Cambria" w:hAnsi="Cambria"/>
                      <w:sz w:val="16"/>
                      <w:szCs w:val="16"/>
                      <w:highlight w:val="yellow"/>
                    </w:rPr>
                    <w:t>4001</w:t>
                  </w:r>
                </w:p>
              </w:tc>
            </w:tr>
            <w:tr w:rsidR="004325E7" w:rsidRPr="0050140B" w14:paraId="68E4EBCB" w14:textId="77777777" w:rsidTr="00285669">
              <w:trPr>
                <w:trHeight w:val="177"/>
              </w:trPr>
              <w:tc>
                <w:tcPr>
                  <w:tcW w:w="10416" w:type="dxa"/>
                </w:tcPr>
                <w:p w14:paraId="3BB8629A" w14:textId="77777777" w:rsidR="002F0B69" w:rsidRPr="002F0B69" w:rsidRDefault="002F0B69" w:rsidP="002F0B69">
                  <w:pPr>
                    <w:jc w:val="center"/>
                    <w:rPr>
                      <w:rFonts w:ascii="Cambria" w:hAnsi="Cambria"/>
                      <w:sz w:val="16"/>
                      <w:szCs w:val="16"/>
                      <w:highlight w:val="yellow"/>
                    </w:rPr>
                  </w:pPr>
                  <w:r w:rsidRPr="002F0B69">
                    <w:rPr>
                      <w:rFonts w:ascii="Cambria" w:hAnsi="Cambria"/>
                      <w:sz w:val="16"/>
                      <w:szCs w:val="16"/>
                      <w:highlight w:val="yellow"/>
                    </w:rPr>
                    <w:t>MINISTERIO DE VIVIENDA, CIUDAD Y TERRITORIO </w:t>
                  </w:r>
                </w:p>
                <w:p w14:paraId="3D5B0BEA" w14:textId="33696EB5" w:rsidR="004325E7" w:rsidRPr="00611AA1" w:rsidRDefault="004325E7" w:rsidP="002F0B69">
                  <w:pPr>
                    <w:jc w:val="center"/>
                    <w:rPr>
                      <w:rFonts w:ascii="Cambria" w:hAnsi="Cambria"/>
                      <w:sz w:val="16"/>
                      <w:szCs w:val="16"/>
                      <w:highlight w:val="yellow"/>
                    </w:rPr>
                  </w:pPr>
                </w:p>
              </w:tc>
            </w:tr>
          </w:tbl>
          <w:p w14:paraId="3136B825" w14:textId="77777777" w:rsidR="004325E7" w:rsidRDefault="004325E7" w:rsidP="004325E7">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20"/>
              <w:gridCol w:w="975"/>
              <w:gridCol w:w="3154"/>
              <w:gridCol w:w="1695"/>
              <w:gridCol w:w="1663"/>
              <w:gridCol w:w="1909"/>
            </w:tblGrid>
            <w:tr w:rsidR="004325E7" w:rsidRPr="0050140B" w14:paraId="543F4D19" w14:textId="77777777" w:rsidTr="00285669">
              <w:trPr>
                <w:trHeight w:val="469"/>
              </w:trPr>
              <w:tc>
                <w:tcPr>
                  <w:tcW w:w="5149" w:type="dxa"/>
                  <w:gridSpan w:val="3"/>
                </w:tcPr>
                <w:p w14:paraId="1B431E6A" w14:textId="77777777" w:rsidR="004325E7" w:rsidRPr="0027414D" w:rsidRDefault="004325E7" w:rsidP="00285669">
                  <w:pPr>
                    <w:rPr>
                      <w:rFonts w:ascii="Cambria" w:hAnsi="Cambria"/>
                      <w:sz w:val="16"/>
                      <w:szCs w:val="16"/>
                      <w:highlight w:val="yellow"/>
                    </w:rPr>
                  </w:pPr>
                  <w:r w:rsidRPr="0027414D">
                    <w:rPr>
                      <w:rFonts w:ascii="Cambria" w:hAnsi="Cambria"/>
                      <w:sz w:val="16"/>
                      <w:szCs w:val="16"/>
                      <w:highlight w:val="yellow"/>
                    </w:rPr>
                    <w:t xml:space="preserve">C. </w:t>
                  </w:r>
                  <w:r>
                    <w:rPr>
                      <w:rFonts w:ascii="Cambria" w:hAnsi="Cambria"/>
                      <w:sz w:val="16"/>
                      <w:szCs w:val="16"/>
                      <w:highlight w:val="yellow"/>
                    </w:rPr>
                    <w:t>ADICIONES DE INVERSION</w:t>
                  </w:r>
                </w:p>
                <w:p w14:paraId="78F27A1B" w14:textId="77777777" w:rsidR="004325E7" w:rsidRPr="0027414D" w:rsidRDefault="004325E7" w:rsidP="00285669">
                  <w:pPr>
                    <w:rPr>
                      <w:rFonts w:ascii="Cambria" w:hAnsi="Cambria"/>
                      <w:sz w:val="16"/>
                      <w:szCs w:val="16"/>
                      <w:highlight w:val="yellow"/>
                    </w:rPr>
                  </w:pPr>
                </w:p>
              </w:tc>
              <w:tc>
                <w:tcPr>
                  <w:tcW w:w="1695" w:type="dxa"/>
                </w:tcPr>
                <w:p w14:paraId="09436775" w14:textId="4D754038" w:rsidR="004325E7" w:rsidRPr="0027414D" w:rsidRDefault="002F0B69" w:rsidP="00285669">
                  <w:pPr>
                    <w:tabs>
                      <w:tab w:val="center" w:pos="745"/>
                    </w:tabs>
                    <w:jc w:val="center"/>
                    <w:rPr>
                      <w:rFonts w:ascii="Cambria" w:hAnsi="Cambria"/>
                      <w:sz w:val="16"/>
                      <w:szCs w:val="16"/>
                      <w:highlight w:val="yellow"/>
                    </w:rPr>
                  </w:pPr>
                  <w:r>
                    <w:rPr>
                      <w:rFonts w:ascii="Cambria" w:hAnsi="Cambria"/>
                      <w:sz w:val="16"/>
                      <w:szCs w:val="16"/>
                      <w:highlight w:val="yellow"/>
                    </w:rPr>
                    <w:t>20.000.000.000</w:t>
                  </w:r>
                </w:p>
              </w:tc>
              <w:tc>
                <w:tcPr>
                  <w:tcW w:w="1663" w:type="dxa"/>
                </w:tcPr>
                <w:p w14:paraId="79E49A8A" w14:textId="77777777" w:rsidR="004325E7" w:rsidRPr="0027414D" w:rsidRDefault="004325E7" w:rsidP="00285669">
                  <w:pPr>
                    <w:jc w:val="center"/>
                    <w:rPr>
                      <w:rFonts w:ascii="Cambria" w:hAnsi="Cambria"/>
                      <w:sz w:val="16"/>
                      <w:szCs w:val="16"/>
                      <w:highlight w:val="yellow"/>
                    </w:rPr>
                  </w:pPr>
                </w:p>
              </w:tc>
              <w:tc>
                <w:tcPr>
                  <w:tcW w:w="1909" w:type="dxa"/>
                </w:tcPr>
                <w:p w14:paraId="52099253" w14:textId="7CA8373D" w:rsidR="004325E7" w:rsidRPr="0027414D" w:rsidRDefault="002F0B69" w:rsidP="00285669">
                  <w:pPr>
                    <w:jc w:val="center"/>
                    <w:rPr>
                      <w:rFonts w:ascii="Cambria" w:hAnsi="Cambria"/>
                      <w:sz w:val="16"/>
                      <w:szCs w:val="16"/>
                      <w:highlight w:val="yellow"/>
                    </w:rPr>
                  </w:pPr>
                  <w:r>
                    <w:rPr>
                      <w:rFonts w:ascii="Cambria" w:hAnsi="Cambria"/>
                      <w:sz w:val="16"/>
                      <w:szCs w:val="16"/>
                      <w:highlight w:val="yellow"/>
                    </w:rPr>
                    <w:t>20.000.000.000</w:t>
                  </w:r>
                </w:p>
              </w:tc>
            </w:tr>
            <w:tr w:rsidR="002F0B69" w:rsidRPr="0050140B" w14:paraId="016B4E65" w14:textId="77777777" w:rsidTr="00285669">
              <w:trPr>
                <w:trHeight w:val="399"/>
              </w:trPr>
              <w:tc>
                <w:tcPr>
                  <w:tcW w:w="1020" w:type="dxa"/>
                </w:tcPr>
                <w:p w14:paraId="1B7D94D9" w14:textId="5753E89B" w:rsidR="002F0B69" w:rsidRPr="0050140B" w:rsidRDefault="002F0B69" w:rsidP="00285669">
                  <w:pPr>
                    <w:rPr>
                      <w:rFonts w:ascii="Cambria" w:hAnsi="Cambria"/>
                      <w:sz w:val="16"/>
                      <w:szCs w:val="16"/>
                      <w:highlight w:val="yellow"/>
                    </w:rPr>
                  </w:pPr>
                  <w:r>
                    <w:rPr>
                      <w:rFonts w:ascii="Cambria" w:hAnsi="Cambria"/>
                      <w:sz w:val="16"/>
                      <w:szCs w:val="16"/>
                      <w:highlight w:val="yellow"/>
                    </w:rPr>
                    <w:t>4003</w:t>
                  </w:r>
                </w:p>
              </w:tc>
              <w:tc>
                <w:tcPr>
                  <w:tcW w:w="975" w:type="dxa"/>
                </w:tcPr>
                <w:p w14:paraId="3BC3F75D" w14:textId="77777777" w:rsidR="002F0B69" w:rsidRPr="0050140B" w:rsidRDefault="002F0B69" w:rsidP="00285669">
                  <w:pPr>
                    <w:rPr>
                      <w:rFonts w:ascii="Cambria" w:hAnsi="Cambria"/>
                      <w:sz w:val="16"/>
                      <w:szCs w:val="16"/>
                      <w:highlight w:val="yellow"/>
                    </w:rPr>
                  </w:pPr>
                </w:p>
              </w:tc>
              <w:tc>
                <w:tcPr>
                  <w:tcW w:w="3154" w:type="dxa"/>
                </w:tcPr>
                <w:p w14:paraId="67F57CE8" w14:textId="21FDBBBC" w:rsidR="002F0B69" w:rsidRPr="0027414D" w:rsidRDefault="002F0B69" w:rsidP="00285669">
                  <w:pPr>
                    <w:jc w:val="both"/>
                    <w:rPr>
                      <w:rFonts w:ascii="Cambria" w:hAnsi="Cambria"/>
                      <w:sz w:val="16"/>
                      <w:szCs w:val="16"/>
                      <w:highlight w:val="yellow"/>
                    </w:rPr>
                  </w:pPr>
                  <w:r>
                    <w:rPr>
                      <w:rFonts w:ascii="Cambria" w:hAnsi="Cambria"/>
                      <w:sz w:val="16"/>
                      <w:szCs w:val="16"/>
                      <w:highlight w:val="yellow"/>
                    </w:rPr>
                    <w:t>ACCESO DE LA POBLACIÓN A LOS SERVICIOS DE AGUA POTABLE Y SANEAMIENTO BÁSCIO</w:t>
                  </w:r>
                </w:p>
              </w:tc>
              <w:tc>
                <w:tcPr>
                  <w:tcW w:w="1695" w:type="dxa"/>
                </w:tcPr>
                <w:p w14:paraId="4FC5AD1E" w14:textId="7E118649"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20.000.000.000</w:t>
                  </w:r>
                </w:p>
              </w:tc>
              <w:tc>
                <w:tcPr>
                  <w:tcW w:w="1663" w:type="dxa"/>
                </w:tcPr>
                <w:p w14:paraId="6D8F33C2" w14:textId="77777777" w:rsidR="002F0B69" w:rsidRPr="0027414D" w:rsidRDefault="002F0B69" w:rsidP="00285669">
                  <w:pPr>
                    <w:jc w:val="center"/>
                    <w:rPr>
                      <w:rFonts w:ascii="Cambria" w:hAnsi="Cambria"/>
                      <w:sz w:val="16"/>
                      <w:szCs w:val="16"/>
                      <w:highlight w:val="yellow"/>
                    </w:rPr>
                  </w:pPr>
                </w:p>
              </w:tc>
              <w:tc>
                <w:tcPr>
                  <w:tcW w:w="1909" w:type="dxa"/>
                </w:tcPr>
                <w:p w14:paraId="29C18DD8" w14:textId="015995FF"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20.000.000.000</w:t>
                  </w:r>
                </w:p>
              </w:tc>
            </w:tr>
            <w:tr w:rsidR="002F0B69" w:rsidRPr="0050140B" w14:paraId="7C436BE1" w14:textId="77777777" w:rsidTr="00285669">
              <w:tc>
                <w:tcPr>
                  <w:tcW w:w="1020" w:type="dxa"/>
                </w:tcPr>
                <w:p w14:paraId="0CAB31A4" w14:textId="60C6C626" w:rsidR="002F0B69" w:rsidRPr="0050140B" w:rsidRDefault="002F0B69" w:rsidP="00285669">
                  <w:pPr>
                    <w:rPr>
                      <w:rFonts w:ascii="Cambria" w:hAnsi="Cambria"/>
                      <w:sz w:val="16"/>
                      <w:szCs w:val="16"/>
                      <w:highlight w:val="yellow"/>
                    </w:rPr>
                  </w:pPr>
                  <w:r>
                    <w:rPr>
                      <w:rFonts w:ascii="Cambria" w:hAnsi="Cambria"/>
                      <w:sz w:val="16"/>
                      <w:szCs w:val="16"/>
                      <w:highlight w:val="yellow"/>
                    </w:rPr>
                    <w:t>4003</w:t>
                  </w:r>
                </w:p>
              </w:tc>
              <w:tc>
                <w:tcPr>
                  <w:tcW w:w="975" w:type="dxa"/>
                </w:tcPr>
                <w:p w14:paraId="1E9C15DB" w14:textId="5CEFD56D" w:rsidR="002F0B69" w:rsidRPr="0050140B" w:rsidRDefault="002F0B69" w:rsidP="00285669">
                  <w:pPr>
                    <w:rPr>
                      <w:rFonts w:ascii="Cambria" w:hAnsi="Cambria"/>
                      <w:sz w:val="16"/>
                      <w:szCs w:val="16"/>
                      <w:highlight w:val="yellow"/>
                    </w:rPr>
                  </w:pPr>
                  <w:r>
                    <w:rPr>
                      <w:rFonts w:ascii="Cambria" w:hAnsi="Cambria"/>
                      <w:sz w:val="16"/>
                      <w:szCs w:val="16"/>
                      <w:highlight w:val="yellow"/>
                    </w:rPr>
                    <w:t>1400</w:t>
                  </w:r>
                </w:p>
              </w:tc>
              <w:tc>
                <w:tcPr>
                  <w:tcW w:w="3154" w:type="dxa"/>
                </w:tcPr>
                <w:p w14:paraId="64FF3727" w14:textId="17F24233" w:rsidR="002F0B69" w:rsidRPr="0027414D" w:rsidRDefault="002F0B69" w:rsidP="00285669">
                  <w:pPr>
                    <w:rPr>
                      <w:rFonts w:ascii="Cambria" w:hAnsi="Cambria"/>
                      <w:sz w:val="16"/>
                      <w:szCs w:val="16"/>
                      <w:highlight w:val="yellow"/>
                    </w:rPr>
                  </w:pPr>
                  <w:r w:rsidRPr="0027414D">
                    <w:rPr>
                      <w:rFonts w:ascii="Cambria" w:hAnsi="Cambria"/>
                      <w:sz w:val="16"/>
                      <w:szCs w:val="16"/>
                      <w:highlight w:val="yellow"/>
                    </w:rPr>
                    <w:t>INT</w:t>
                  </w:r>
                  <w:r>
                    <w:rPr>
                      <w:rFonts w:ascii="Cambria" w:hAnsi="Cambria"/>
                      <w:sz w:val="16"/>
                      <w:szCs w:val="16"/>
                      <w:highlight w:val="yellow"/>
                    </w:rPr>
                    <w:t>ERSUBSECTORIAL AMBIENTE</w:t>
                  </w:r>
                </w:p>
              </w:tc>
              <w:tc>
                <w:tcPr>
                  <w:tcW w:w="1695" w:type="dxa"/>
                </w:tcPr>
                <w:p w14:paraId="2DF3CB64" w14:textId="64DC100E"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20.000.000.000</w:t>
                  </w:r>
                </w:p>
              </w:tc>
              <w:tc>
                <w:tcPr>
                  <w:tcW w:w="1663" w:type="dxa"/>
                </w:tcPr>
                <w:p w14:paraId="7CCE92FE" w14:textId="77777777" w:rsidR="002F0B69" w:rsidRPr="0027414D" w:rsidRDefault="002F0B69" w:rsidP="00285669">
                  <w:pPr>
                    <w:jc w:val="center"/>
                    <w:rPr>
                      <w:rFonts w:ascii="Cambria" w:hAnsi="Cambria"/>
                      <w:sz w:val="16"/>
                      <w:szCs w:val="16"/>
                      <w:highlight w:val="yellow"/>
                    </w:rPr>
                  </w:pPr>
                </w:p>
              </w:tc>
              <w:tc>
                <w:tcPr>
                  <w:tcW w:w="1909" w:type="dxa"/>
                </w:tcPr>
                <w:p w14:paraId="1BEA080C" w14:textId="6960E0AC"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20.000.000.000</w:t>
                  </w:r>
                </w:p>
              </w:tc>
            </w:tr>
            <w:tr w:rsidR="002F0B69" w14:paraId="0354947D" w14:textId="77777777" w:rsidTr="00285669">
              <w:tc>
                <w:tcPr>
                  <w:tcW w:w="5149" w:type="dxa"/>
                  <w:gridSpan w:val="3"/>
                </w:tcPr>
                <w:p w14:paraId="418E876E" w14:textId="77777777" w:rsidR="002F0B69" w:rsidRPr="0027414D" w:rsidRDefault="002F0B69" w:rsidP="00285669">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13EE67FF" w14:textId="77777777" w:rsidR="002F0B69" w:rsidRPr="0027414D" w:rsidRDefault="002F0B69" w:rsidP="00285669">
                  <w:pPr>
                    <w:rPr>
                      <w:rFonts w:ascii="Cambria" w:hAnsi="Cambria"/>
                      <w:sz w:val="16"/>
                      <w:szCs w:val="16"/>
                      <w:highlight w:val="yellow"/>
                    </w:rPr>
                  </w:pPr>
                </w:p>
              </w:tc>
              <w:tc>
                <w:tcPr>
                  <w:tcW w:w="1695" w:type="dxa"/>
                </w:tcPr>
                <w:p w14:paraId="3C185DBB" w14:textId="5A139B65"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20.000.000.000</w:t>
                  </w:r>
                </w:p>
              </w:tc>
              <w:tc>
                <w:tcPr>
                  <w:tcW w:w="1663" w:type="dxa"/>
                </w:tcPr>
                <w:p w14:paraId="0DD09C57" w14:textId="77777777" w:rsidR="002F0B69" w:rsidRPr="0027414D" w:rsidRDefault="002F0B69" w:rsidP="00285669">
                  <w:pPr>
                    <w:jc w:val="center"/>
                    <w:rPr>
                      <w:rFonts w:ascii="Cambria" w:hAnsi="Cambria"/>
                      <w:sz w:val="16"/>
                      <w:szCs w:val="16"/>
                      <w:highlight w:val="yellow"/>
                    </w:rPr>
                  </w:pPr>
                </w:p>
              </w:tc>
              <w:tc>
                <w:tcPr>
                  <w:tcW w:w="1909" w:type="dxa"/>
                </w:tcPr>
                <w:p w14:paraId="170A5B13" w14:textId="74310A72"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20.000.000.000</w:t>
                  </w:r>
                </w:p>
              </w:tc>
            </w:tr>
          </w:tbl>
          <w:p w14:paraId="5ED135CE" w14:textId="77777777" w:rsidR="004325E7" w:rsidRDefault="004325E7" w:rsidP="004325E7">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2F0B69" w:rsidRPr="0050140B" w14:paraId="01CF9AA1" w14:textId="77777777" w:rsidTr="00285669">
              <w:trPr>
                <w:trHeight w:val="204"/>
              </w:trPr>
              <w:tc>
                <w:tcPr>
                  <w:tcW w:w="10416" w:type="dxa"/>
                </w:tcPr>
                <w:p w14:paraId="416604B6" w14:textId="0CF406C6" w:rsidR="002F0B69" w:rsidRPr="0050140B" w:rsidRDefault="002F0B69" w:rsidP="00285669">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4002</w:t>
                  </w:r>
                </w:p>
              </w:tc>
            </w:tr>
            <w:tr w:rsidR="002F0B69" w:rsidRPr="0050140B" w14:paraId="1F498070" w14:textId="77777777" w:rsidTr="00285669">
              <w:trPr>
                <w:trHeight w:val="177"/>
              </w:trPr>
              <w:tc>
                <w:tcPr>
                  <w:tcW w:w="10416" w:type="dxa"/>
                </w:tcPr>
                <w:p w14:paraId="08B7A4B9" w14:textId="77777777" w:rsidR="00C03EAC" w:rsidRPr="00C03EAC" w:rsidRDefault="00C03EAC" w:rsidP="00C03EAC">
                  <w:pPr>
                    <w:jc w:val="center"/>
                    <w:rPr>
                      <w:rFonts w:ascii="Cambria" w:hAnsi="Cambria"/>
                      <w:sz w:val="16"/>
                      <w:szCs w:val="16"/>
                      <w:highlight w:val="yellow"/>
                    </w:rPr>
                  </w:pPr>
                  <w:r w:rsidRPr="00C03EAC">
                    <w:rPr>
                      <w:rFonts w:ascii="Cambria" w:hAnsi="Cambria"/>
                      <w:sz w:val="16"/>
                      <w:szCs w:val="16"/>
                      <w:highlight w:val="yellow"/>
                    </w:rPr>
                    <w:t>FONDO NACIONAL DE VIVIENDA - FONVIVIENDA </w:t>
                  </w:r>
                </w:p>
                <w:p w14:paraId="05516983" w14:textId="77777777" w:rsidR="002F0B69" w:rsidRPr="00611AA1" w:rsidRDefault="002F0B69" w:rsidP="00C03EAC">
                  <w:pPr>
                    <w:jc w:val="center"/>
                    <w:rPr>
                      <w:rFonts w:ascii="Cambria" w:hAnsi="Cambria"/>
                      <w:sz w:val="16"/>
                      <w:szCs w:val="16"/>
                      <w:highlight w:val="yellow"/>
                    </w:rPr>
                  </w:pPr>
                </w:p>
              </w:tc>
            </w:tr>
          </w:tbl>
          <w:p w14:paraId="61D104DA" w14:textId="77777777" w:rsidR="002F0B69" w:rsidRDefault="002F0B69" w:rsidP="002F0B69">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20"/>
              <w:gridCol w:w="975"/>
              <w:gridCol w:w="3154"/>
              <w:gridCol w:w="1695"/>
              <w:gridCol w:w="1663"/>
              <w:gridCol w:w="1909"/>
            </w:tblGrid>
            <w:tr w:rsidR="002F0B69" w:rsidRPr="0050140B" w14:paraId="4556DA44" w14:textId="77777777" w:rsidTr="00285669">
              <w:trPr>
                <w:trHeight w:val="469"/>
              </w:trPr>
              <w:tc>
                <w:tcPr>
                  <w:tcW w:w="5149" w:type="dxa"/>
                  <w:gridSpan w:val="3"/>
                </w:tcPr>
                <w:p w14:paraId="2AB419EE" w14:textId="77777777" w:rsidR="002F0B69" w:rsidRPr="0027414D" w:rsidRDefault="002F0B69" w:rsidP="00285669">
                  <w:pPr>
                    <w:rPr>
                      <w:rFonts w:ascii="Cambria" w:hAnsi="Cambria"/>
                      <w:sz w:val="16"/>
                      <w:szCs w:val="16"/>
                      <w:highlight w:val="yellow"/>
                    </w:rPr>
                  </w:pPr>
                  <w:r w:rsidRPr="0027414D">
                    <w:rPr>
                      <w:rFonts w:ascii="Cambria" w:hAnsi="Cambria"/>
                      <w:sz w:val="16"/>
                      <w:szCs w:val="16"/>
                      <w:highlight w:val="yellow"/>
                    </w:rPr>
                    <w:t xml:space="preserve">C. </w:t>
                  </w:r>
                  <w:r>
                    <w:rPr>
                      <w:rFonts w:ascii="Cambria" w:hAnsi="Cambria"/>
                      <w:sz w:val="16"/>
                      <w:szCs w:val="16"/>
                      <w:highlight w:val="yellow"/>
                    </w:rPr>
                    <w:t>ADICIONES DE INVERSION</w:t>
                  </w:r>
                </w:p>
                <w:p w14:paraId="5A53872B" w14:textId="77777777" w:rsidR="002F0B69" w:rsidRPr="0027414D" w:rsidRDefault="002F0B69" w:rsidP="00285669">
                  <w:pPr>
                    <w:rPr>
                      <w:rFonts w:ascii="Cambria" w:hAnsi="Cambria"/>
                      <w:sz w:val="16"/>
                      <w:szCs w:val="16"/>
                      <w:highlight w:val="yellow"/>
                    </w:rPr>
                  </w:pPr>
                </w:p>
              </w:tc>
              <w:tc>
                <w:tcPr>
                  <w:tcW w:w="1695" w:type="dxa"/>
                </w:tcPr>
                <w:p w14:paraId="51754FF1" w14:textId="11088D08" w:rsidR="002F0B69" w:rsidRPr="0027414D" w:rsidRDefault="002F0B69" w:rsidP="00285669">
                  <w:pPr>
                    <w:tabs>
                      <w:tab w:val="center" w:pos="745"/>
                    </w:tabs>
                    <w:jc w:val="center"/>
                    <w:rPr>
                      <w:rFonts w:ascii="Cambria" w:hAnsi="Cambria"/>
                      <w:sz w:val="16"/>
                      <w:szCs w:val="16"/>
                      <w:highlight w:val="yellow"/>
                    </w:rPr>
                  </w:pPr>
                  <w:r>
                    <w:rPr>
                      <w:rFonts w:ascii="Cambria" w:hAnsi="Cambria"/>
                      <w:sz w:val="16"/>
                      <w:szCs w:val="16"/>
                      <w:highlight w:val="yellow"/>
                    </w:rPr>
                    <w:t>20</w:t>
                  </w:r>
                  <w:r w:rsidR="00C03EAC">
                    <w:rPr>
                      <w:rFonts w:ascii="Cambria" w:hAnsi="Cambria"/>
                      <w:sz w:val="16"/>
                      <w:szCs w:val="16"/>
                      <w:highlight w:val="yellow"/>
                    </w:rPr>
                    <w:t>0</w:t>
                  </w:r>
                  <w:r>
                    <w:rPr>
                      <w:rFonts w:ascii="Cambria" w:hAnsi="Cambria"/>
                      <w:sz w:val="16"/>
                      <w:szCs w:val="16"/>
                      <w:highlight w:val="yellow"/>
                    </w:rPr>
                    <w:t>.000.000.000</w:t>
                  </w:r>
                </w:p>
              </w:tc>
              <w:tc>
                <w:tcPr>
                  <w:tcW w:w="1663" w:type="dxa"/>
                </w:tcPr>
                <w:p w14:paraId="1C88A9CB" w14:textId="77777777" w:rsidR="002F0B69" w:rsidRPr="0027414D" w:rsidRDefault="002F0B69" w:rsidP="00285669">
                  <w:pPr>
                    <w:jc w:val="center"/>
                    <w:rPr>
                      <w:rFonts w:ascii="Cambria" w:hAnsi="Cambria"/>
                      <w:sz w:val="16"/>
                      <w:szCs w:val="16"/>
                      <w:highlight w:val="yellow"/>
                    </w:rPr>
                  </w:pPr>
                </w:p>
              </w:tc>
              <w:tc>
                <w:tcPr>
                  <w:tcW w:w="1909" w:type="dxa"/>
                </w:tcPr>
                <w:p w14:paraId="41E69109" w14:textId="27510189"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w:t>
                  </w:r>
                  <w:r w:rsidR="00C03EAC">
                    <w:rPr>
                      <w:rFonts w:ascii="Cambria" w:hAnsi="Cambria"/>
                      <w:sz w:val="16"/>
                      <w:szCs w:val="16"/>
                      <w:highlight w:val="yellow"/>
                    </w:rPr>
                    <w:t>0</w:t>
                  </w:r>
                  <w:r>
                    <w:rPr>
                      <w:rFonts w:ascii="Cambria" w:hAnsi="Cambria"/>
                      <w:sz w:val="16"/>
                      <w:szCs w:val="16"/>
                      <w:highlight w:val="yellow"/>
                    </w:rPr>
                    <w:t>.000.000.000</w:t>
                  </w:r>
                </w:p>
              </w:tc>
            </w:tr>
            <w:tr w:rsidR="002F0B69" w:rsidRPr="0050140B" w14:paraId="047283B4" w14:textId="77777777" w:rsidTr="00285669">
              <w:trPr>
                <w:trHeight w:val="399"/>
              </w:trPr>
              <w:tc>
                <w:tcPr>
                  <w:tcW w:w="1020" w:type="dxa"/>
                </w:tcPr>
                <w:p w14:paraId="30002DEF" w14:textId="79573D9F" w:rsidR="002F0B69" w:rsidRPr="0050140B" w:rsidRDefault="002F0B69" w:rsidP="00285669">
                  <w:pPr>
                    <w:rPr>
                      <w:rFonts w:ascii="Cambria" w:hAnsi="Cambria"/>
                      <w:sz w:val="16"/>
                      <w:szCs w:val="16"/>
                      <w:highlight w:val="yellow"/>
                    </w:rPr>
                  </w:pPr>
                  <w:r>
                    <w:rPr>
                      <w:rFonts w:ascii="Cambria" w:hAnsi="Cambria"/>
                      <w:sz w:val="16"/>
                      <w:szCs w:val="16"/>
                      <w:highlight w:val="yellow"/>
                    </w:rPr>
                    <w:t>40</w:t>
                  </w:r>
                  <w:r w:rsidR="00C03EAC">
                    <w:rPr>
                      <w:rFonts w:ascii="Cambria" w:hAnsi="Cambria"/>
                      <w:sz w:val="16"/>
                      <w:szCs w:val="16"/>
                      <w:highlight w:val="yellow"/>
                    </w:rPr>
                    <w:t>01</w:t>
                  </w:r>
                </w:p>
              </w:tc>
              <w:tc>
                <w:tcPr>
                  <w:tcW w:w="975" w:type="dxa"/>
                </w:tcPr>
                <w:p w14:paraId="11EEEB64" w14:textId="77777777" w:rsidR="002F0B69" w:rsidRPr="0050140B" w:rsidRDefault="002F0B69" w:rsidP="00285669">
                  <w:pPr>
                    <w:rPr>
                      <w:rFonts w:ascii="Cambria" w:hAnsi="Cambria"/>
                      <w:sz w:val="16"/>
                      <w:szCs w:val="16"/>
                      <w:highlight w:val="yellow"/>
                    </w:rPr>
                  </w:pPr>
                </w:p>
              </w:tc>
              <w:tc>
                <w:tcPr>
                  <w:tcW w:w="3154" w:type="dxa"/>
                </w:tcPr>
                <w:p w14:paraId="15C90C56" w14:textId="7CE4A7ED" w:rsidR="002F0B69" w:rsidRPr="0027414D" w:rsidRDefault="002F0B69" w:rsidP="00C03EAC">
                  <w:pPr>
                    <w:jc w:val="both"/>
                    <w:rPr>
                      <w:rFonts w:ascii="Cambria" w:hAnsi="Cambria"/>
                      <w:sz w:val="16"/>
                      <w:szCs w:val="16"/>
                      <w:highlight w:val="yellow"/>
                    </w:rPr>
                  </w:pPr>
                  <w:r>
                    <w:rPr>
                      <w:rFonts w:ascii="Cambria" w:hAnsi="Cambria"/>
                      <w:sz w:val="16"/>
                      <w:szCs w:val="16"/>
                      <w:highlight w:val="yellow"/>
                    </w:rPr>
                    <w:t xml:space="preserve">ACCESO </w:t>
                  </w:r>
                  <w:r w:rsidR="00C03EAC">
                    <w:rPr>
                      <w:rFonts w:ascii="Cambria" w:hAnsi="Cambria"/>
                      <w:sz w:val="16"/>
                      <w:szCs w:val="16"/>
                      <w:highlight w:val="yellow"/>
                    </w:rPr>
                    <w:t>A SOLICUCIONES DE VIVIENDA</w:t>
                  </w:r>
                </w:p>
              </w:tc>
              <w:tc>
                <w:tcPr>
                  <w:tcW w:w="1695" w:type="dxa"/>
                </w:tcPr>
                <w:p w14:paraId="5CEAEAC6" w14:textId="1017180B"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w:t>
                  </w:r>
                  <w:r w:rsidR="00C03EAC">
                    <w:rPr>
                      <w:rFonts w:ascii="Cambria" w:hAnsi="Cambria"/>
                      <w:sz w:val="16"/>
                      <w:szCs w:val="16"/>
                      <w:highlight w:val="yellow"/>
                    </w:rPr>
                    <w:t>0</w:t>
                  </w:r>
                  <w:r>
                    <w:rPr>
                      <w:rFonts w:ascii="Cambria" w:hAnsi="Cambria"/>
                      <w:sz w:val="16"/>
                      <w:szCs w:val="16"/>
                      <w:highlight w:val="yellow"/>
                    </w:rPr>
                    <w:t>.000.000.000</w:t>
                  </w:r>
                </w:p>
              </w:tc>
              <w:tc>
                <w:tcPr>
                  <w:tcW w:w="1663" w:type="dxa"/>
                </w:tcPr>
                <w:p w14:paraId="3B3D9C3A" w14:textId="77777777" w:rsidR="002F0B69" w:rsidRPr="0027414D" w:rsidRDefault="002F0B69" w:rsidP="00285669">
                  <w:pPr>
                    <w:jc w:val="center"/>
                    <w:rPr>
                      <w:rFonts w:ascii="Cambria" w:hAnsi="Cambria"/>
                      <w:sz w:val="16"/>
                      <w:szCs w:val="16"/>
                      <w:highlight w:val="yellow"/>
                    </w:rPr>
                  </w:pPr>
                </w:p>
              </w:tc>
              <w:tc>
                <w:tcPr>
                  <w:tcW w:w="1909" w:type="dxa"/>
                </w:tcPr>
                <w:p w14:paraId="459F1EEF" w14:textId="69B4B4A4"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w:t>
                  </w:r>
                  <w:r w:rsidR="00C03EAC">
                    <w:rPr>
                      <w:rFonts w:ascii="Cambria" w:hAnsi="Cambria"/>
                      <w:sz w:val="16"/>
                      <w:szCs w:val="16"/>
                      <w:highlight w:val="yellow"/>
                    </w:rPr>
                    <w:t>0</w:t>
                  </w:r>
                  <w:r>
                    <w:rPr>
                      <w:rFonts w:ascii="Cambria" w:hAnsi="Cambria"/>
                      <w:sz w:val="16"/>
                      <w:szCs w:val="16"/>
                      <w:highlight w:val="yellow"/>
                    </w:rPr>
                    <w:t>.000.000.000</w:t>
                  </w:r>
                </w:p>
              </w:tc>
            </w:tr>
            <w:tr w:rsidR="002F0B69" w:rsidRPr="0050140B" w14:paraId="6762A5A7" w14:textId="77777777" w:rsidTr="00285669">
              <w:tc>
                <w:tcPr>
                  <w:tcW w:w="1020" w:type="dxa"/>
                </w:tcPr>
                <w:p w14:paraId="383351CE" w14:textId="1BDD2A8D" w:rsidR="002F0B69" w:rsidRPr="0050140B" w:rsidRDefault="002F0B69" w:rsidP="00285669">
                  <w:pPr>
                    <w:rPr>
                      <w:rFonts w:ascii="Cambria" w:hAnsi="Cambria"/>
                      <w:sz w:val="16"/>
                      <w:szCs w:val="16"/>
                      <w:highlight w:val="yellow"/>
                    </w:rPr>
                  </w:pPr>
                  <w:r>
                    <w:rPr>
                      <w:rFonts w:ascii="Cambria" w:hAnsi="Cambria"/>
                      <w:sz w:val="16"/>
                      <w:szCs w:val="16"/>
                      <w:highlight w:val="yellow"/>
                    </w:rPr>
                    <w:lastRenderedPageBreak/>
                    <w:t>400</w:t>
                  </w:r>
                  <w:r w:rsidR="00C03EAC">
                    <w:rPr>
                      <w:rFonts w:ascii="Cambria" w:hAnsi="Cambria"/>
                      <w:sz w:val="16"/>
                      <w:szCs w:val="16"/>
                      <w:highlight w:val="yellow"/>
                    </w:rPr>
                    <w:t>1</w:t>
                  </w:r>
                </w:p>
              </w:tc>
              <w:tc>
                <w:tcPr>
                  <w:tcW w:w="975" w:type="dxa"/>
                </w:tcPr>
                <w:p w14:paraId="23D61545" w14:textId="77777777" w:rsidR="002F0B69" w:rsidRPr="0050140B" w:rsidRDefault="002F0B69" w:rsidP="00285669">
                  <w:pPr>
                    <w:rPr>
                      <w:rFonts w:ascii="Cambria" w:hAnsi="Cambria"/>
                      <w:sz w:val="16"/>
                      <w:szCs w:val="16"/>
                      <w:highlight w:val="yellow"/>
                    </w:rPr>
                  </w:pPr>
                  <w:r>
                    <w:rPr>
                      <w:rFonts w:ascii="Cambria" w:hAnsi="Cambria"/>
                      <w:sz w:val="16"/>
                      <w:szCs w:val="16"/>
                      <w:highlight w:val="yellow"/>
                    </w:rPr>
                    <w:t>1400</w:t>
                  </w:r>
                </w:p>
              </w:tc>
              <w:tc>
                <w:tcPr>
                  <w:tcW w:w="3154" w:type="dxa"/>
                </w:tcPr>
                <w:p w14:paraId="66FAABD7" w14:textId="16069774" w:rsidR="002F0B69" w:rsidRPr="0027414D" w:rsidRDefault="002F0B69" w:rsidP="00285669">
                  <w:pPr>
                    <w:rPr>
                      <w:rFonts w:ascii="Cambria" w:hAnsi="Cambria"/>
                      <w:sz w:val="16"/>
                      <w:szCs w:val="16"/>
                      <w:highlight w:val="yellow"/>
                    </w:rPr>
                  </w:pPr>
                  <w:r w:rsidRPr="0027414D">
                    <w:rPr>
                      <w:rFonts w:ascii="Cambria" w:hAnsi="Cambria"/>
                      <w:sz w:val="16"/>
                      <w:szCs w:val="16"/>
                      <w:highlight w:val="yellow"/>
                    </w:rPr>
                    <w:t>INT</w:t>
                  </w:r>
                  <w:r>
                    <w:rPr>
                      <w:rFonts w:ascii="Cambria" w:hAnsi="Cambria"/>
                      <w:sz w:val="16"/>
                      <w:szCs w:val="16"/>
                      <w:highlight w:val="yellow"/>
                    </w:rPr>
                    <w:t>ERSUBSEC</w:t>
                  </w:r>
                  <w:r w:rsidR="00C03EAC">
                    <w:rPr>
                      <w:rFonts w:ascii="Cambria" w:hAnsi="Cambria"/>
                      <w:sz w:val="16"/>
                      <w:szCs w:val="16"/>
                      <w:highlight w:val="yellow"/>
                    </w:rPr>
                    <w:t>TORIAL VIVIENDA Y DESARRROLLO TERRITOARIAL</w:t>
                  </w:r>
                </w:p>
              </w:tc>
              <w:tc>
                <w:tcPr>
                  <w:tcW w:w="1695" w:type="dxa"/>
                </w:tcPr>
                <w:p w14:paraId="399F44A7" w14:textId="610210F2"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w:t>
                  </w:r>
                  <w:r w:rsidR="00C03EAC">
                    <w:rPr>
                      <w:rFonts w:ascii="Cambria" w:hAnsi="Cambria"/>
                      <w:sz w:val="16"/>
                      <w:szCs w:val="16"/>
                      <w:highlight w:val="yellow"/>
                    </w:rPr>
                    <w:t>0</w:t>
                  </w:r>
                  <w:r>
                    <w:rPr>
                      <w:rFonts w:ascii="Cambria" w:hAnsi="Cambria"/>
                      <w:sz w:val="16"/>
                      <w:szCs w:val="16"/>
                      <w:highlight w:val="yellow"/>
                    </w:rPr>
                    <w:t>.000.000.000</w:t>
                  </w:r>
                </w:p>
              </w:tc>
              <w:tc>
                <w:tcPr>
                  <w:tcW w:w="1663" w:type="dxa"/>
                </w:tcPr>
                <w:p w14:paraId="2E198393" w14:textId="77777777" w:rsidR="002F0B69" w:rsidRPr="0027414D" w:rsidRDefault="002F0B69" w:rsidP="00285669">
                  <w:pPr>
                    <w:jc w:val="center"/>
                    <w:rPr>
                      <w:rFonts w:ascii="Cambria" w:hAnsi="Cambria"/>
                      <w:sz w:val="16"/>
                      <w:szCs w:val="16"/>
                      <w:highlight w:val="yellow"/>
                    </w:rPr>
                  </w:pPr>
                </w:p>
              </w:tc>
              <w:tc>
                <w:tcPr>
                  <w:tcW w:w="1909" w:type="dxa"/>
                </w:tcPr>
                <w:p w14:paraId="23D96E21" w14:textId="3D465DE7" w:rsidR="002F0B69" w:rsidRPr="0027414D" w:rsidRDefault="00C03EAC" w:rsidP="00285669">
                  <w:pPr>
                    <w:jc w:val="center"/>
                    <w:rPr>
                      <w:rFonts w:ascii="Cambria" w:hAnsi="Cambria"/>
                      <w:sz w:val="16"/>
                      <w:szCs w:val="16"/>
                      <w:highlight w:val="yellow"/>
                    </w:rPr>
                  </w:pPr>
                  <w:r>
                    <w:rPr>
                      <w:rFonts w:ascii="Cambria" w:hAnsi="Cambria"/>
                      <w:sz w:val="16"/>
                      <w:szCs w:val="16"/>
                      <w:highlight w:val="yellow"/>
                    </w:rPr>
                    <w:t>200.</w:t>
                  </w:r>
                  <w:r w:rsidR="002F0B69">
                    <w:rPr>
                      <w:rFonts w:ascii="Cambria" w:hAnsi="Cambria"/>
                      <w:sz w:val="16"/>
                      <w:szCs w:val="16"/>
                      <w:highlight w:val="yellow"/>
                    </w:rPr>
                    <w:t>000.000.000</w:t>
                  </w:r>
                </w:p>
              </w:tc>
            </w:tr>
            <w:tr w:rsidR="002F0B69" w14:paraId="5E9DFBDF" w14:textId="77777777" w:rsidTr="00285669">
              <w:tc>
                <w:tcPr>
                  <w:tcW w:w="5149" w:type="dxa"/>
                  <w:gridSpan w:val="3"/>
                </w:tcPr>
                <w:p w14:paraId="4E79E450" w14:textId="77777777" w:rsidR="002F0B69" w:rsidRPr="0027414D" w:rsidRDefault="002F0B69" w:rsidP="00285669">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3538B970" w14:textId="77777777" w:rsidR="002F0B69" w:rsidRPr="0027414D" w:rsidRDefault="002F0B69" w:rsidP="00285669">
                  <w:pPr>
                    <w:rPr>
                      <w:rFonts w:ascii="Cambria" w:hAnsi="Cambria"/>
                      <w:sz w:val="16"/>
                      <w:szCs w:val="16"/>
                      <w:highlight w:val="yellow"/>
                    </w:rPr>
                  </w:pPr>
                </w:p>
              </w:tc>
              <w:tc>
                <w:tcPr>
                  <w:tcW w:w="1695" w:type="dxa"/>
                </w:tcPr>
                <w:p w14:paraId="5C2ED880" w14:textId="7584CBFA"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w:t>
                  </w:r>
                  <w:r w:rsidR="00C03EAC">
                    <w:rPr>
                      <w:rFonts w:ascii="Cambria" w:hAnsi="Cambria"/>
                      <w:sz w:val="16"/>
                      <w:szCs w:val="16"/>
                      <w:highlight w:val="yellow"/>
                    </w:rPr>
                    <w:t>0</w:t>
                  </w:r>
                  <w:r>
                    <w:rPr>
                      <w:rFonts w:ascii="Cambria" w:hAnsi="Cambria"/>
                      <w:sz w:val="16"/>
                      <w:szCs w:val="16"/>
                      <w:highlight w:val="yellow"/>
                    </w:rPr>
                    <w:t>.000.000.000</w:t>
                  </w:r>
                </w:p>
              </w:tc>
              <w:tc>
                <w:tcPr>
                  <w:tcW w:w="1663" w:type="dxa"/>
                </w:tcPr>
                <w:p w14:paraId="0C348609" w14:textId="77777777" w:rsidR="002F0B69" w:rsidRPr="0027414D" w:rsidRDefault="002F0B69" w:rsidP="00285669">
                  <w:pPr>
                    <w:jc w:val="center"/>
                    <w:rPr>
                      <w:rFonts w:ascii="Cambria" w:hAnsi="Cambria"/>
                      <w:sz w:val="16"/>
                      <w:szCs w:val="16"/>
                      <w:highlight w:val="yellow"/>
                    </w:rPr>
                  </w:pPr>
                </w:p>
              </w:tc>
              <w:tc>
                <w:tcPr>
                  <w:tcW w:w="1909" w:type="dxa"/>
                </w:tcPr>
                <w:p w14:paraId="5606D173" w14:textId="4F8D29AE" w:rsidR="002F0B69" w:rsidRPr="0027414D" w:rsidRDefault="002F0B69" w:rsidP="00285669">
                  <w:pPr>
                    <w:jc w:val="center"/>
                    <w:rPr>
                      <w:rFonts w:ascii="Cambria" w:hAnsi="Cambria"/>
                      <w:sz w:val="16"/>
                      <w:szCs w:val="16"/>
                      <w:highlight w:val="yellow"/>
                    </w:rPr>
                  </w:pPr>
                  <w:r>
                    <w:rPr>
                      <w:rFonts w:ascii="Cambria" w:hAnsi="Cambria"/>
                      <w:sz w:val="16"/>
                      <w:szCs w:val="16"/>
                      <w:highlight w:val="yellow"/>
                    </w:rPr>
                    <w:t>20</w:t>
                  </w:r>
                  <w:r w:rsidR="00C03EAC">
                    <w:rPr>
                      <w:rFonts w:ascii="Cambria" w:hAnsi="Cambria"/>
                      <w:sz w:val="16"/>
                      <w:szCs w:val="16"/>
                      <w:highlight w:val="yellow"/>
                    </w:rPr>
                    <w:t>0</w:t>
                  </w:r>
                  <w:r>
                    <w:rPr>
                      <w:rFonts w:ascii="Cambria" w:hAnsi="Cambria"/>
                      <w:sz w:val="16"/>
                      <w:szCs w:val="16"/>
                      <w:highlight w:val="yellow"/>
                    </w:rPr>
                    <w:t>.000.000.000</w:t>
                  </w:r>
                </w:p>
              </w:tc>
            </w:tr>
          </w:tbl>
          <w:p w14:paraId="5AC7E340" w14:textId="77777777" w:rsidR="002F0B69" w:rsidRDefault="002F0B69" w:rsidP="004325E7">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C03EAC" w:rsidRPr="0050140B" w14:paraId="76991E58" w14:textId="77777777" w:rsidTr="00285669">
              <w:trPr>
                <w:trHeight w:val="204"/>
              </w:trPr>
              <w:tc>
                <w:tcPr>
                  <w:tcW w:w="10416" w:type="dxa"/>
                </w:tcPr>
                <w:p w14:paraId="5F8E7130" w14:textId="11368125" w:rsidR="00C03EAC" w:rsidRPr="0050140B" w:rsidRDefault="00C03EAC" w:rsidP="00285669">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4101</w:t>
                  </w:r>
                </w:p>
              </w:tc>
            </w:tr>
            <w:tr w:rsidR="00C03EAC" w:rsidRPr="0050140B" w14:paraId="23CF6D5C" w14:textId="77777777" w:rsidTr="00285669">
              <w:trPr>
                <w:trHeight w:val="177"/>
              </w:trPr>
              <w:tc>
                <w:tcPr>
                  <w:tcW w:w="10416" w:type="dxa"/>
                </w:tcPr>
                <w:p w14:paraId="45E99CE5" w14:textId="77777777" w:rsidR="00C03EAC" w:rsidRPr="00C03EAC" w:rsidRDefault="00C03EAC" w:rsidP="00C03EAC">
                  <w:pPr>
                    <w:jc w:val="center"/>
                    <w:rPr>
                      <w:rFonts w:ascii="Cambria" w:hAnsi="Cambria"/>
                      <w:sz w:val="16"/>
                      <w:szCs w:val="16"/>
                      <w:highlight w:val="yellow"/>
                    </w:rPr>
                  </w:pPr>
                  <w:r w:rsidRPr="00C03EAC">
                    <w:rPr>
                      <w:rFonts w:ascii="Cambria" w:hAnsi="Cambria"/>
                      <w:sz w:val="16"/>
                      <w:szCs w:val="16"/>
                      <w:highlight w:val="yellow"/>
                    </w:rPr>
                    <w:t>DEPARTAMENTO ADMINISTRATIVO PARA LA PROSPERIDAD SOCIAL </w:t>
                  </w:r>
                </w:p>
                <w:p w14:paraId="5F3588D6" w14:textId="77777777" w:rsidR="00C03EAC" w:rsidRPr="00611AA1" w:rsidRDefault="00C03EAC" w:rsidP="00C03EAC">
                  <w:pPr>
                    <w:jc w:val="center"/>
                    <w:rPr>
                      <w:rFonts w:ascii="Cambria" w:hAnsi="Cambria"/>
                      <w:sz w:val="16"/>
                      <w:szCs w:val="16"/>
                      <w:highlight w:val="yellow"/>
                    </w:rPr>
                  </w:pPr>
                </w:p>
              </w:tc>
            </w:tr>
          </w:tbl>
          <w:p w14:paraId="67A32050" w14:textId="77777777" w:rsidR="00C03EAC" w:rsidRDefault="00C03EAC" w:rsidP="00C03EAC">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20"/>
              <w:gridCol w:w="975"/>
              <w:gridCol w:w="3154"/>
              <w:gridCol w:w="1695"/>
              <w:gridCol w:w="1663"/>
              <w:gridCol w:w="1909"/>
            </w:tblGrid>
            <w:tr w:rsidR="00C03EAC" w:rsidRPr="0050140B" w14:paraId="494D612D" w14:textId="77777777" w:rsidTr="00285669">
              <w:trPr>
                <w:trHeight w:val="469"/>
              </w:trPr>
              <w:tc>
                <w:tcPr>
                  <w:tcW w:w="5149" w:type="dxa"/>
                  <w:gridSpan w:val="3"/>
                </w:tcPr>
                <w:p w14:paraId="781B783F" w14:textId="77777777" w:rsidR="00C03EAC" w:rsidRPr="0027414D" w:rsidRDefault="00C03EAC" w:rsidP="00285669">
                  <w:pPr>
                    <w:rPr>
                      <w:rFonts w:ascii="Cambria" w:hAnsi="Cambria"/>
                      <w:sz w:val="16"/>
                      <w:szCs w:val="16"/>
                      <w:highlight w:val="yellow"/>
                    </w:rPr>
                  </w:pPr>
                  <w:r w:rsidRPr="0027414D">
                    <w:rPr>
                      <w:rFonts w:ascii="Cambria" w:hAnsi="Cambria"/>
                      <w:sz w:val="16"/>
                      <w:szCs w:val="16"/>
                      <w:highlight w:val="yellow"/>
                    </w:rPr>
                    <w:t xml:space="preserve">C. </w:t>
                  </w:r>
                  <w:r>
                    <w:rPr>
                      <w:rFonts w:ascii="Cambria" w:hAnsi="Cambria"/>
                      <w:sz w:val="16"/>
                      <w:szCs w:val="16"/>
                      <w:highlight w:val="yellow"/>
                    </w:rPr>
                    <w:t>ADICIONES DE INVERSION</w:t>
                  </w:r>
                </w:p>
                <w:p w14:paraId="50E10B43" w14:textId="77777777" w:rsidR="00C03EAC" w:rsidRPr="0027414D" w:rsidRDefault="00C03EAC" w:rsidP="00285669">
                  <w:pPr>
                    <w:rPr>
                      <w:rFonts w:ascii="Cambria" w:hAnsi="Cambria"/>
                      <w:sz w:val="16"/>
                      <w:szCs w:val="16"/>
                      <w:highlight w:val="yellow"/>
                    </w:rPr>
                  </w:pPr>
                </w:p>
              </w:tc>
              <w:tc>
                <w:tcPr>
                  <w:tcW w:w="1695" w:type="dxa"/>
                </w:tcPr>
                <w:p w14:paraId="6479E546" w14:textId="2CECB515" w:rsidR="00C03EAC" w:rsidRPr="0027414D" w:rsidRDefault="00C03EAC" w:rsidP="00285669">
                  <w:pPr>
                    <w:tabs>
                      <w:tab w:val="center" w:pos="745"/>
                    </w:tabs>
                    <w:jc w:val="center"/>
                    <w:rPr>
                      <w:rFonts w:ascii="Cambria" w:hAnsi="Cambria"/>
                      <w:sz w:val="16"/>
                      <w:szCs w:val="16"/>
                      <w:highlight w:val="yellow"/>
                    </w:rPr>
                  </w:pPr>
                  <w:r>
                    <w:rPr>
                      <w:rFonts w:ascii="Cambria" w:hAnsi="Cambria"/>
                      <w:sz w:val="16"/>
                      <w:szCs w:val="16"/>
                      <w:highlight w:val="yellow"/>
                    </w:rPr>
                    <w:t>130..000.000.000</w:t>
                  </w:r>
                </w:p>
              </w:tc>
              <w:tc>
                <w:tcPr>
                  <w:tcW w:w="1663" w:type="dxa"/>
                </w:tcPr>
                <w:p w14:paraId="335DA9C3" w14:textId="77777777" w:rsidR="00C03EAC" w:rsidRPr="0027414D" w:rsidRDefault="00C03EAC" w:rsidP="00285669">
                  <w:pPr>
                    <w:jc w:val="center"/>
                    <w:rPr>
                      <w:rFonts w:ascii="Cambria" w:hAnsi="Cambria"/>
                      <w:sz w:val="16"/>
                      <w:szCs w:val="16"/>
                      <w:highlight w:val="yellow"/>
                    </w:rPr>
                  </w:pPr>
                </w:p>
              </w:tc>
              <w:tc>
                <w:tcPr>
                  <w:tcW w:w="1909" w:type="dxa"/>
                </w:tcPr>
                <w:p w14:paraId="2B4676EE" w14:textId="2955517C" w:rsidR="00C03EAC" w:rsidRPr="0027414D" w:rsidRDefault="00C03EAC" w:rsidP="00285669">
                  <w:pPr>
                    <w:jc w:val="center"/>
                    <w:rPr>
                      <w:rFonts w:ascii="Cambria" w:hAnsi="Cambria"/>
                      <w:sz w:val="16"/>
                      <w:szCs w:val="16"/>
                      <w:highlight w:val="yellow"/>
                    </w:rPr>
                  </w:pPr>
                  <w:r>
                    <w:rPr>
                      <w:rFonts w:ascii="Cambria" w:hAnsi="Cambria"/>
                      <w:sz w:val="16"/>
                      <w:szCs w:val="16"/>
                      <w:highlight w:val="yellow"/>
                    </w:rPr>
                    <w:t>130..000.000.000</w:t>
                  </w:r>
                </w:p>
              </w:tc>
            </w:tr>
            <w:tr w:rsidR="00C03EAC" w:rsidRPr="0050140B" w14:paraId="5433DEE0" w14:textId="77777777" w:rsidTr="00285669">
              <w:trPr>
                <w:trHeight w:val="399"/>
              </w:trPr>
              <w:tc>
                <w:tcPr>
                  <w:tcW w:w="1020" w:type="dxa"/>
                </w:tcPr>
                <w:p w14:paraId="3895D796" w14:textId="692F5A8D" w:rsidR="00C03EAC" w:rsidRPr="0050140B" w:rsidRDefault="00C03EAC" w:rsidP="00285669">
                  <w:pPr>
                    <w:rPr>
                      <w:rFonts w:ascii="Cambria" w:hAnsi="Cambria"/>
                      <w:sz w:val="16"/>
                      <w:szCs w:val="16"/>
                      <w:highlight w:val="yellow"/>
                    </w:rPr>
                  </w:pPr>
                  <w:r>
                    <w:rPr>
                      <w:rFonts w:ascii="Cambria" w:hAnsi="Cambria"/>
                      <w:sz w:val="16"/>
                      <w:szCs w:val="16"/>
                      <w:highlight w:val="yellow"/>
                    </w:rPr>
                    <w:t>4103</w:t>
                  </w:r>
                </w:p>
              </w:tc>
              <w:tc>
                <w:tcPr>
                  <w:tcW w:w="975" w:type="dxa"/>
                </w:tcPr>
                <w:p w14:paraId="677C5FF8" w14:textId="77777777" w:rsidR="00C03EAC" w:rsidRPr="0050140B" w:rsidRDefault="00C03EAC" w:rsidP="00285669">
                  <w:pPr>
                    <w:rPr>
                      <w:rFonts w:ascii="Cambria" w:hAnsi="Cambria"/>
                      <w:sz w:val="16"/>
                      <w:szCs w:val="16"/>
                      <w:highlight w:val="yellow"/>
                    </w:rPr>
                  </w:pPr>
                </w:p>
              </w:tc>
              <w:tc>
                <w:tcPr>
                  <w:tcW w:w="3154" w:type="dxa"/>
                </w:tcPr>
                <w:p w14:paraId="297A9C10" w14:textId="257AC3E8" w:rsidR="00C03EAC" w:rsidRPr="0027414D" w:rsidRDefault="00C03EAC" w:rsidP="00285669">
                  <w:pPr>
                    <w:jc w:val="both"/>
                    <w:rPr>
                      <w:rFonts w:ascii="Cambria" w:hAnsi="Cambria"/>
                      <w:sz w:val="16"/>
                      <w:szCs w:val="16"/>
                      <w:highlight w:val="yellow"/>
                    </w:rPr>
                  </w:pPr>
                  <w:r>
                    <w:rPr>
                      <w:rFonts w:ascii="Cambria" w:hAnsi="Cambria"/>
                      <w:sz w:val="16"/>
                      <w:szCs w:val="16"/>
                      <w:highlight w:val="yellow"/>
                    </w:rPr>
                    <w:t>INCLUSION SOCIAL Y PRODUCTIVA PARA LA POBLACION EN SITUACION DE VULNERABILIDAD</w:t>
                  </w:r>
                </w:p>
              </w:tc>
              <w:tc>
                <w:tcPr>
                  <w:tcW w:w="1695" w:type="dxa"/>
                </w:tcPr>
                <w:p w14:paraId="5FC1EC06" w14:textId="09C59FF7" w:rsidR="00C03EAC" w:rsidRPr="0027414D" w:rsidRDefault="00C03EAC" w:rsidP="00285669">
                  <w:pPr>
                    <w:jc w:val="center"/>
                    <w:rPr>
                      <w:rFonts w:ascii="Cambria" w:hAnsi="Cambria"/>
                      <w:sz w:val="16"/>
                      <w:szCs w:val="16"/>
                      <w:highlight w:val="yellow"/>
                    </w:rPr>
                  </w:pPr>
                  <w:r>
                    <w:rPr>
                      <w:rFonts w:ascii="Cambria" w:hAnsi="Cambria"/>
                      <w:sz w:val="16"/>
                      <w:szCs w:val="16"/>
                      <w:highlight w:val="yellow"/>
                    </w:rPr>
                    <w:t>130..000.000.000</w:t>
                  </w:r>
                </w:p>
              </w:tc>
              <w:tc>
                <w:tcPr>
                  <w:tcW w:w="1663" w:type="dxa"/>
                </w:tcPr>
                <w:p w14:paraId="2D8896B2" w14:textId="77777777" w:rsidR="00C03EAC" w:rsidRPr="0027414D" w:rsidRDefault="00C03EAC" w:rsidP="00285669">
                  <w:pPr>
                    <w:jc w:val="center"/>
                    <w:rPr>
                      <w:rFonts w:ascii="Cambria" w:hAnsi="Cambria"/>
                      <w:sz w:val="16"/>
                      <w:szCs w:val="16"/>
                      <w:highlight w:val="yellow"/>
                    </w:rPr>
                  </w:pPr>
                </w:p>
              </w:tc>
              <w:tc>
                <w:tcPr>
                  <w:tcW w:w="1909" w:type="dxa"/>
                </w:tcPr>
                <w:p w14:paraId="6C09EF72" w14:textId="7D968A8A" w:rsidR="00C03EAC" w:rsidRPr="0027414D" w:rsidRDefault="00C03EAC" w:rsidP="00285669">
                  <w:pPr>
                    <w:jc w:val="center"/>
                    <w:rPr>
                      <w:rFonts w:ascii="Cambria" w:hAnsi="Cambria"/>
                      <w:sz w:val="16"/>
                      <w:szCs w:val="16"/>
                      <w:highlight w:val="yellow"/>
                    </w:rPr>
                  </w:pPr>
                  <w:r>
                    <w:rPr>
                      <w:rFonts w:ascii="Cambria" w:hAnsi="Cambria"/>
                      <w:sz w:val="16"/>
                      <w:szCs w:val="16"/>
                      <w:highlight w:val="yellow"/>
                    </w:rPr>
                    <w:t>130..000.000.000</w:t>
                  </w:r>
                </w:p>
              </w:tc>
            </w:tr>
            <w:tr w:rsidR="00C03EAC" w:rsidRPr="0050140B" w14:paraId="1DA6C874" w14:textId="77777777" w:rsidTr="00285669">
              <w:tc>
                <w:tcPr>
                  <w:tcW w:w="1020" w:type="dxa"/>
                </w:tcPr>
                <w:p w14:paraId="64FA17F5" w14:textId="13DB3075" w:rsidR="00C03EAC" w:rsidRPr="0050140B" w:rsidRDefault="00C03EAC" w:rsidP="00285669">
                  <w:pPr>
                    <w:rPr>
                      <w:rFonts w:ascii="Cambria" w:hAnsi="Cambria"/>
                      <w:sz w:val="16"/>
                      <w:szCs w:val="16"/>
                      <w:highlight w:val="yellow"/>
                    </w:rPr>
                  </w:pPr>
                  <w:r>
                    <w:rPr>
                      <w:rFonts w:ascii="Cambria" w:hAnsi="Cambria"/>
                      <w:sz w:val="16"/>
                      <w:szCs w:val="16"/>
                      <w:highlight w:val="yellow"/>
                    </w:rPr>
                    <w:t>4103</w:t>
                  </w:r>
                </w:p>
              </w:tc>
              <w:tc>
                <w:tcPr>
                  <w:tcW w:w="975" w:type="dxa"/>
                </w:tcPr>
                <w:p w14:paraId="6975F103" w14:textId="5A259C09" w:rsidR="00C03EAC" w:rsidRPr="0050140B" w:rsidRDefault="00C03EAC" w:rsidP="00285669">
                  <w:pPr>
                    <w:rPr>
                      <w:rFonts w:ascii="Cambria" w:hAnsi="Cambria"/>
                      <w:sz w:val="16"/>
                      <w:szCs w:val="16"/>
                      <w:highlight w:val="yellow"/>
                    </w:rPr>
                  </w:pPr>
                  <w:r>
                    <w:rPr>
                      <w:rFonts w:ascii="Cambria" w:hAnsi="Cambria"/>
                      <w:sz w:val="16"/>
                      <w:szCs w:val="16"/>
                      <w:highlight w:val="yellow"/>
                    </w:rPr>
                    <w:t>1500</w:t>
                  </w:r>
                </w:p>
              </w:tc>
              <w:tc>
                <w:tcPr>
                  <w:tcW w:w="3154" w:type="dxa"/>
                </w:tcPr>
                <w:p w14:paraId="6CABE637" w14:textId="15ECFAE2" w:rsidR="00C03EAC" w:rsidRPr="0027414D" w:rsidRDefault="00C03EAC" w:rsidP="00285669">
                  <w:pPr>
                    <w:rPr>
                      <w:rFonts w:ascii="Cambria" w:hAnsi="Cambria"/>
                      <w:sz w:val="16"/>
                      <w:szCs w:val="16"/>
                      <w:highlight w:val="yellow"/>
                    </w:rPr>
                  </w:pPr>
                  <w:r w:rsidRPr="0027414D">
                    <w:rPr>
                      <w:rFonts w:ascii="Cambria" w:hAnsi="Cambria"/>
                      <w:sz w:val="16"/>
                      <w:szCs w:val="16"/>
                      <w:highlight w:val="yellow"/>
                    </w:rPr>
                    <w:t>INT</w:t>
                  </w:r>
                  <w:r>
                    <w:rPr>
                      <w:rFonts w:ascii="Cambria" w:hAnsi="Cambria"/>
                      <w:sz w:val="16"/>
                      <w:szCs w:val="16"/>
                      <w:highlight w:val="yellow"/>
                    </w:rPr>
                    <w:t>ERSUBSECTORIAL DESARROLLO SOCIAL</w:t>
                  </w:r>
                </w:p>
              </w:tc>
              <w:tc>
                <w:tcPr>
                  <w:tcW w:w="1695" w:type="dxa"/>
                </w:tcPr>
                <w:p w14:paraId="19ABBBED" w14:textId="134DB8BC" w:rsidR="00C03EAC" w:rsidRPr="0027414D" w:rsidRDefault="00C03EAC" w:rsidP="00285669">
                  <w:pPr>
                    <w:jc w:val="center"/>
                    <w:rPr>
                      <w:rFonts w:ascii="Cambria" w:hAnsi="Cambria"/>
                      <w:sz w:val="16"/>
                      <w:szCs w:val="16"/>
                      <w:highlight w:val="yellow"/>
                    </w:rPr>
                  </w:pPr>
                  <w:r>
                    <w:rPr>
                      <w:rFonts w:ascii="Cambria" w:hAnsi="Cambria"/>
                      <w:sz w:val="16"/>
                      <w:szCs w:val="16"/>
                      <w:highlight w:val="yellow"/>
                    </w:rPr>
                    <w:t>130..000.000.000</w:t>
                  </w:r>
                </w:p>
              </w:tc>
              <w:tc>
                <w:tcPr>
                  <w:tcW w:w="1663" w:type="dxa"/>
                </w:tcPr>
                <w:p w14:paraId="6C5534F5" w14:textId="77777777" w:rsidR="00C03EAC" w:rsidRPr="0027414D" w:rsidRDefault="00C03EAC" w:rsidP="00285669">
                  <w:pPr>
                    <w:jc w:val="center"/>
                    <w:rPr>
                      <w:rFonts w:ascii="Cambria" w:hAnsi="Cambria"/>
                      <w:sz w:val="16"/>
                      <w:szCs w:val="16"/>
                      <w:highlight w:val="yellow"/>
                    </w:rPr>
                  </w:pPr>
                </w:p>
              </w:tc>
              <w:tc>
                <w:tcPr>
                  <w:tcW w:w="1909" w:type="dxa"/>
                </w:tcPr>
                <w:p w14:paraId="1BDD8E3F" w14:textId="27B4CDA7" w:rsidR="00C03EAC" w:rsidRPr="0027414D" w:rsidRDefault="00C03EAC" w:rsidP="00285669">
                  <w:pPr>
                    <w:jc w:val="center"/>
                    <w:rPr>
                      <w:rFonts w:ascii="Cambria" w:hAnsi="Cambria"/>
                      <w:sz w:val="16"/>
                      <w:szCs w:val="16"/>
                      <w:highlight w:val="yellow"/>
                    </w:rPr>
                  </w:pPr>
                  <w:r>
                    <w:rPr>
                      <w:rFonts w:ascii="Cambria" w:hAnsi="Cambria"/>
                      <w:sz w:val="16"/>
                      <w:szCs w:val="16"/>
                      <w:highlight w:val="yellow"/>
                    </w:rPr>
                    <w:t>130..000.000.000</w:t>
                  </w:r>
                </w:p>
              </w:tc>
            </w:tr>
            <w:tr w:rsidR="00C03EAC" w14:paraId="5A14E884" w14:textId="77777777" w:rsidTr="00285669">
              <w:tc>
                <w:tcPr>
                  <w:tcW w:w="5149" w:type="dxa"/>
                  <w:gridSpan w:val="3"/>
                </w:tcPr>
                <w:p w14:paraId="2264BB25" w14:textId="77777777" w:rsidR="00C03EAC" w:rsidRPr="0027414D" w:rsidRDefault="00C03EAC" w:rsidP="00285669">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0D6C4C57" w14:textId="77777777" w:rsidR="00C03EAC" w:rsidRPr="0027414D" w:rsidRDefault="00C03EAC" w:rsidP="00285669">
                  <w:pPr>
                    <w:rPr>
                      <w:rFonts w:ascii="Cambria" w:hAnsi="Cambria"/>
                      <w:sz w:val="16"/>
                      <w:szCs w:val="16"/>
                      <w:highlight w:val="yellow"/>
                    </w:rPr>
                  </w:pPr>
                </w:p>
              </w:tc>
              <w:tc>
                <w:tcPr>
                  <w:tcW w:w="1695" w:type="dxa"/>
                </w:tcPr>
                <w:p w14:paraId="0EB96D8A" w14:textId="075307B0" w:rsidR="00C03EAC" w:rsidRPr="0027414D" w:rsidRDefault="00C03EAC" w:rsidP="00285669">
                  <w:pPr>
                    <w:jc w:val="center"/>
                    <w:rPr>
                      <w:rFonts w:ascii="Cambria" w:hAnsi="Cambria"/>
                      <w:sz w:val="16"/>
                      <w:szCs w:val="16"/>
                      <w:highlight w:val="yellow"/>
                    </w:rPr>
                  </w:pPr>
                  <w:r>
                    <w:rPr>
                      <w:rFonts w:ascii="Cambria" w:hAnsi="Cambria"/>
                      <w:sz w:val="16"/>
                      <w:szCs w:val="16"/>
                      <w:highlight w:val="yellow"/>
                    </w:rPr>
                    <w:t>130..000.000.000</w:t>
                  </w:r>
                </w:p>
              </w:tc>
              <w:tc>
                <w:tcPr>
                  <w:tcW w:w="1663" w:type="dxa"/>
                </w:tcPr>
                <w:p w14:paraId="7AAC08FE" w14:textId="77777777" w:rsidR="00C03EAC" w:rsidRPr="0027414D" w:rsidRDefault="00C03EAC" w:rsidP="00285669">
                  <w:pPr>
                    <w:jc w:val="center"/>
                    <w:rPr>
                      <w:rFonts w:ascii="Cambria" w:hAnsi="Cambria"/>
                      <w:sz w:val="16"/>
                      <w:szCs w:val="16"/>
                      <w:highlight w:val="yellow"/>
                    </w:rPr>
                  </w:pPr>
                </w:p>
              </w:tc>
              <w:tc>
                <w:tcPr>
                  <w:tcW w:w="1909" w:type="dxa"/>
                </w:tcPr>
                <w:p w14:paraId="34E1EB84" w14:textId="098D84EB" w:rsidR="00C03EAC" w:rsidRPr="0027414D" w:rsidRDefault="00C03EAC" w:rsidP="00285669">
                  <w:pPr>
                    <w:jc w:val="center"/>
                    <w:rPr>
                      <w:rFonts w:ascii="Cambria" w:hAnsi="Cambria"/>
                      <w:sz w:val="16"/>
                      <w:szCs w:val="16"/>
                      <w:highlight w:val="yellow"/>
                    </w:rPr>
                  </w:pPr>
                  <w:r>
                    <w:rPr>
                      <w:rFonts w:ascii="Cambria" w:hAnsi="Cambria"/>
                      <w:sz w:val="16"/>
                      <w:szCs w:val="16"/>
                      <w:highlight w:val="yellow"/>
                    </w:rPr>
                    <w:t>130..000.000.000</w:t>
                  </w:r>
                </w:p>
              </w:tc>
            </w:tr>
          </w:tbl>
          <w:p w14:paraId="6F28E751" w14:textId="77777777" w:rsidR="00C03EAC" w:rsidRDefault="00C03EAC" w:rsidP="00C03EAC">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416"/>
            </w:tblGrid>
            <w:tr w:rsidR="00D91A67" w:rsidRPr="0050140B" w14:paraId="7E1A7155" w14:textId="77777777" w:rsidTr="00285669">
              <w:trPr>
                <w:trHeight w:val="204"/>
              </w:trPr>
              <w:tc>
                <w:tcPr>
                  <w:tcW w:w="10416" w:type="dxa"/>
                </w:tcPr>
                <w:p w14:paraId="0AF54310" w14:textId="46499E43" w:rsidR="00D91A67" w:rsidRPr="0050140B" w:rsidRDefault="00D91A67" w:rsidP="00285669">
                  <w:pPr>
                    <w:jc w:val="center"/>
                    <w:rPr>
                      <w:rFonts w:ascii="Cambria" w:hAnsi="Cambria"/>
                      <w:sz w:val="16"/>
                      <w:szCs w:val="16"/>
                      <w:highlight w:val="yellow"/>
                    </w:rPr>
                  </w:pPr>
                  <w:r w:rsidRPr="00EA366C">
                    <w:rPr>
                      <w:rFonts w:ascii="Cambria" w:hAnsi="Cambria"/>
                      <w:sz w:val="16"/>
                      <w:szCs w:val="16"/>
                      <w:highlight w:val="yellow"/>
                    </w:rPr>
                    <w:t xml:space="preserve">SECCION: </w:t>
                  </w:r>
                  <w:r>
                    <w:rPr>
                      <w:rFonts w:ascii="Cambria" w:hAnsi="Cambria"/>
                      <w:sz w:val="16"/>
                      <w:szCs w:val="16"/>
                      <w:highlight w:val="yellow"/>
                    </w:rPr>
                    <w:t>4301</w:t>
                  </w:r>
                </w:p>
              </w:tc>
            </w:tr>
            <w:tr w:rsidR="00D91A67" w:rsidRPr="0050140B" w14:paraId="27959FE3" w14:textId="77777777" w:rsidTr="00285669">
              <w:trPr>
                <w:trHeight w:val="177"/>
              </w:trPr>
              <w:tc>
                <w:tcPr>
                  <w:tcW w:w="10416" w:type="dxa"/>
                </w:tcPr>
                <w:p w14:paraId="1E8D2372" w14:textId="11494191" w:rsidR="00D91A67" w:rsidRPr="00611AA1" w:rsidRDefault="00D91A67" w:rsidP="00D91A67">
                  <w:pPr>
                    <w:jc w:val="center"/>
                    <w:rPr>
                      <w:rFonts w:ascii="Cambria" w:hAnsi="Cambria"/>
                      <w:sz w:val="16"/>
                      <w:szCs w:val="16"/>
                      <w:highlight w:val="yellow"/>
                    </w:rPr>
                  </w:pPr>
                  <w:r>
                    <w:rPr>
                      <w:rFonts w:ascii="Cambria" w:hAnsi="Cambria"/>
                      <w:sz w:val="16"/>
                      <w:szCs w:val="16"/>
                      <w:highlight w:val="yellow"/>
                    </w:rPr>
                    <w:t>MINISTERIO DEL DEPORTE</w:t>
                  </w:r>
                </w:p>
              </w:tc>
            </w:tr>
          </w:tbl>
          <w:p w14:paraId="32238847" w14:textId="77777777" w:rsidR="00D91A67" w:rsidRDefault="00D91A67" w:rsidP="00D91A67">
            <w:pPr>
              <w:jc w:val="both"/>
              <w:rPr>
                <w:rFonts w:ascii="Calibri" w:hAnsi="Calibri"/>
                <w:b/>
                <w:bCs/>
                <w:highlight w:val="yellow"/>
              </w:rPr>
            </w:pPr>
          </w:p>
          <w:tbl>
            <w:tblPr>
              <w:tblStyle w:val="Tablaconcuadrcula"/>
              <w:tblW w:w="10416" w:type="dxa"/>
              <w:tblLook w:val="04A0" w:firstRow="1" w:lastRow="0" w:firstColumn="1" w:lastColumn="0" w:noHBand="0" w:noVBand="1"/>
            </w:tblPr>
            <w:tblGrid>
              <w:gridCol w:w="1020"/>
              <w:gridCol w:w="975"/>
              <w:gridCol w:w="3154"/>
              <w:gridCol w:w="1695"/>
              <w:gridCol w:w="1663"/>
              <w:gridCol w:w="1909"/>
            </w:tblGrid>
            <w:tr w:rsidR="00D91A67" w:rsidRPr="0050140B" w14:paraId="668E013A" w14:textId="77777777" w:rsidTr="00285669">
              <w:trPr>
                <w:trHeight w:val="469"/>
              </w:trPr>
              <w:tc>
                <w:tcPr>
                  <w:tcW w:w="5149" w:type="dxa"/>
                  <w:gridSpan w:val="3"/>
                </w:tcPr>
                <w:p w14:paraId="182FEA35" w14:textId="77777777" w:rsidR="00D91A67" w:rsidRPr="0027414D" w:rsidRDefault="00D91A67" w:rsidP="00285669">
                  <w:pPr>
                    <w:rPr>
                      <w:rFonts w:ascii="Cambria" w:hAnsi="Cambria"/>
                      <w:sz w:val="16"/>
                      <w:szCs w:val="16"/>
                      <w:highlight w:val="yellow"/>
                    </w:rPr>
                  </w:pPr>
                  <w:r w:rsidRPr="0027414D">
                    <w:rPr>
                      <w:rFonts w:ascii="Cambria" w:hAnsi="Cambria"/>
                      <w:sz w:val="16"/>
                      <w:szCs w:val="16"/>
                      <w:highlight w:val="yellow"/>
                    </w:rPr>
                    <w:t xml:space="preserve">C. </w:t>
                  </w:r>
                  <w:r>
                    <w:rPr>
                      <w:rFonts w:ascii="Cambria" w:hAnsi="Cambria"/>
                      <w:sz w:val="16"/>
                      <w:szCs w:val="16"/>
                      <w:highlight w:val="yellow"/>
                    </w:rPr>
                    <w:t>ADICIONES DE INVERSION</w:t>
                  </w:r>
                </w:p>
                <w:p w14:paraId="0138A1A4" w14:textId="77777777" w:rsidR="00D91A67" w:rsidRPr="0027414D" w:rsidRDefault="00D91A67" w:rsidP="00285669">
                  <w:pPr>
                    <w:rPr>
                      <w:rFonts w:ascii="Cambria" w:hAnsi="Cambria"/>
                      <w:sz w:val="16"/>
                      <w:szCs w:val="16"/>
                      <w:highlight w:val="yellow"/>
                    </w:rPr>
                  </w:pPr>
                </w:p>
              </w:tc>
              <w:tc>
                <w:tcPr>
                  <w:tcW w:w="1695" w:type="dxa"/>
                </w:tcPr>
                <w:p w14:paraId="749DAE66" w14:textId="2B58F3D5" w:rsidR="00D91A67" w:rsidRPr="0027414D" w:rsidRDefault="00DB3F58" w:rsidP="00285669">
                  <w:pPr>
                    <w:tabs>
                      <w:tab w:val="center" w:pos="745"/>
                    </w:tabs>
                    <w:jc w:val="center"/>
                    <w:rPr>
                      <w:rFonts w:ascii="Cambria" w:hAnsi="Cambria"/>
                      <w:sz w:val="16"/>
                      <w:szCs w:val="16"/>
                      <w:highlight w:val="yellow"/>
                    </w:rPr>
                  </w:pPr>
                  <w:r>
                    <w:rPr>
                      <w:rFonts w:ascii="Cambria" w:hAnsi="Cambria"/>
                      <w:sz w:val="16"/>
                      <w:szCs w:val="16"/>
                      <w:highlight w:val="yellow"/>
                    </w:rPr>
                    <w:t>12.500.000.000</w:t>
                  </w:r>
                </w:p>
              </w:tc>
              <w:tc>
                <w:tcPr>
                  <w:tcW w:w="1663" w:type="dxa"/>
                </w:tcPr>
                <w:p w14:paraId="60386422" w14:textId="77777777" w:rsidR="00D91A67" w:rsidRPr="0027414D" w:rsidRDefault="00D91A67" w:rsidP="00285669">
                  <w:pPr>
                    <w:jc w:val="center"/>
                    <w:rPr>
                      <w:rFonts w:ascii="Cambria" w:hAnsi="Cambria"/>
                      <w:sz w:val="16"/>
                      <w:szCs w:val="16"/>
                      <w:highlight w:val="yellow"/>
                    </w:rPr>
                  </w:pPr>
                </w:p>
              </w:tc>
              <w:tc>
                <w:tcPr>
                  <w:tcW w:w="1909" w:type="dxa"/>
                </w:tcPr>
                <w:p w14:paraId="6E665313" w14:textId="1D1FFCB2" w:rsidR="00D91A67" w:rsidRPr="0027414D" w:rsidRDefault="00DB3F58" w:rsidP="00285669">
                  <w:pPr>
                    <w:jc w:val="center"/>
                    <w:rPr>
                      <w:rFonts w:ascii="Cambria" w:hAnsi="Cambria"/>
                      <w:sz w:val="16"/>
                      <w:szCs w:val="16"/>
                      <w:highlight w:val="yellow"/>
                    </w:rPr>
                  </w:pPr>
                  <w:r>
                    <w:rPr>
                      <w:rFonts w:ascii="Cambria" w:hAnsi="Cambria"/>
                      <w:sz w:val="16"/>
                      <w:szCs w:val="16"/>
                      <w:highlight w:val="yellow"/>
                    </w:rPr>
                    <w:t>12.500.000.000</w:t>
                  </w:r>
                </w:p>
              </w:tc>
            </w:tr>
            <w:tr w:rsidR="00DB3F58" w:rsidRPr="0050140B" w14:paraId="5F77B562" w14:textId="77777777" w:rsidTr="00DB3F58">
              <w:trPr>
                <w:trHeight w:val="427"/>
              </w:trPr>
              <w:tc>
                <w:tcPr>
                  <w:tcW w:w="1020" w:type="dxa"/>
                </w:tcPr>
                <w:p w14:paraId="70D1FBB0" w14:textId="6C81A0D1" w:rsidR="00DB3F58" w:rsidRPr="0050140B" w:rsidRDefault="00DB3F58" w:rsidP="00285669">
                  <w:pPr>
                    <w:rPr>
                      <w:rFonts w:ascii="Cambria" w:hAnsi="Cambria"/>
                      <w:sz w:val="16"/>
                      <w:szCs w:val="16"/>
                      <w:highlight w:val="yellow"/>
                    </w:rPr>
                  </w:pPr>
                  <w:r>
                    <w:rPr>
                      <w:rFonts w:ascii="Cambria" w:hAnsi="Cambria"/>
                      <w:sz w:val="16"/>
                      <w:szCs w:val="16"/>
                      <w:highlight w:val="yellow"/>
                    </w:rPr>
                    <w:t>4302</w:t>
                  </w:r>
                </w:p>
              </w:tc>
              <w:tc>
                <w:tcPr>
                  <w:tcW w:w="975" w:type="dxa"/>
                </w:tcPr>
                <w:p w14:paraId="42B1852D" w14:textId="77777777" w:rsidR="00DB3F58" w:rsidRPr="0050140B" w:rsidRDefault="00DB3F58" w:rsidP="00285669">
                  <w:pPr>
                    <w:rPr>
                      <w:rFonts w:ascii="Cambria" w:hAnsi="Cambria"/>
                      <w:sz w:val="16"/>
                      <w:szCs w:val="16"/>
                      <w:highlight w:val="yellow"/>
                    </w:rPr>
                  </w:pPr>
                </w:p>
              </w:tc>
              <w:tc>
                <w:tcPr>
                  <w:tcW w:w="3154" w:type="dxa"/>
                </w:tcPr>
                <w:p w14:paraId="2F4EDB1A" w14:textId="59F8AA9A" w:rsidR="00DB3F58" w:rsidRPr="0027414D" w:rsidRDefault="00DB3F58" w:rsidP="00285669">
                  <w:pPr>
                    <w:jc w:val="both"/>
                    <w:rPr>
                      <w:rFonts w:ascii="Cambria" w:hAnsi="Cambria"/>
                      <w:sz w:val="16"/>
                      <w:szCs w:val="16"/>
                      <w:highlight w:val="yellow"/>
                    </w:rPr>
                  </w:pPr>
                  <w:r>
                    <w:rPr>
                      <w:rFonts w:ascii="Cambria" w:hAnsi="Cambria"/>
                      <w:sz w:val="16"/>
                      <w:szCs w:val="16"/>
                      <w:highlight w:val="yellow"/>
                    </w:rPr>
                    <w:t>FORMACION Y PREPARACIÓN DE DEPORTISTAS</w:t>
                  </w:r>
                </w:p>
              </w:tc>
              <w:tc>
                <w:tcPr>
                  <w:tcW w:w="1695" w:type="dxa"/>
                </w:tcPr>
                <w:p w14:paraId="7F38406B" w14:textId="5933D25B" w:rsidR="00DB3F58" w:rsidRPr="0027414D" w:rsidRDefault="00DB3F58" w:rsidP="00285669">
                  <w:pPr>
                    <w:jc w:val="center"/>
                    <w:rPr>
                      <w:rFonts w:ascii="Cambria" w:hAnsi="Cambria"/>
                      <w:sz w:val="16"/>
                      <w:szCs w:val="16"/>
                      <w:highlight w:val="yellow"/>
                    </w:rPr>
                  </w:pPr>
                  <w:r>
                    <w:rPr>
                      <w:rFonts w:ascii="Cambria" w:hAnsi="Cambria"/>
                      <w:sz w:val="16"/>
                      <w:szCs w:val="16"/>
                      <w:highlight w:val="yellow"/>
                    </w:rPr>
                    <w:t>12.500.000.000</w:t>
                  </w:r>
                </w:p>
              </w:tc>
              <w:tc>
                <w:tcPr>
                  <w:tcW w:w="1663" w:type="dxa"/>
                </w:tcPr>
                <w:p w14:paraId="2C0C501E" w14:textId="77777777" w:rsidR="00DB3F58" w:rsidRPr="0027414D" w:rsidRDefault="00DB3F58" w:rsidP="00285669">
                  <w:pPr>
                    <w:jc w:val="center"/>
                    <w:rPr>
                      <w:rFonts w:ascii="Cambria" w:hAnsi="Cambria"/>
                      <w:sz w:val="16"/>
                      <w:szCs w:val="16"/>
                      <w:highlight w:val="yellow"/>
                    </w:rPr>
                  </w:pPr>
                </w:p>
              </w:tc>
              <w:tc>
                <w:tcPr>
                  <w:tcW w:w="1909" w:type="dxa"/>
                </w:tcPr>
                <w:p w14:paraId="6F6A637D" w14:textId="3419C10E" w:rsidR="00DB3F58" w:rsidRPr="0027414D" w:rsidRDefault="00DB3F58" w:rsidP="00285669">
                  <w:pPr>
                    <w:jc w:val="center"/>
                    <w:rPr>
                      <w:rFonts w:ascii="Cambria" w:hAnsi="Cambria"/>
                      <w:sz w:val="16"/>
                      <w:szCs w:val="16"/>
                      <w:highlight w:val="yellow"/>
                    </w:rPr>
                  </w:pPr>
                  <w:r>
                    <w:rPr>
                      <w:rFonts w:ascii="Cambria" w:hAnsi="Cambria"/>
                      <w:sz w:val="16"/>
                      <w:szCs w:val="16"/>
                      <w:highlight w:val="yellow"/>
                    </w:rPr>
                    <w:t>12.500.000.000</w:t>
                  </w:r>
                </w:p>
              </w:tc>
            </w:tr>
            <w:tr w:rsidR="00DB3F58" w:rsidRPr="0050140B" w14:paraId="6EF095A4" w14:textId="77777777" w:rsidTr="00285669">
              <w:tc>
                <w:tcPr>
                  <w:tcW w:w="1020" w:type="dxa"/>
                </w:tcPr>
                <w:p w14:paraId="0E765DED" w14:textId="7C426A7E" w:rsidR="00DB3F58" w:rsidRPr="0050140B" w:rsidRDefault="00DB3F58" w:rsidP="00285669">
                  <w:pPr>
                    <w:rPr>
                      <w:rFonts w:ascii="Cambria" w:hAnsi="Cambria"/>
                      <w:sz w:val="16"/>
                      <w:szCs w:val="16"/>
                      <w:highlight w:val="yellow"/>
                    </w:rPr>
                  </w:pPr>
                  <w:r>
                    <w:rPr>
                      <w:rFonts w:ascii="Cambria" w:hAnsi="Cambria"/>
                      <w:sz w:val="16"/>
                      <w:szCs w:val="16"/>
                      <w:highlight w:val="yellow"/>
                    </w:rPr>
                    <w:t>4302</w:t>
                  </w:r>
                </w:p>
              </w:tc>
              <w:tc>
                <w:tcPr>
                  <w:tcW w:w="975" w:type="dxa"/>
                </w:tcPr>
                <w:p w14:paraId="6DFE0118" w14:textId="306820A5" w:rsidR="00DB3F58" w:rsidRPr="0050140B" w:rsidRDefault="00DB3F58" w:rsidP="00285669">
                  <w:pPr>
                    <w:rPr>
                      <w:rFonts w:ascii="Cambria" w:hAnsi="Cambria"/>
                      <w:sz w:val="16"/>
                      <w:szCs w:val="16"/>
                      <w:highlight w:val="yellow"/>
                    </w:rPr>
                  </w:pPr>
                  <w:r>
                    <w:rPr>
                      <w:rFonts w:ascii="Cambria" w:hAnsi="Cambria"/>
                      <w:sz w:val="16"/>
                      <w:szCs w:val="16"/>
                      <w:highlight w:val="yellow"/>
                    </w:rPr>
                    <w:t>1604</w:t>
                  </w:r>
                </w:p>
              </w:tc>
              <w:tc>
                <w:tcPr>
                  <w:tcW w:w="3154" w:type="dxa"/>
                </w:tcPr>
                <w:p w14:paraId="447CF82B" w14:textId="012D33CC" w:rsidR="00DB3F58" w:rsidRPr="0027414D" w:rsidRDefault="00DB3F58" w:rsidP="00285669">
                  <w:pPr>
                    <w:rPr>
                      <w:rFonts w:ascii="Cambria" w:hAnsi="Cambria"/>
                      <w:sz w:val="16"/>
                      <w:szCs w:val="16"/>
                      <w:highlight w:val="yellow"/>
                    </w:rPr>
                  </w:pPr>
                  <w:r>
                    <w:rPr>
                      <w:rFonts w:ascii="Cambria" w:hAnsi="Cambria"/>
                      <w:sz w:val="16"/>
                      <w:szCs w:val="16"/>
                      <w:highlight w:val="yellow"/>
                    </w:rPr>
                    <w:t>RECREACIÓN Y DEPORTE</w:t>
                  </w:r>
                </w:p>
              </w:tc>
              <w:tc>
                <w:tcPr>
                  <w:tcW w:w="1695" w:type="dxa"/>
                </w:tcPr>
                <w:p w14:paraId="09496C9B" w14:textId="5B100150" w:rsidR="00DB3F58" w:rsidRPr="0027414D" w:rsidRDefault="00DB3F58" w:rsidP="00285669">
                  <w:pPr>
                    <w:jc w:val="center"/>
                    <w:rPr>
                      <w:rFonts w:ascii="Cambria" w:hAnsi="Cambria"/>
                      <w:sz w:val="16"/>
                      <w:szCs w:val="16"/>
                      <w:highlight w:val="yellow"/>
                    </w:rPr>
                  </w:pPr>
                  <w:r>
                    <w:rPr>
                      <w:rFonts w:ascii="Cambria" w:hAnsi="Cambria"/>
                      <w:sz w:val="16"/>
                      <w:szCs w:val="16"/>
                      <w:highlight w:val="yellow"/>
                    </w:rPr>
                    <w:t>12.500.000.000</w:t>
                  </w:r>
                </w:p>
              </w:tc>
              <w:tc>
                <w:tcPr>
                  <w:tcW w:w="1663" w:type="dxa"/>
                </w:tcPr>
                <w:p w14:paraId="60D827C2" w14:textId="77777777" w:rsidR="00DB3F58" w:rsidRPr="0027414D" w:rsidRDefault="00DB3F58" w:rsidP="00285669">
                  <w:pPr>
                    <w:jc w:val="center"/>
                    <w:rPr>
                      <w:rFonts w:ascii="Cambria" w:hAnsi="Cambria"/>
                      <w:sz w:val="16"/>
                      <w:szCs w:val="16"/>
                      <w:highlight w:val="yellow"/>
                    </w:rPr>
                  </w:pPr>
                </w:p>
              </w:tc>
              <w:tc>
                <w:tcPr>
                  <w:tcW w:w="1909" w:type="dxa"/>
                </w:tcPr>
                <w:p w14:paraId="5F7A392E" w14:textId="100F41FE" w:rsidR="00DB3F58" w:rsidRPr="0027414D" w:rsidRDefault="00DB3F58" w:rsidP="00285669">
                  <w:pPr>
                    <w:jc w:val="center"/>
                    <w:rPr>
                      <w:rFonts w:ascii="Cambria" w:hAnsi="Cambria"/>
                      <w:sz w:val="16"/>
                      <w:szCs w:val="16"/>
                      <w:highlight w:val="yellow"/>
                    </w:rPr>
                  </w:pPr>
                  <w:r>
                    <w:rPr>
                      <w:rFonts w:ascii="Cambria" w:hAnsi="Cambria"/>
                      <w:sz w:val="16"/>
                      <w:szCs w:val="16"/>
                      <w:highlight w:val="yellow"/>
                    </w:rPr>
                    <w:t>12.500.000.000</w:t>
                  </w:r>
                </w:p>
              </w:tc>
            </w:tr>
            <w:tr w:rsidR="00DB3F58" w14:paraId="0BF43EAA" w14:textId="77777777" w:rsidTr="00285669">
              <w:tc>
                <w:tcPr>
                  <w:tcW w:w="5149" w:type="dxa"/>
                  <w:gridSpan w:val="3"/>
                </w:tcPr>
                <w:p w14:paraId="1EA99F0E" w14:textId="77777777" w:rsidR="00DB3F58" w:rsidRPr="0027414D" w:rsidRDefault="00DB3F58" w:rsidP="00285669">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w:t>
                  </w:r>
                  <w:r w:rsidRPr="0027414D">
                    <w:rPr>
                      <w:rFonts w:ascii="Cambria" w:hAnsi="Cambria"/>
                      <w:sz w:val="16"/>
                      <w:szCs w:val="16"/>
                      <w:highlight w:val="yellow"/>
                    </w:rPr>
                    <w:t> </w:t>
                  </w:r>
                </w:p>
                <w:p w14:paraId="6C4793E8" w14:textId="77777777" w:rsidR="00DB3F58" w:rsidRPr="0027414D" w:rsidRDefault="00DB3F58" w:rsidP="00285669">
                  <w:pPr>
                    <w:rPr>
                      <w:rFonts w:ascii="Cambria" w:hAnsi="Cambria"/>
                      <w:sz w:val="16"/>
                      <w:szCs w:val="16"/>
                      <w:highlight w:val="yellow"/>
                    </w:rPr>
                  </w:pPr>
                </w:p>
              </w:tc>
              <w:tc>
                <w:tcPr>
                  <w:tcW w:w="1695" w:type="dxa"/>
                </w:tcPr>
                <w:p w14:paraId="1102117D" w14:textId="05BAE6D9" w:rsidR="00DB3F58" w:rsidRPr="0027414D" w:rsidRDefault="00DB3F58" w:rsidP="00285669">
                  <w:pPr>
                    <w:jc w:val="center"/>
                    <w:rPr>
                      <w:rFonts w:ascii="Cambria" w:hAnsi="Cambria"/>
                      <w:sz w:val="16"/>
                      <w:szCs w:val="16"/>
                      <w:highlight w:val="yellow"/>
                    </w:rPr>
                  </w:pPr>
                  <w:r>
                    <w:rPr>
                      <w:rFonts w:ascii="Cambria" w:hAnsi="Cambria"/>
                      <w:sz w:val="16"/>
                      <w:szCs w:val="16"/>
                      <w:highlight w:val="yellow"/>
                    </w:rPr>
                    <w:t>12.500.000.000</w:t>
                  </w:r>
                </w:p>
              </w:tc>
              <w:tc>
                <w:tcPr>
                  <w:tcW w:w="1663" w:type="dxa"/>
                </w:tcPr>
                <w:p w14:paraId="17659299" w14:textId="77777777" w:rsidR="00DB3F58" w:rsidRPr="0027414D" w:rsidRDefault="00DB3F58" w:rsidP="00285669">
                  <w:pPr>
                    <w:jc w:val="center"/>
                    <w:rPr>
                      <w:rFonts w:ascii="Cambria" w:hAnsi="Cambria"/>
                      <w:sz w:val="16"/>
                      <w:szCs w:val="16"/>
                      <w:highlight w:val="yellow"/>
                    </w:rPr>
                  </w:pPr>
                </w:p>
              </w:tc>
              <w:tc>
                <w:tcPr>
                  <w:tcW w:w="1909" w:type="dxa"/>
                </w:tcPr>
                <w:p w14:paraId="2EB5B52D" w14:textId="43EFF290" w:rsidR="00DB3F58" w:rsidRPr="0027414D" w:rsidRDefault="00DB3F58" w:rsidP="00285669">
                  <w:pPr>
                    <w:jc w:val="center"/>
                    <w:rPr>
                      <w:rFonts w:ascii="Cambria" w:hAnsi="Cambria"/>
                      <w:sz w:val="16"/>
                      <w:szCs w:val="16"/>
                      <w:highlight w:val="yellow"/>
                    </w:rPr>
                  </w:pPr>
                  <w:r>
                    <w:rPr>
                      <w:rFonts w:ascii="Cambria" w:hAnsi="Cambria"/>
                      <w:sz w:val="16"/>
                      <w:szCs w:val="16"/>
                      <w:highlight w:val="yellow"/>
                    </w:rPr>
                    <w:t>12.500.000.000</w:t>
                  </w:r>
                </w:p>
              </w:tc>
            </w:tr>
          </w:tbl>
          <w:p w14:paraId="1B666CCE" w14:textId="77777777" w:rsidR="004325E7" w:rsidRDefault="004325E7" w:rsidP="001C72A4">
            <w:pPr>
              <w:jc w:val="both"/>
              <w:rPr>
                <w:rFonts w:ascii="Calibri" w:hAnsi="Calibri"/>
                <w:b/>
                <w:bCs/>
                <w:highlight w:val="yellow"/>
              </w:rPr>
            </w:pPr>
          </w:p>
          <w:p w14:paraId="772A6A6A" w14:textId="77777777" w:rsidR="00DB3F58" w:rsidRDefault="00DB3F58" w:rsidP="00DB3F58">
            <w:pPr>
              <w:tabs>
                <w:tab w:val="left" w:pos="4800"/>
              </w:tabs>
            </w:pPr>
          </w:p>
          <w:tbl>
            <w:tblPr>
              <w:tblStyle w:val="Tablaconcuadrcula"/>
              <w:tblW w:w="10416" w:type="dxa"/>
              <w:tblLook w:val="04A0" w:firstRow="1" w:lastRow="0" w:firstColumn="1" w:lastColumn="0" w:noHBand="0" w:noVBand="1"/>
            </w:tblPr>
            <w:tblGrid>
              <w:gridCol w:w="5252"/>
              <w:gridCol w:w="1706"/>
              <w:gridCol w:w="1729"/>
              <w:gridCol w:w="1729"/>
            </w:tblGrid>
            <w:tr w:rsidR="00DB3F58" w:rsidRPr="0050140B" w14:paraId="73D6EF40" w14:textId="77777777" w:rsidTr="00285669">
              <w:tc>
                <w:tcPr>
                  <w:tcW w:w="5252" w:type="dxa"/>
                </w:tcPr>
                <w:p w14:paraId="02815FD9" w14:textId="77777777" w:rsidR="00DB3F58" w:rsidRPr="0050140B" w:rsidRDefault="00DB3F58" w:rsidP="00285669">
                  <w:pPr>
                    <w:rPr>
                      <w:rFonts w:ascii="Cambria" w:hAnsi="Cambria"/>
                      <w:sz w:val="16"/>
                      <w:szCs w:val="16"/>
                      <w:highlight w:val="yellow"/>
                    </w:rPr>
                  </w:pPr>
                  <w:proofErr w:type="gramStart"/>
                  <w:r w:rsidRPr="0050140B">
                    <w:rPr>
                      <w:rFonts w:ascii="Cambria" w:hAnsi="Cambria"/>
                      <w:sz w:val="16"/>
                      <w:szCs w:val="16"/>
                      <w:highlight w:val="yellow"/>
                    </w:rPr>
                    <w:t>TOTAL</w:t>
                  </w:r>
                  <w:proofErr w:type="gramEnd"/>
                  <w:r w:rsidRPr="0050140B">
                    <w:rPr>
                      <w:rFonts w:ascii="Cambria" w:hAnsi="Cambria"/>
                      <w:sz w:val="16"/>
                      <w:szCs w:val="16"/>
                      <w:highlight w:val="yellow"/>
                    </w:rPr>
                    <w:t xml:space="preserve"> ADICIONES SECCIÓN </w:t>
                  </w:r>
                </w:p>
                <w:p w14:paraId="3846B790" w14:textId="77777777" w:rsidR="00DB3F58" w:rsidRPr="0050140B" w:rsidRDefault="00DB3F58" w:rsidP="00285669">
                  <w:pPr>
                    <w:rPr>
                      <w:rFonts w:ascii="Cambria" w:hAnsi="Cambria"/>
                      <w:sz w:val="16"/>
                      <w:szCs w:val="16"/>
                      <w:highlight w:val="yellow"/>
                    </w:rPr>
                  </w:pPr>
                </w:p>
              </w:tc>
              <w:tc>
                <w:tcPr>
                  <w:tcW w:w="1706" w:type="dxa"/>
                </w:tcPr>
                <w:p w14:paraId="0BFCDDD8" w14:textId="11C864C8" w:rsidR="00DB3F58" w:rsidRDefault="00DB3F58" w:rsidP="00285669">
                  <w:pPr>
                    <w:jc w:val="center"/>
                    <w:rPr>
                      <w:rFonts w:ascii="Cambria" w:hAnsi="Cambria"/>
                      <w:sz w:val="16"/>
                      <w:szCs w:val="16"/>
                      <w:highlight w:val="yellow"/>
                    </w:rPr>
                  </w:pPr>
                  <w:r>
                    <w:rPr>
                      <w:rFonts w:ascii="Cambria" w:hAnsi="Cambria"/>
                      <w:sz w:val="16"/>
                      <w:szCs w:val="16"/>
                      <w:highlight w:val="yellow"/>
                    </w:rPr>
                    <w:t>10.954.365.878.880</w:t>
                  </w:r>
                </w:p>
              </w:tc>
              <w:tc>
                <w:tcPr>
                  <w:tcW w:w="1729" w:type="dxa"/>
                </w:tcPr>
                <w:p w14:paraId="7ED7595E" w14:textId="77777777" w:rsidR="00DB3F58" w:rsidRPr="0050140B" w:rsidRDefault="00DB3F58" w:rsidP="00285669">
                  <w:pPr>
                    <w:jc w:val="center"/>
                    <w:rPr>
                      <w:rFonts w:ascii="Cambria" w:hAnsi="Cambria"/>
                      <w:sz w:val="16"/>
                      <w:szCs w:val="16"/>
                      <w:highlight w:val="yellow"/>
                    </w:rPr>
                  </w:pPr>
                </w:p>
              </w:tc>
              <w:tc>
                <w:tcPr>
                  <w:tcW w:w="1729" w:type="dxa"/>
                </w:tcPr>
                <w:p w14:paraId="268C6A4E" w14:textId="2D21E6C4" w:rsidR="00DB3F58" w:rsidRDefault="00DB3F58" w:rsidP="00285669">
                  <w:pPr>
                    <w:jc w:val="center"/>
                    <w:rPr>
                      <w:rFonts w:ascii="Cambria" w:hAnsi="Cambria"/>
                      <w:sz w:val="16"/>
                      <w:szCs w:val="16"/>
                      <w:highlight w:val="yellow"/>
                    </w:rPr>
                  </w:pPr>
                  <w:r>
                    <w:rPr>
                      <w:rFonts w:ascii="Cambria" w:hAnsi="Cambria"/>
                      <w:sz w:val="16"/>
                      <w:szCs w:val="16"/>
                      <w:highlight w:val="yellow"/>
                    </w:rPr>
                    <w:t>10.954.365.878.880</w:t>
                  </w:r>
                </w:p>
              </w:tc>
            </w:tr>
          </w:tbl>
          <w:p w14:paraId="387DDCF8" w14:textId="77777777" w:rsidR="0027414D" w:rsidRDefault="0027414D" w:rsidP="001C72A4">
            <w:pPr>
              <w:jc w:val="both"/>
              <w:rPr>
                <w:rFonts w:ascii="Calibri" w:hAnsi="Calibri"/>
                <w:b/>
                <w:bCs/>
                <w:highlight w:val="yellow"/>
              </w:rPr>
            </w:pPr>
          </w:p>
          <w:p w14:paraId="5540B7F4" w14:textId="77777777" w:rsidR="00E802C0" w:rsidRDefault="00E802C0" w:rsidP="00E802C0">
            <w:pPr>
              <w:rPr>
                <w:rFonts w:ascii="Cambria Math" w:hAnsi="Cambria Math"/>
                <w:sz w:val="16"/>
                <w:szCs w:val="16"/>
                <w:highlight w:val="yellow"/>
              </w:rPr>
            </w:pPr>
            <w:r w:rsidRPr="00E802C0">
              <w:rPr>
                <w:rFonts w:ascii="Cambria Math" w:hAnsi="Cambria Math"/>
                <w:sz w:val="16"/>
                <w:szCs w:val="16"/>
                <w:highlight w:val="yellow"/>
              </w:rPr>
              <w:t>PARÁGRAFO. Autorícese al Ministerio de Hacienda y Crédito Público a efectuar distribuciones en otras secciones presupuesta les, para atender necesidades de gasto social que surjan de los programas propuestos en el presente proyecto de ley. </w:t>
            </w:r>
          </w:p>
          <w:p w14:paraId="4A297829" w14:textId="49F54279" w:rsidR="00E802C0" w:rsidRPr="001C72A4" w:rsidRDefault="00E802C0" w:rsidP="00E802C0">
            <w:pPr>
              <w:rPr>
                <w:rFonts w:ascii="Calibri" w:hAnsi="Calibri"/>
                <w:b/>
                <w:bCs/>
                <w:highlight w:val="yellow"/>
              </w:rPr>
            </w:pPr>
          </w:p>
        </w:tc>
        <w:tc>
          <w:tcPr>
            <w:tcW w:w="2357" w:type="dxa"/>
          </w:tcPr>
          <w:p w14:paraId="33F38C78" w14:textId="77777777" w:rsidR="00655A18" w:rsidRDefault="00655A18" w:rsidP="004F4297">
            <w:pPr>
              <w:jc w:val="both"/>
              <w:rPr>
                <w:rFonts w:ascii="Calibri" w:hAnsi="Calibri"/>
                <w:color w:val="000000" w:themeColor="text1"/>
                <w:lang w:val="es-ES"/>
              </w:rPr>
            </w:pPr>
          </w:p>
        </w:tc>
      </w:tr>
      <w:tr w:rsidR="005D7926" w14:paraId="6AAC6B2F" w14:textId="77777777" w:rsidTr="004E3106">
        <w:trPr>
          <w:trHeight w:val="274"/>
        </w:trPr>
        <w:tc>
          <w:tcPr>
            <w:tcW w:w="10836" w:type="dxa"/>
            <w:gridSpan w:val="2"/>
          </w:tcPr>
          <w:p w14:paraId="608E7C3A" w14:textId="4B7A43A6" w:rsidR="00E802C0" w:rsidRPr="00E802C0" w:rsidRDefault="00E802C0" w:rsidP="00E802C0">
            <w:pPr>
              <w:jc w:val="both"/>
              <w:rPr>
                <w:rFonts w:ascii="Cambria" w:hAnsi="Cambria"/>
                <w:sz w:val="16"/>
                <w:szCs w:val="16"/>
              </w:rPr>
            </w:pPr>
            <w:r w:rsidRPr="00E802C0">
              <w:rPr>
                <w:rFonts w:ascii="Cambria" w:hAnsi="Cambria"/>
                <w:b/>
                <w:sz w:val="16"/>
                <w:szCs w:val="16"/>
                <w:highlight w:val="yellow"/>
              </w:rPr>
              <w:lastRenderedPageBreak/>
              <w:t>Artículo 64°. Financiación del monto de los gastos de la vigencia fiscal 2022.</w:t>
            </w:r>
            <w:r w:rsidRPr="00E802C0">
              <w:rPr>
                <w:rFonts w:ascii="Cambria" w:hAnsi="Cambria"/>
                <w:sz w:val="16"/>
                <w:szCs w:val="16"/>
                <w:highlight w:val="yellow"/>
              </w:rPr>
              <w:t xml:space="preserve"> En cumplimiento de lo establecido en la Constitución Política, los recaudos que se efectúen durante la vigencia fiscal comprendida entre el 1 de enero al 31 de diciembre de 2022 con ocasión de la creación de las nuevas rentas o a la modificación de las existentes realizadas mediante la presente ley, se deberán incorporar, en la parte correspondiente, al presupuesto de rentas y recursos de capital de dicha vigencia, con el objeto de equilibrar el presupuesto de ingresos con el de gastos</w:t>
            </w:r>
            <w:r w:rsidRPr="00E802C0">
              <w:rPr>
                <w:rFonts w:ascii="Cambria" w:hAnsi="Cambria"/>
                <w:sz w:val="16"/>
                <w:szCs w:val="16"/>
              </w:rPr>
              <w:t> </w:t>
            </w:r>
          </w:p>
          <w:p w14:paraId="5544C0A1" w14:textId="77777777" w:rsidR="00655A18" w:rsidRPr="001C72A4" w:rsidRDefault="00655A18" w:rsidP="001C72A4">
            <w:pPr>
              <w:jc w:val="both"/>
              <w:rPr>
                <w:rFonts w:ascii="Calibri" w:hAnsi="Calibri"/>
                <w:b/>
                <w:bCs/>
                <w:highlight w:val="yellow"/>
              </w:rPr>
            </w:pPr>
          </w:p>
        </w:tc>
        <w:tc>
          <w:tcPr>
            <w:tcW w:w="2357" w:type="dxa"/>
          </w:tcPr>
          <w:p w14:paraId="499EC305" w14:textId="77777777" w:rsidR="00655A18" w:rsidRDefault="00655A18" w:rsidP="004F4297">
            <w:pPr>
              <w:jc w:val="both"/>
              <w:rPr>
                <w:rFonts w:ascii="Calibri" w:hAnsi="Calibri"/>
                <w:color w:val="000000" w:themeColor="text1"/>
                <w:lang w:val="es-ES"/>
              </w:rPr>
            </w:pPr>
          </w:p>
        </w:tc>
      </w:tr>
    </w:tbl>
    <w:p w14:paraId="7431DCCC" w14:textId="4AC7E0E5" w:rsidR="005D18EC" w:rsidRDefault="005D18EC">
      <w:pPr>
        <w:rPr>
          <w:rFonts w:ascii="Calibri" w:hAnsi="Calibri"/>
          <w:b/>
          <w:color w:val="FF0000"/>
          <w:lang w:val="es-ES"/>
        </w:rPr>
      </w:pPr>
    </w:p>
    <w:p w14:paraId="710B8123" w14:textId="544997BB" w:rsidR="00E8759C" w:rsidRDefault="00E8759C">
      <w:pPr>
        <w:rPr>
          <w:rFonts w:ascii="Calibri" w:hAnsi="Calibri"/>
          <w:b/>
          <w:color w:val="FF0000"/>
          <w:lang w:val="es-ES"/>
        </w:rPr>
      </w:pPr>
    </w:p>
    <w:p w14:paraId="264ECF4E" w14:textId="3873AC2B" w:rsidR="00E8759C" w:rsidRDefault="00E8759C">
      <w:pPr>
        <w:rPr>
          <w:rFonts w:ascii="Calibri" w:hAnsi="Calibri"/>
          <w:b/>
          <w:color w:val="FF0000"/>
          <w:lang w:val="es-ES"/>
        </w:rPr>
      </w:pPr>
    </w:p>
    <w:p w14:paraId="48A0B660" w14:textId="58816906" w:rsidR="00E8759C" w:rsidRDefault="00E8759C">
      <w:pPr>
        <w:rPr>
          <w:rFonts w:ascii="Calibri" w:hAnsi="Calibri"/>
          <w:b/>
          <w:color w:val="FF0000"/>
          <w:lang w:val="es-ES"/>
        </w:rPr>
      </w:pPr>
    </w:p>
    <w:p w14:paraId="77A6F773" w14:textId="5B6FE2AC" w:rsidR="00E8759C" w:rsidRDefault="00E8759C">
      <w:pPr>
        <w:rPr>
          <w:rFonts w:ascii="Calibri" w:hAnsi="Calibri"/>
          <w:b/>
          <w:color w:val="FF0000"/>
          <w:lang w:val="es-ES"/>
        </w:rPr>
      </w:pPr>
    </w:p>
    <w:p w14:paraId="6E57CFE6" w14:textId="39CFAE94" w:rsidR="00E8759C" w:rsidRDefault="00E8759C">
      <w:pPr>
        <w:rPr>
          <w:rFonts w:ascii="Calibri" w:hAnsi="Calibri"/>
          <w:b/>
          <w:color w:val="FF0000"/>
          <w:lang w:val="es-ES"/>
        </w:rPr>
      </w:pPr>
    </w:p>
    <w:p w14:paraId="6F693FB3" w14:textId="33BDB15C" w:rsidR="00E8759C" w:rsidRDefault="00E8759C">
      <w:pPr>
        <w:rPr>
          <w:rFonts w:ascii="Calibri" w:hAnsi="Calibri"/>
          <w:b/>
          <w:color w:val="FF0000"/>
          <w:lang w:val="es-ES"/>
        </w:rPr>
      </w:pPr>
    </w:p>
    <w:p w14:paraId="0F49EFAA" w14:textId="227C0D0C" w:rsidR="00E8759C" w:rsidRDefault="00E8759C">
      <w:pPr>
        <w:rPr>
          <w:rFonts w:ascii="Calibri" w:hAnsi="Calibri"/>
          <w:b/>
          <w:color w:val="FF0000"/>
          <w:lang w:val="es-ES"/>
        </w:rPr>
      </w:pPr>
    </w:p>
    <w:p w14:paraId="0C0D595C" w14:textId="7729C349" w:rsidR="00E8759C" w:rsidRDefault="00E8759C">
      <w:pPr>
        <w:rPr>
          <w:rFonts w:ascii="Calibri" w:hAnsi="Calibri"/>
          <w:b/>
          <w:color w:val="FF0000"/>
          <w:lang w:val="es-ES"/>
        </w:rPr>
      </w:pPr>
    </w:p>
    <w:p w14:paraId="1835AF73" w14:textId="5E987FDB" w:rsidR="00E8759C" w:rsidRDefault="00E8759C">
      <w:pPr>
        <w:rPr>
          <w:rFonts w:ascii="Calibri" w:hAnsi="Calibri"/>
          <w:b/>
          <w:color w:val="FF0000"/>
          <w:lang w:val="es-ES"/>
        </w:rPr>
      </w:pPr>
    </w:p>
    <w:p w14:paraId="1B6DCD6D" w14:textId="5E6E9268" w:rsidR="00E8759C" w:rsidRDefault="00E8759C">
      <w:pPr>
        <w:rPr>
          <w:rFonts w:ascii="Calibri" w:hAnsi="Calibri"/>
          <w:b/>
          <w:color w:val="FF0000"/>
          <w:lang w:val="es-ES"/>
        </w:rPr>
      </w:pPr>
    </w:p>
    <w:p w14:paraId="52F38861" w14:textId="63C3E0F4" w:rsidR="00E8759C" w:rsidRDefault="00E8759C">
      <w:pPr>
        <w:rPr>
          <w:rFonts w:ascii="Calibri" w:hAnsi="Calibri"/>
          <w:b/>
          <w:color w:val="FF0000"/>
          <w:lang w:val="es-ES"/>
        </w:rPr>
      </w:pPr>
    </w:p>
    <w:p w14:paraId="6C99EA2C" w14:textId="67B98BA6" w:rsidR="00E8759C" w:rsidRDefault="00E8759C">
      <w:pPr>
        <w:rPr>
          <w:rFonts w:ascii="Calibri" w:hAnsi="Calibri"/>
          <w:b/>
          <w:color w:val="FF0000"/>
          <w:lang w:val="es-ES"/>
        </w:rPr>
      </w:pPr>
    </w:p>
    <w:p w14:paraId="542F4E46" w14:textId="35DAADA5" w:rsidR="00E8759C" w:rsidRDefault="00E8759C">
      <w:pPr>
        <w:rPr>
          <w:rFonts w:ascii="Calibri" w:hAnsi="Calibri"/>
          <w:b/>
          <w:color w:val="FF0000"/>
          <w:lang w:val="es-ES"/>
        </w:rPr>
      </w:pPr>
    </w:p>
    <w:p w14:paraId="21446118" w14:textId="574D9A80" w:rsidR="00E8759C" w:rsidRDefault="00E8759C">
      <w:pPr>
        <w:rPr>
          <w:rFonts w:ascii="Calibri" w:hAnsi="Calibri"/>
          <w:b/>
          <w:color w:val="FF0000"/>
          <w:lang w:val="es-ES"/>
        </w:rPr>
      </w:pPr>
    </w:p>
    <w:p w14:paraId="572D16F6" w14:textId="77D6BBDF" w:rsidR="00E8759C" w:rsidRDefault="00E8759C">
      <w:pPr>
        <w:rPr>
          <w:rFonts w:ascii="Calibri" w:hAnsi="Calibri"/>
          <w:b/>
          <w:color w:val="FF0000"/>
          <w:lang w:val="es-ES"/>
        </w:rPr>
      </w:pPr>
    </w:p>
    <w:p w14:paraId="03F2586B" w14:textId="0336C4D6" w:rsidR="00E8759C" w:rsidRDefault="00E8759C">
      <w:pPr>
        <w:rPr>
          <w:rFonts w:ascii="Calibri" w:hAnsi="Calibri"/>
          <w:b/>
          <w:color w:val="FF0000"/>
          <w:lang w:val="es-ES"/>
        </w:rPr>
      </w:pPr>
    </w:p>
    <w:p w14:paraId="6729EF8D" w14:textId="4ED7DBB3" w:rsidR="00E8759C" w:rsidRDefault="00E8759C">
      <w:pPr>
        <w:rPr>
          <w:rFonts w:ascii="Calibri" w:hAnsi="Calibri"/>
          <w:b/>
          <w:color w:val="FF0000"/>
          <w:lang w:val="es-ES"/>
        </w:rPr>
      </w:pPr>
    </w:p>
    <w:p w14:paraId="4A144CF3" w14:textId="07D8E7D6" w:rsidR="00E8759C" w:rsidRDefault="00E8759C">
      <w:pPr>
        <w:rPr>
          <w:rFonts w:ascii="Calibri" w:hAnsi="Calibri"/>
          <w:b/>
          <w:color w:val="FF0000"/>
          <w:lang w:val="es-ES"/>
        </w:rPr>
      </w:pPr>
    </w:p>
    <w:p w14:paraId="2742C340" w14:textId="4749452B" w:rsidR="00E8759C" w:rsidRDefault="00E8759C">
      <w:pPr>
        <w:rPr>
          <w:rFonts w:ascii="Calibri" w:hAnsi="Calibri"/>
          <w:b/>
          <w:color w:val="FF0000"/>
          <w:lang w:val="es-ES"/>
        </w:rPr>
      </w:pPr>
    </w:p>
    <w:p w14:paraId="60EF5112" w14:textId="58060032" w:rsidR="00E8759C" w:rsidRDefault="00E8759C">
      <w:pPr>
        <w:rPr>
          <w:rFonts w:ascii="Calibri" w:hAnsi="Calibri"/>
          <w:b/>
          <w:color w:val="FF0000"/>
          <w:lang w:val="es-ES"/>
        </w:rPr>
      </w:pPr>
    </w:p>
    <w:p w14:paraId="79426423" w14:textId="03089B17" w:rsidR="00E8759C" w:rsidRDefault="00E8759C">
      <w:pPr>
        <w:rPr>
          <w:rFonts w:ascii="Calibri" w:hAnsi="Calibri"/>
          <w:b/>
          <w:color w:val="FF0000"/>
          <w:lang w:val="es-ES"/>
        </w:rPr>
      </w:pPr>
    </w:p>
    <w:p w14:paraId="7C3264F1" w14:textId="34577C79" w:rsidR="00E8759C" w:rsidRDefault="00E8759C">
      <w:pPr>
        <w:rPr>
          <w:rFonts w:ascii="Calibri" w:hAnsi="Calibri"/>
          <w:b/>
          <w:color w:val="FF0000"/>
          <w:lang w:val="es-ES"/>
        </w:rPr>
      </w:pPr>
    </w:p>
    <w:p w14:paraId="1B4EEF5F" w14:textId="3E41D8F1" w:rsidR="00E8759C" w:rsidRDefault="00E8759C">
      <w:pPr>
        <w:rPr>
          <w:rFonts w:ascii="Calibri" w:hAnsi="Calibri"/>
          <w:b/>
          <w:color w:val="FF0000"/>
          <w:lang w:val="es-ES"/>
        </w:rPr>
      </w:pPr>
    </w:p>
    <w:p w14:paraId="6CD9B950" w14:textId="77777777" w:rsidR="00E8759C" w:rsidRDefault="00E8759C">
      <w:pPr>
        <w:rPr>
          <w:rFonts w:ascii="Calibri" w:hAnsi="Calibri"/>
          <w:b/>
          <w:color w:val="FF0000"/>
          <w:lang w:val="es-ES"/>
        </w:rPr>
        <w:sectPr w:rsidR="00E8759C" w:rsidSect="00E8759C">
          <w:pgSz w:w="15840" w:h="12240" w:orient="landscape"/>
          <w:pgMar w:top="1701" w:right="1417" w:bottom="1701" w:left="1417" w:header="708" w:footer="708" w:gutter="0"/>
          <w:cols w:space="708"/>
          <w:titlePg/>
          <w:docGrid w:linePitch="360"/>
        </w:sectPr>
      </w:pPr>
    </w:p>
    <w:p w14:paraId="5909B46D" w14:textId="77777777" w:rsidR="00E8759C" w:rsidRDefault="00E8759C" w:rsidP="00E8759C">
      <w:r>
        <w:rPr>
          <w:noProof/>
        </w:rPr>
        <w:lastRenderedPageBreak/>
        <w:drawing>
          <wp:inline distT="0" distB="0" distL="0" distR="0" wp14:anchorId="657A807E" wp14:editId="27A0443B">
            <wp:extent cx="5476240" cy="225778"/>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6616357" cy="272783"/>
                    </a:xfrm>
                    <a:prstGeom prst="rect">
                      <a:avLst/>
                    </a:prstGeom>
                    <a:noFill/>
                    <a:ln>
                      <a:noFill/>
                    </a:ln>
                  </pic:spPr>
                </pic:pic>
              </a:graphicData>
            </a:graphic>
          </wp:inline>
        </w:drawing>
      </w:r>
    </w:p>
    <w:p w14:paraId="645BA68B" w14:textId="38053271" w:rsidR="00E8759C" w:rsidRDefault="00E8759C" w:rsidP="00E8759C">
      <w:r>
        <w:rPr>
          <w:noProof/>
        </w:rPr>
        <w:drawing>
          <wp:inline distT="0" distB="0" distL="0" distR="0" wp14:anchorId="4A6658D6" wp14:editId="536AD592">
            <wp:extent cx="5612130" cy="3277235"/>
            <wp:effectExtent l="0" t="0" r="762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612130" cy="3277235"/>
                    </a:xfrm>
                    <a:prstGeom prst="rect">
                      <a:avLst/>
                    </a:prstGeom>
                    <a:noFill/>
                    <a:ln>
                      <a:noFill/>
                    </a:ln>
                  </pic:spPr>
                </pic:pic>
              </a:graphicData>
            </a:graphic>
          </wp:inline>
        </w:drawing>
      </w:r>
    </w:p>
    <w:p w14:paraId="3A6CF4EA" w14:textId="0A77196B" w:rsidR="00E8759C" w:rsidRDefault="00E8759C" w:rsidP="00E8759C"/>
    <w:p w14:paraId="061661BD" w14:textId="4C6C1D42" w:rsidR="00E8759C" w:rsidRDefault="00E8759C" w:rsidP="00E8759C"/>
    <w:p w14:paraId="23B04277" w14:textId="5EDFF8A0" w:rsidR="00E8759C" w:rsidRPr="00E8759C" w:rsidRDefault="00E8759C" w:rsidP="00E8759C">
      <w:pPr>
        <w:jc w:val="center"/>
        <w:rPr>
          <w:rFonts w:asciiTheme="majorHAnsi" w:hAnsiTheme="majorHAnsi" w:cstheme="majorHAnsi"/>
        </w:rPr>
      </w:pPr>
      <w:hyperlink r:id="rId195" w:history="1">
        <w:r w:rsidRPr="00E8759C">
          <w:rPr>
            <w:rStyle w:val="Hipervnculo"/>
            <w:rFonts w:asciiTheme="majorHAnsi" w:hAnsiTheme="majorHAnsi" w:cstheme="majorHAnsi"/>
          </w:rPr>
          <w:t>https://actualicese.com/comparativo-de-normas-afectadas-con-la-ley-de-inversion-social-2155-de-septiembre-14-de-2021/</w:t>
        </w:r>
      </w:hyperlink>
    </w:p>
    <w:p w14:paraId="3BF2888D" w14:textId="77777777" w:rsidR="00E8759C" w:rsidRDefault="00E8759C" w:rsidP="00E8759C"/>
    <w:p w14:paraId="626D6156" w14:textId="77777777" w:rsidR="00E8759C" w:rsidRDefault="00E8759C" w:rsidP="00E8759C">
      <w:r>
        <w:rPr>
          <w:noProof/>
        </w:rPr>
        <w:drawing>
          <wp:inline distT="0" distB="0" distL="0" distR="0" wp14:anchorId="351067F8" wp14:editId="51717141">
            <wp:extent cx="5612130" cy="47117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612130" cy="471170"/>
                    </a:xfrm>
                    <a:prstGeom prst="rect">
                      <a:avLst/>
                    </a:prstGeom>
                    <a:noFill/>
                    <a:ln>
                      <a:noFill/>
                    </a:ln>
                  </pic:spPr>
                </pic:pic>
              </a:graphicData>
            </a:graphic>
          </wp:inline>
        </w:drawing>
      </w:r>
    </w:p>
    <w:p w14:paraId="1616DC84" w14:textId="77777777" w:rsidR="00E8759C" w:rsidRDefault="00E8759C" w:rsidP="00E8759C"/>
    <w:p w14:paraId="69458D66" w14:textId="58612CBF" w:rsidR="00E8759C" w:rsidRPr="00E8759C" w:rsidRDefault="00E8759C" w:rsidP="00E8759C">
      <w:pPr>
        <w:shd w:val="clear" w:color="auto" w:fill="FFFFFF" w:themeFill="background1"/>
        <w:spacing w:line="360" w:lineRule="auto"/>
        <w:jc w:val="both"/>
        <w:rPr>
          <w:rStyle w:val="Hipervnculo"/>
          <w:rFonts w:asciiTheme="majorHAnsi" w:hAnsiTheme="majorHAnsi" w:cstheme="majorHAnsi"/>
          <w:i/>
          <w:lang w:val="es-ES"/>
        </w:rPr>
      </w:pPr>
      <w:r w:rsidRPr="00E8759C">
        <w:rPr>
          <w:rFonts w:asciiTheme="majorHAnsi" w:hAnsiTheme="majorHAnsi" w:cstheme="majorHAnsi"/>
          <w:i/>
        </w:rPr>
        <w:t xml:space="preserve">Para conocer con </w:t>
      </w:r>
      <w:r w:rsidRPr="00E8759C">
        <w:rPr>
          <w:rFonts w:asciiTheme="majorHAnsi" w:hAnsiTheme="majorHAnsi" w:cstheme="majorHAnsi"/>
          <w:i/>
          <w:lang w:val="es-ES"/>
        </w:rPr>
        <w:t xml:space="preserve">más detalle los más importantes cambios introducidos con la Ley 2155 de septiembre de 2021, no dejes de adquirir el producto virtual multimedia del Dr. Diego Guevara, líder de investigación tributaria de actualícese, </w:t>
      </w:r>
      <w:hyperlink r:id="rId197" w:history="1">
        <w:r w:rsidRPr="00E8759C">
          <w:rPr>
            <w:rStyle w:val="Hipervnculo"/>
            <w:rFonts w:asciiTheme="majorHAnsi" w:hAnsiTheme="majorHAnsi" w:cstheme="majorHAnsi"/>
            <w:i/>
            <w:lang w:val="es-ES"/>
          </w:rPr>
          <w:t>“¿Cómo aplicar la Reforma tributaria de la Ley de inversión social Ley 2155 de septiembre de 2021?”,</w:t>
        </w:r>
      </w:hyperlink>
      <w:r w:rsidRPr="00E8759C">
        <w:rPr>
          <w:rFonts w:asciiTheme="majorHAnsi" w:hAnsiTheme="majorHAnsi" w:cstheme="majorHAnsi"/>
          <w:i/>
          <w:lang w:val="es-ES"/>
        </w:rPr>
        <w:t xml:space="preserve"> el cual incluirá conferencias en línea separadas por capítulos, un libro en Word descargable y acceso a múltiples archivos complementarios en Excel, Word y PDF. Dicho producto se puede adquirir desde ya, pero estará disponible a partir de noviembre 1 de 2021</w:t>
      </w:r>
      <w:r w:rsidRPr="00E8759C">
        <w:rPr>
          <w:rFonts w:asciiTheme="majorHAnsi" w:hAnsiTheme="majorHAnsi" w:cstheme="majorHAnsi"/>
          <w:i/>
          <w:lang w:val="es-ES"/>
        </w:rPr>
        <w:t>.</w:t>
      </w:r>
    </w:p>
    <w:p w14:paraId="2B110062" w14:textId="77777777" w:rsidR="00E8759C" w:rsidRDefault="00E8759C" w:rsidP="00E8759C"/>
    <w:p w14:paraId="464879EE" w14:textId="6AAB465D" w:rsidR="00E8759C" w:rsidRDefault="00E8759C" w:rsidP="00E8759C"/>
    <w:p w14:paraId="7F2C6FB0" w14:textId="258B521C" w:rsidR="00E8759C" w:rsidRDefault="00E8759C">
      <w:pPr>
        <w:rPr>
          <w:rFonts w:ascii="Calibri" w:hAnsi="Calibri"/>
          <w:b/>
          <w:color w:val="FF0000"/>
          <w:lang w:val="es-ES"/>
        </w:rPr>
      </w:pPr>
    </w:p>
    <w:p w14:paraId="46AA7E1A" w14:textId="15B4891C" w:rsidR="00E8759C" w:rsidRDefault="00E8759C">
      <w:pPr>
        <w:rPr>
          <w:rFonts w:ascii="Calibri" w:hAnsi="Calibri"/>
          <w:b/>
          <w:color w:val="FF0000"/>
          <w:lang w:val="es-ES"/>
        </w:rPr>
      </w:pPr>
    </w:p>
    <w:p w14:paraId="53E23A29" w14:textId="77777777" w:rsidR="00E8759C" w:rsidRDefault="00E8759C" w:rsidP="00E8759C">
      <w:r>
        <w:rPr>
          <w:noProof/>
        </w:rPr>
        <w:lastRenderedPageBreak/>
        <w:drawing>
          <wp:inline distT="0" distB="0" distL="0" distR="0" wp14:anchorId="6442C386" wp14:editId="7053D6AD">
            <wp:extent cx="5612130" cy="4489450"/>
            <wp:effectExtent l="0" t="0" r="7620"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612130" cy="4489450"/>
                    </a:xfrm>
                    <a:prstGeom prst="rect">
                      <a:avLst/>
                    </a:prstGeom>
                    <a:noFill/>
                    <a:ln>
                      <a:noFill/>
                    </a:ln>
                  </pic:spPr>
                </pic:pic>
              </a:graphicData>
            </a:graphic>
          </wp:inline>
        </w:drawing>
      </w:r>
      <w:r>
        <w:rPr>
          <w:noProof/>
        </w:rPr>
        <w:drawing>
          <wp:inline distT="0" distB="0" distL="0" distR="0" wp14:anchorId="5B5F935F" wp14:editId="7CA58C55">
            <wp:extent cx="5612130" cy="466090"/>
            <wp:effectExtent l="0" t="0" r="0" b="0"/>
            <wp:docPr id="5" name="Imagen 5">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hlinkClick r:id="rId199"/>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612130" cy="466090"/>
                    </a:xfrm>
                    <a:prstGeom prst="rect">
                      <a:avLst/>
                    </a:prstGeom>
                    <a:noFill/>
                    <a:ln>
                      <a:noFill/>
                    </a:ln>
                  </pic:spPr>
                </pic:pic>
              </a:graphicData>
            </a:graphic>
          </wp:inline>
        </w:drawing>
      </w:r>
    </w:p>
    <w:p w14:paraId="28DE17C7" w14:textId="77777777" w:rsidR="00E8759C" w:rsidRDefault="00E8759C" w:rsidP="00E8759C"/>
    <w:p w14:paraId="6B4301CF" w14:textId="77777777" w:rsidR="00E8759C" w:rsidRDefault="00E8759C" w:rsidP="00E8759C"/>
    <w:p w14:paraId="04A95E36" w14:textId="77777777" w:rsidR="00E8759C" w:rsidRDefault="00E8759C" w:rsidP="00E8759C"/>
    <w:p w14:paraId="708FE268" w14:textId="77777777" w:rsidR="00E8759C" w:rsidRDefault="00E8759C" w:rsidP="00E8759C"/>
    <w:p w14:paraId="5AED90BD" w14:textId="77777777" w:rsidR="00E8759C" w:rsidRDefault="00E8759C" w:rsidP="00E8759C"/>
    <w:p w14:paraId="66D67E4C" w14:textId="77777777" w:rsidR="00E8759C" w:rsidRDefault="00E8759C" w:rsidP="00E8759C"/>
    <w:p w14:paraId="4DB80911" w14:textId="77777777" w:rsidR="00E8759C" w:rsidRDefault="00E8759C" w:rsidP="00E8759C"/>
    <w:p w14:paraId="2840BAC0" w14:textId="77777777" w:rsidR="00E8759C" w:rsidRDefault="00E8759C" w:rsidP="00E8759C"/>
    <w:p w14:paraId="56492EF7" w14:textId="77777777" w:rsidR="00E8759C" w:rsidRDefault="00E8759C" w:rsidP="00E8759C"/>
    <w:p w14:paraId="509BA40E" w14:textId="77777777" w:rsidR="00E8759C" w:rsidRDefault="00E8759C" w:rsidP="00E8759C"/>
    <w:p w14:paraId="7DF17D41" w14:textId="77777777" w:rsidR="00E8759C" w:rsidRDefault="00E8759C" w:rsidP="00E8759C">
      <w:bookmarkStart w:id="26" w:name="_Hlk80340919"/>
    </w:p>
    <w:p w14:paraId="345F3474" w14:textId="77777777" w:rsidR="00E8759C" w:rsidRDefault="00E8759C" w:rsidP="00E8759C">
      <w:r>
        <w:rPr>
          <w:noProof/>
        </w:rPr>
        <w:lastRenderedPageBreak/>
        <w:drawing>
          <wp:inline distT="0" distB="0" distL="0" distR="0" wp14:anchorId="76059D80" wp14:editId="507824D2">
            <wp:extent cx="5612130" cy="1818640"/>
            <wp:effectExtent l="0" t="0" r="0" b="0"/>
            <wp:docPr id="6" name="Imagen 6" descr="Texto&#10;&#10;Descripción generada automáticamente">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612130" cy="1818640"/>
                    </a:xfrm>
                    <a:prstGeom prst="rect">
                      <a:avLst/>
                    </a:prstGeom>
                    <a:noFill/>
                    <a:ln>
                      <a:noFill/>
                    </a:ln>
                  </pic:spPr>
                </pic:pic>
              </a:graphicData>
            </a:graphic>
          </wp:inline>
        </w:drawing>
      </w:r>
    </w:p>
    <w:p w14:paraId="436C1A23" w14:textId="77777777" w:rsidR="00E8759C" w:rsidRDefault="00E8759C" w:rsidP="00E8759C">
      <w:pPr>
        <w:tabs>
          <w:tab w:val="left" w:pos="3930"/>
        </w:tabs>
      </w:pPr>
      <w:r>
        <w:rPr>
          <w:noProof/>
        </w:rPr>
        <w:drawing>
          <wp:inline distT="0" distB="0" distL="0" distR="0" wp14:anchorId="2C2966BB" wp14:editId="4B56D0A0">
            <wp:extent cx="5612130" cy="1509395"/>
            <wp:effectExtent l="0" t="0" r="0" b="0"/>
            <wp:docPr id="7" name="Imagen 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media"/>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612130" cy="1509395"/>
                    </a:xfrm>
                    <a:prstGeom prst="rect">
                      <a:avLst/>
                    </a:prstGeom>
                    <a:noFill/>
                    <a:ln>
                      <a:noFill/>
                    </a:ln>
                  </pic:spPr>
                </pic:pic>
              </a:graphicData>
            </a:graphic>
          </wp:inline>
        </w:drawing>
      </w:r>
    </w:p>
    <w:p w14:paraId="25337BF2" w14:textId="77777777" w:rsidR="00E8759C" w:rsidRDefault="00E8759C" w:rsidP="00E8759C">
      <w:pPr>
        <w:tabs>
          <w:tab w:val="left" w:pos="3930"/>
        </w:tabs>
      </w:pPr>
      <w:r>
        <w:rPr>
          <w:noProof/>
        </w:rPr>
        <w:drawing>
          <wp:anchor distT="0" distB="0" distL="114300" distR="114300" simplePos="0" relativeHeight="251662336" behindDoc="0" locked="0" layoutInCell="1" allowOverlap="1" wp14:anchorId="5C8E68E8" wp14:editId="5E5B83DE">
            <wp:simplePos x="0" y="0"/>
            <wp:positionH relativeFrom="page">
              <wp:posOffset>1104900</wp:posOffset>
            </wp:positionH>
            <wp:positionV relativeFrom="paragraph">
              <wp:posOffset>3304540</wp:posOffset>
            </wp:positionV>
            <wp:extent cx="2746375" cy="822960"/>
            <wp:effectExtent l="0" t="0" r="0" b="0"/>
            <wp:wrapNone/>
            <wp:docPr id="30" name="Imagen 29" descr="Imagen que contiene Texto&#10;&#10;Descripción generada automáticamente">
              <a:hlinkClick xmlns:a="http://schemas.openxmlformats.org/drawingml/2006/main" r:id="rId204"/>
              <a:extLst xmlns:a="http://schemas.openxmlformats.org/drawingml/2006/main">
                <a:ext uri="{FF2B5EF4-FFF2-40B4-BE49-F238E27FC236}">
                  <a16:creationId xmlns:a16="http://schemas.microsoft.com/office/drawing/2014/main" id="{BF7C4EDC-1CF2-8349-8EE0-59FA716ED2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29" descr="Imagen que contiene Texto&#10;&#10;Descripción generada automáticamente">
                      <a:hlinkClick r:id="rId204"/>
                      <a:extLst>
                        <a:ext uri="{FF2B5EF4-FFF2-40B4-BE49-F238E27FC236}">
                          <a16:creationId xmlns:a16="http://schemas.microsoft.com/office/drawing/2014/main" id="{BF7C4EDC-1CF2-8349-8EE0-59FA716ED2F2}"/>
                        </a:ext>
                      </a:extLst>
                    </pic:cNvPr>
                    <pic:cNvPicPr>
                      <a:picLocks noChangeAspect="1"/>
                    </pic:cNvPicPr>
                  </pic:nvPicPr>
                  <pic:blipFill>
                    <a:blip r:embed="rId205"/>
                    <a:stretch>
                      <a:fillRect/>
                    </a:stretch>
                  </pic:blipFill>
                  <pic:spPr>
                    <a:xfrm>
                      <a:off x="0" y="0"/>
                      <a:ext cx="2746375" cy="822960"/>
                    </a:xfrm>
                    <a:prstGeom prst="rect">
                      <a:avLst/>
                    </a:prstGeom>
                  </pic:spPr>
                </pic:pic>
              </a:graphicData>
            </a:graphic>
          </wp:anchor>
        </w:drawing>
      </w:r>
      <w:r>
        <w:rPr>
          <w:noProof/>
        </w:rPr>
        <w:drawing>
          <wp:anchor distT="0" distB="0" distL="114300" distR="114300" simplePos="0" relativeHeight="251661312" behindDoc="0" locked="0" layoutInCell="1" allowOverlap="1" wp14:anchorId="77DEB197" wp14:editId="354FD4CF">
            <wp:simplePos x="0" y="0"/>
            <wp:positionH relativeFrom="margin">
              <wp:posOffset>15240</wp:posOffset>
            </wp:positionH>
            <wp:positionV relativeFrom="paragraph">
              <wp:posOffset>1275715</wp:posOffset>
            </wp:positionV>
            <wp:extent cx="2746375" cy="822960"/>
            <wp:effectExtent l="0" t="0" r="0" b="0"/>
            <wp:wrapNone/>
            <wp:docPr id="29" name="Imagen 28" descr="Imagen que contiene Texto&#10;&#10;Descripción generada automáticamente">
              <a:hlinkClick xmlns:a="http://schemas.openxmlformats.org/drawingml/2006/main" r:id="rId206"/>
              <a:extLst xmlns:a="http://schemas.openxmlformats.org/drawingml/2006/main">
                <a:ext uri="{FF2B5EF4-FFF2-40B4-BE49-F238E27FC236}">
                  <a16:creationId xmlns:a16="http://schemas.microsoft.com/office/drawing/2014/main" id="{3852114A-7B75-C743-A977-E48C30DD7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8" descr="Imagen que contiene Texto&#10;&#10;Descripción generada automáticamente">
                      <a:hlinkClick r:id="rId206"/>
                      <a:extLst>
                        <a:ext uri="{FF2B5EF4-FFF2-40B4-BE49-F238E27FC236}">
                          <a16:creationId xmlns:a16="http://schemas.microsoft.com/office/drawing/2014/main" id="{3852114A-7B75-C743-A977-E48C30DD7673}"/>
                        </a:ext>
                      </a:extLst>
                    </pic:cNvPr>
                    <pic:cNvPicPr>
                      <a:picLocks noChangeAspect="1"/>
                    </pic:cNvPicPr>
                  </pic:nvPicPr>
                  <pic:blipFill>
                    <a:blip r:embed="rId207"/>
                    <a:stretch>
                      <a:fillRect/>
                    </a:stretch>
                  </pic:blipFill>
                  <pic:spPr>
                    <a:xfrm>
                      <a:off x="0" y="0"/>
                      <a:ext cx="2746375" cy="822960"/>
                    </a:xfrm>
                    <a:prstGeom prst="rect">
                      <a:avLst/>
                    </a:prstGeom>
                  </pic:spPr>
                </pic:pic>
              </a:graphicData>
            </a:graphic>
          </wp:anchor>
        </w:drawing>
      </w:r>
      <w:r>
        <w:rPr>
          <w:noProof/>
        </w:rPr>
        <w:drawing>
          <wp:anchor distT="0" distB="0" distL="114300" distR="114300" simplePos="0" relativeHeight="251665408" behindDoc="0" locked="0" layoutInCell="1" allowOverlap="1" wp14:anchorId="52A3D2DA" wp14:editId="71DCE43C">
            <wp:simplePos x="0" y="0"/>
            <wp:positionH relativeFrom="column">
              <wp:posOffset>2987040</wp:posOffset>
            </wp:positionH>
            <wp:positionV relativeFrom="paragraph">
              <wp:posOffset>3380740</wp:posOffset>
            </wp:positionV>
            <wp:extent cx="2746375" cy="777875"/>
            <wp:effectExtent l="0" t="0" r="0" b="3175"/>
            <wp:wrapNone/>
            <wp:docPr id="33" name="Imagen 32" descr="Imagen que contiene Interfaz de usuario gráfica&#10;&#10;Descripción generada automáticamente">
              <a:hlinkClick xmlns:a="http://schemas.openxmlformats.org/drawingml/2006/main" r:id="rId208"/>
              <a:extLst xmlns:a="http://schemas.openxmlformats.org/drawingml/2006/main">
                <a:ext uri="{FF2B5EF4-FFF2-40B4-BE49-F238E27FC236}">
                  <a16:creationId xmlns:a16="http://schemas.microsoft.com/office/drawing/2014/main" id="{34967106-08BB-F94C-9A0D-D208EDDB12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2" descr="Imagen que contiene Interfaz de usuario gráfica&#10;&#10;Descripción generada automáticamente">
                      <a:hlinkClick r:id="rId208"/>
                      <a:extLst>
                        <a:ext uri="{FF2B5EF4-FFF2-40B4-BE49-F238E27FC236}">
                          <a16:creationId xmlns:a16="http://schemas.microsoft.com/office/drawing/2014/main" id="{34967106-08BB-F94C-9A0D-D208EDDB1251}"/>
                        </a:ext>
                      </a:extLst>
                    </pic:cNvPr>
                    <pic:cNvPicPr>
                      <a:picLocks noChangeAspect="1"/>
                    </pic:cNvPicPr>
                  </pic:nvPicPr>
                  <pic:blipFill>
                    <a:blip r:embed="rId209"/>
                    <a:stretch>
                      <a:fillRect/>
                    </a:stretch>
                  </pic:blipFill>
                  <pic:spPr>
                    <a:xfrm>
                      <a:off x="0" y="0"/>
                      <a:ext cx="2746375" cy="777875"/>
                    </a:xfrm>
                    <a:prstGeom prst="rect">
                      <a:avLst/>
                    </a:prstGeom>
                  </pic:spPr>
                </pic:pic>
              </a:graphicData>
            </a:graphic>
          </wp:anchor>
        </w:drawing>
      </w:r>
      <w:r>
        <w:rPr>
          <w:noProof/>
        </w:rPr>
        <w:drawing>
          <wp:anchor distT="0" distB="0" distL="114300" distR="114300" simplePos="0" relativeHeight="251664384" behindDoc="0" locked="0" layoutInCell="1" allowOverlap="1" wp14:anchorId="422CD958" wp14:editId="4D9ACF13">
            <wp:simplePos x="0" y="0"/>
            <wp:positionH relativeFrom="margin">
              <wp:posOffset>2929890</wp:posOffset>
            </wp:positionH>
            <wp:positionV relativeFrom="paragraph">
              <wp:posOffset>1361440</wp:posOffset>
            </wp:positionV>
            <wp:extent cx="2746375" cy="777875"/>
            <wp:effectExtent l="0" t="0" r="0" b="3175"/>
            <wp:wrapNone/>
            <wp:docPr id="32" name="Imagen 31">
              <a:hlinkClick xmlns:a="http://schemas.openxmlformats.org/drawingml/2006/main" r:id="rId210"/>
              <a:extLst xmlns:a="http://schemas.openxmlformats.org/drawingml/2006/main">
                <a:ext uri="{FF2B5EF4-FFF2-40B4-BE49-F238E27FC236}">
                  <a16:creationId xmlns:a16="http://schemas.microsoft.com/office/drawing/2014/main" id="{19F515A3-577A-774A-98B5-AD937EA6E0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1">
                      <a:hlinkClick r:id="rId210"/>
                      <a:extLst>
                        <a:ext uri="{FF2B5EF4-FFF2-40B4-BE49-F238E27FC236}">
                          <a16:creationId xmlns:a16="http://schemas.microsoft.com/office/drawing/2014/main" id="{19F515A3-577A-774A-98B5-AD937EA6E06F}"/>
                        </a:ext>
                      </a:extLst>
                    </pic:cNvPr>
                    <pic:cNvPicPr>
                      <a:picLocks noChangeAspect="1"/>
                    </pic:cNvPicPr>
                  </pic:nvPicPr>
                  <pic:blipFill>
                    <a:blip r:embed="rId211"/>
                    <a:stretch>
                      <a:fillRect/>
                    </a:stretch>
                  </pic:blipFill>
                  <pic:spPr>
                    <a:xfrm>
                      <a:off x="0" y="0"/>
                      <a:ext cx="2746375" cy="777875"/>
                    </a:xfrm>
                    <a:prstGeom prst="rect">
                      <a:avLst/>
                    </a:prstGeom>
                  </pic:spPr>
                </pic:pic>
              </a:graphicData>
            </a:graphic>
          </wp:anchor>
        </w:drawing>
      </w:r>
      <w:r>
        <w:rPr>
          <w:noProof/>
        </w:rPr>
        <w:drawing>
          <wp:anchor distT="0" distB="0" distL="114300" distR="114300" simplePos="0" relativeHeight="251660288" behindDoc="0" locked="0" layoutInCell="1" allowOverlap="1" wp14:anchorId="4706D808" wp14:editId="6C9A735C">
            <wp:simplePos x="0" y="0"/>
            <wp:positionH relativeFrom="margin">
              <wp:posOffset>2901315</wp:posOffset>
            </wp:positionH>
            <wp:positionV relativeFrom="paragraph">
              <wp:posOffset>2352040</wp:posOffset>
            </wp:positionV>
            <wp:extent cx="2780030" cy="822960"/>
            <wp:effectExtent l="0" t="0" r="1270" b="0"/>
            <wp:wrapNone/>
            <wp:docPr id="28" name="Imagen 27">
              <a:hlinkClick xmlns:a="http://schemas.openxmlformats.org/drawingml/2006/main" r:id="rId212"/>
              <a:extLst xmlns:a="http://schemas.openxmlformats.org/drawingml/2006/main">
                <a:ext uri="{FF2B5EF4-FFF2-40B4-BE49-F238E27FC236}">
                  <a16:creationId xmlns:a16="http://schemas.microsoft.com/office/drawing/2014/main" id="{9D9327A9-6C16-8A4A-BA2C-958149639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a:hlinkClick r:id="rId212"/>
                      <a:extLst>
                        <a:ext uri="{FF2B5EF4-FFF2-40B4-BE49-F238E27FC236}">
                          <a16:creationId xmlns:a16="http://schemas.microsoft.com/office/drawing/2014/main" id="{9D9327A9-6C16-8A4A-BA2C-95814963981D}"/>
                        </a:ext>
                      </a:extLst>
                    </pic:cNvPr>
                    <pic:cNvPicPr>
                      <a:picLocks noChangeAspect="1"/>
                    </pic:cNvPicPr>
                  </pic:nvPicPr>
                  <pic:blipFill>
                    <a:blip r:embed="rId213"/>
                    <a:stretch>
                      <a:fillRect/>
                    </a:stretch>
                  </pic:blipFill>
                  <pic:spPr>
                    <a:xfrm>
                      <a:off x="0" y="0"/>
                      <a:ext cx="2780030" cy="822960"/>
                    </a:xfrm>
                    <a:prstGeom prst="rect">
                      <a:avLst/>
                    </a:prstGeom>
                  </pic:spPr>
                </pic:pic>
              </a:graphicData>
            </a:graphic>
          </wp:anchor>
        </w:drawing>
      </w:r>
      <w:r>
        <w:rPr>
          <w:noProof/>
        </w:rPr>
        <w:drawing>
          <wp:anchor distT="0" distB="0" distL="114300" distR="114300" simplePos="0" relativeHeight="251663360" behindDoc="0" locked="0" layoutInCell="1" allowOverlap="1" wp14:anchorId="7C48830F" wp14:editId="04D8D35C">
            <wp:simplePos x="0" y="0"/>
            <wp:positionH relativeFrom="margin">
              <wp:align>left</wp:align>
            </wp:positionH>
            <wp:positionV relativeFrom="paragraph">
              <wp:posOffset>2400935</wp:posOffset>
            </wp:positionV>
            <wp:extent cx="2781935" cy="777875"/>
            <wp:effectExtent l="0" t="0" r="0" b="3175"/>
            <wp:wrapNone/>
            <wp:docPr id="31" name="Imagen 30" descr="Imagen que contiene Forma&#10;&#10;Descripción generada automáticamente">
              <a:hlinkClick xmlns:a="http://schemas.openxmlformats.org/drawingml/2006/main" r:id="rId214"/>
              <a:extLst xmlns:a="http://schemas.openxmlformats.org/drawingml/2006/main">
                <a:ext uri="{FF2B5EF4-FFF2-40B4-BE49-F238E27FC236}">
                  <a16:creationId xmlns:a16="http://schemas.microsoft.com/office/drawing/2014/main" id="{30DE9B52-6094-734F-B731-270B2FD47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0" descr="Imagen que contiene Forma&#10;&#10;Descripción generada automáticamente">
                      <a:hlinkClick r:id="rId214"/>
                      <a:extLst>
                        <a:ext uri="{FF2B5EF4-FFF2-40B4-BE49-F238E27FC236}">
                          <a16:creationId xmlns:a16="http://schemas.microsoft.com/office/drawing/2014/main" id="{30DE9B52-6094-734F-B731-270B2FD47CA8}"/>
                        </a:ext>
                      </a:extLst>
                    </pic:cNvPr>
                    <pic:cNvPicPr>
                      <a:picLocks noChangeAspect="1"/>
                    </pic:cNvPicPr>
                  </pic:nvPicPr>
                  <pic:blipFill>
                    <a:blip r:embed="rId215"/>
                    <a:stretch>
                      <a:fillRect/>
                    </a:stretch>
                  </pic:blipFill>
                  <pic:spPr>
                    <a:xfrm>
                      <a:off x="0" y="0"/>
                      <a:ext cx="2781935" cy="777875"/>
                    </a:xfrm>
                    <a:prstGeom prst="rect">
                      <a:avLst/>
                    </a:prstGeom>
                  </pic:spPr>
                </pic:pic>
              </a:graphicData>
            </a:graphic>
          </wp:anchor>
        </w:drawing>
      </w:r>
      <w:r>
        <w:rPr>
          <w:noProof/>
        </w:rPr>
        <w:drawing>
          <wp:anchor distT="0" distB="0" distL="114300" distR="114300" simplePos="0" relativeHeight="251659264" behindDoc="0" locked="0" layoutInCell="1" allowOverlap="1" wp14:anchorId="0D311C1C" wp14:editId="30100DAD">
            <wp:simplePos x="0" y="0"/>
            <wp:positionH relativeFrom="margin">
              <wp:align>center</wp:align>
            </wp:positionH>
            <wp:positionV relativeFrom="paragraph">
              <wp:posOffset>456565</wp:posOffset>
            </wp:positionV>
            <wp:extent cx="2746375" cy="871855"/>
            <wp:effectExtent l="0" t="0" r="0" b="0"/>
            <wp:wrapNone/>
            <wp:docPr id="21" name="Imagen 20" descr="Texto&#10;&#10;Descripción generada automáticamente con confianza media">
              <a:hlinkClick xmlns:a="http://schemas.openxmlformats.org/drawingml/2006/main" r:id="rId199"/>
              <a:extLst xmlns:a="http://schemas.openxmlformats.org/drawingml/2006/main">
                <a:ext uri="{FF2B5EF4-FFF2-40B4-BE49-F238E27FC236}">
                  <a16:creationId xmlns:a16="http://schemas.microsoft.com/office/drawing/2014/main" id="{281912D2-6DBA-6545-935B-10FE1DE1A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descr="Texto&#10;&#10;Descripción generada automáticamente con confianza media">
                      <a:hlinkClick r:id="rId199"/>
                      <a:extLst>
                        <a:ext uri="{FF2B5EF4-FFF2-40B4-BE49-F238E27FC236}">
                          <a16:creationId xmlns:a16="http://schemas.microsoft.com/office/drawing/2014/main" id="{281912D2-6DBA-6545-935B-10FE1DE1A363}"/>
                        </a:ext>
                      </a:extLst>
                    </pic:cNvPr>
                    <pic:cNvPicPr>
                      <a:picLocks noChangeAspect="1"/>
                    </pic:cNvPicPr>
                  </pic:nvPicPr>
                  <pic:blipFill>
                    <a:blip r:embed="rId216"/>
                    <a:stretch>
                      <a:fillRect/>
                    </a:stretch>
                  </pic:blipFill>
                  <pic:spPr>
                    <a:xfrm>
                      <a:off x="0" y="0"/>
                      <a:ext cx="2746375" cy="871855"/>
                    </a:xfrm>
                    <a:prstGeom prst="rect">
                      <a:avLst/>
                    </a:prstGeom>
                  </pic:spPr>
                </pic:pic>
              </a:graphicData>
            </a:graphic>
          </wp:anchor>
        </w:drawing>
      </w:r>
    </w:p>
    <w:p w14:paraId="4326B47A" w14:textId="77777777" w:rsidR="00E8759C" w:rsidRPr="00A84810" w:rsidRDefault="00E8759C" w:rsidP="00E8759C"/>
    <w:p w14:paraId="3EE683B0" w14:textId="77777777" w:rsidR="00E8759C" w:rsidRDefault="00E8759C" w:rsidP="00E8759C"/>
    <w:p w14:paraId="2C56C8D6" w14:textId="77777777" w:rsidR="00E8759C" w:rsidRDefault="00E8759C" w:rsidP="00E8759C">
      <w:pPr>
        <w:jc w:val="right"/>
      </w:pPr>
    </w:p>
    <w:p w14:paraId="186381AD" w14:textId="77777777" w:rsidR="00E8759C" w:rsidRDefault="00E8759C" w:rsidP="00E8759C">
      <w:pPr>
        <w:jc w:val="right"/>
      </w:pPr>
    </w:p>
    <w:p w14:paraId="3C728BB6" w14:textId="77777777" w:rsidR="00E8759C" w:rsidRDefault="00E8759C" w:rsidP="00E8759C">
      <w:pPr>
        <w:jc w:val="right"/>
      </w:pPr>
    </w:p>
    <w:p w14:paraId="116691FF" w14:textId="77777777" w:rsidR="00E8759C" w:rsidRDefault="00E8759C" w:rsidP="00E8759C">
      <w:pPr>
        <w:jc w:val="right"/>
      </w:pPr>
    </w:p>
    <w:p w14:paraId="26FBA50D" w14:textId="77777777" w:rsidR="00E8759C" w:rsidRDefault="00E8759C" w:rsidP="00E8759C">
      <w:pPr>
        <w:jc w:val="right"/>
      </w:pPr>
    </w:p>
    <w:p w14:paraId="1EF7AD28" w14:textId="77777777" w:rsidR="00E8759C" w:rsidRDefault="00E8759C" w:rsidP="00E8759C">
      <w:pPr>
        <w:jc w:val="right"/>
      </w:pPr>
    </w:p>
    <w:p w14:paraId="1EBA8B4F" w14:textId="77777777" w:rsidR="00E8759C" w:rsidRDefault="00E8759C" w:rsidP="00E8759C"/>
    <w:p w14:paraId="757F1CE1" w14:textId="77777777" w:rsidR="00E8759C" w:rsidRDefault="00E8759C" w:rsidP="00E8759C"/>
    <w:p w14:paraId="2883D302" w14:textId="77777777" w:rsidR="00E8759C" w:rsidRDefault="00E8759C" w:rsidP="00E8759C">
      <w:r>
        <w:rPr>
          <w:noProof/>
        </w:rPr>
        <w:lastRenderedPageBreak/>
        <w:drawing>
          <wp:anchor distT="0" distB="0" distL="114300" distR="114300" simplePos="0" relativeHeight="251666432" behindDoc="1" locked="0" layoutInCell="1" allowOverlap="1" wp14:anchorId="72E985D4" wp14:editId="03C00A02">
            <wp:simplePos x="0" y="0"/>
            <wp:positionH relativeFrom="page">
              <wp:posOffset>4238625</wp:posOffset>
            </wp:positionH>
            <wp:positionV relativeFrom="paragraph">
              <wp:posOffset>-4445</wp:posOffset>
            </wp:positionV>
            <wp:extent cx="2809875" cy="6838950"/>
            <wp:effectExtent l="0" t="0" r="0" b="0"/>
            <wp:wrapTight wrapText="bothSides">
              <wp:wrapPolygon edited="0">
                <wp:start x="146" y="0"/>
                <wp:lineTo x="146" y="17148"/>
                <wp:lineTo x="2343" y="17328"/>
                <wp:lineTo x="10837" y="17328"/>
                <wp:lineTo x="4540" y="18231"/>
                <wp:lineTo x="1611" y="19253"/>
                <wp:lineTo x="1464" y="19795"/>
                <wp:lineTo x="3954" y="20216"/>
                <wp:lineTo x="6883" y="20216"/>
                <wp:lineTo x="6736" y="20637"/>
                <wp:lineTo x="13912" y="20637"/>
                <wp:lineTo x="13765" y="20216"/>
                <wp:lineTo x="19037" y="19855"/>
                <wp:lineTo x="19330" y="19434"/>
                <wp:lineTo x="17866" y="19253"/>
                <wp:lineTo x="16841" y="18291"/>
                <wp:lineTo x="10837" y="17328"/>
                <wp:lineTo x="15962" y="17328"/>
                <wp:lineTo x="20502" y="16847"/>
                <wp:lineTo x="20795" y="361"/>
                <wp:lineTo x="20355" y="0"/>
                <wp:lineTo x="146" y="0"/>
              </wp:wrapPolygon>
            </wp:wrapTight>
            <wp:docPr id="10" name="Imagen 10" descr="Interfaz de usuario gráfica, Texto, Aplicación&#10;&#10;Descripción generada automáticamente">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 Aplicación&#10;&#10;Descripción generada automáticamente">
                      <a:hlinkClick r:id="rId217"/>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809875" cy="683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4CA918" wp14:editId="0CFFEAAB">
            <wp:extent cx="2895600" cy="6981825"/>
            <wp:effectExtent l="0" t="0" r="0" b="0"/>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exto&#10;&#10;Descripción generada automáticamente"/>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895600" cy="6981825"/>
                    </a:xfrm>
                    <a:prstGeom prst="rect">
                      <a:avLst/>
                    </a:prstGeom>
                    <a:noFill/>
                    <a:ln>
                      <a:noFill/>
                    </a:ln>
                  </pic:spPr>
                </pic:pic>
              </a:graphicData>
            </a:graphic>
          </wp:inline>
        </w:drawing>
      </w:r>
      <w:r>
        <w:rPr>
          <w:noProof/>
        </w:rPr>
        <w:drawing>
          <wp:inline distT="0" distB="0" distL="0" distR="0" wp14:anchorId="50DA59CB" wp14:editId="63B39903">
            <wp:extent cx="5612130" cy="561340"/>
            <wp:effectExtent l="0" t="0" r="0" b="0"/>
            <wp:docPr id="11" name="Imagen 11">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220"/>
                    </pic:cNvPr>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612130" cy="561340"/>
                    </a:xfrm>
                    <a:prstGeom prst="rect">
                      <a:avLst/>
                    </a:prstGeom>
                    <a:noFill/>
                    <a:ln>
                      <a:noFill/>
                    </a:ln>
                  </pic:spPr>
                </pic:pic>
              </a:graphicData>
            </a:graphic>
          </wp:inline>
        </w:drawing>
      </w:r>
      <w:bookmarkEnd w:id="26"/>
    </w:p>
    <w:p w14:paraId="49FCAC98" w14:textId="77777777" w:rsidR="00E8759C" w:rsidRDefault="00E8759C">
      <w:pPr>
        <w:rPr>
          <w:rFonts w:ascii="Calibri" w:hAnsi="Calibri"/>
          <w:b/>
          <w:color w:val="FF0000"/>
          <w:lang w:val="es-ES"/>
        </w:rPr>
      </w:pPr>
    </w:p>
    <w:sectPr w:rsidR="00E8759C" w:rsidSect="00E8759C">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8C9C" w14:textId="77777777" w:rsidR="00944250" w:rsidRDefault="00944250" w:rsidP="00EE08D9">
      <w:r>
        <w:separator/>
      </w:r>
    </w:p>
  </w:endnote>
  <w:endnote w:type="continuationSeparator" w:id="0">
    <w:p w14:paraId="796B448B" w14:textId="77777777" w:rsidR="00944250" w:rsidRDefault="00944250" w:rsidP="00EE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8BD9" w14:textId="77777777" w:rsidR="00944250" w:rsidRDefault="00944250" w:rsidP="00EE08D9">
      <w:r>
        <w:separator/>
      </w:r>
    </w:p>
  </w:footnote>
  <w:footnote w:type="continuationSeparator" w:id="0">
    <w:p w14:paraId="67C2F902" w14:textId="77777777" w:rsidR="00944250" w:rsidRDefault="00944250" w:rsidP="00EE0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CDA"/>
    <w:multiLevelType w:val="multilevel"/>
    <w:tmpl w:val="AB24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A06DA"/>
    <w:multiLevelType w:val="multilevel"/>
    <w:tmpl w:val="0056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F44B74"/>
    <w:multiLevelType w:val="hybridMultilevel"/>
    <w:tmpl w:val="C504B5B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0CF52FF"/>
    <w:multiLevelType w:val="hybridMultilevel"/>
    <w:tmpl w:val="C66214A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30A6E79"/>
    <w:multiLevelType w:val="hybridMultilevel"/>
    <w:tmpl w:val="B7EA2E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AF"/>
    <w:rsid w:val="000022F1"/>
    <w:rsid w:val="00021CDF"/>
    <w:rsid w:val="00025428"/>
    <w:rsid w:val="000273D1"/>
    <w:rsid w:val="00030137"/>
    <w:rsid w:val="000326D3"/>
    <w:rsid w:val="000366AF"/>
    <w:rsid w:val="00042440"/>
    <w:rsid w:val="00065560"/>
    <w:rsid w:val="00077D59"/>
    <w:rsid w:val="00081A00"/>
    <w:rsid w:val="000841E3"/>
    <w:rsid w:val="00084EF9"/>
    <w:rsid w:val="000878E9"/>
    <w:rsid w:val="000A3248"/>
    <w:rsid w:val="000B020B"/>
    <w:rsid w:val="000B66F4"/>
    <w:rsid w:val="000C074F"/>
    <w:rsid w:val="000C205F"/>
    <w:rsid w:val="000D75D2"/>
    <w:rsid w:val="000E1AE4"/>
    <w:rsid w:val="000E40B1"/>
    <w:rsid w:val="000F4BF7"/>
    <w:rsid w:val="000F5B60"/>
    <w:rsid w:val="001025DE"/>
    <w:rsid w:val="00105583"/>
    <w:rsid w:val="001075C5"/>
    <w:rsid w:val="00107A20"/>
    <w:rsid w:val="001109DE"/>
    <w:rsid w:val="00131442"/>
    <w:rsid w:val="00134265"/>
    <w:rsid w:val="0013762B"/>
    <w:rsid w:val="00142847"/>
    <w:rsid w:val="00143F17"/>
    <w:rsid w:val="00154481"/>
    <w:rsid w:val="00180751"/>
    <w:rsid w:val="00184CE8"/>
    <w:rsid w:val="001900DC"/>
    <w:rsid w:val="001914B3"/>
    <w:rsid w:val="001A0B90"/>
    <w:rsid w:val="001A0DA2"/>
    <w:rsid w:val="001C1A7F"/>
    <w:rsid w:val="001C55EE"/>
    <w:rsid w:val="001C56E6"/>
    <w:rsid w:val="001C72A4"/>
    <w:rsid w:val="001D2457"/>
    <w:rsid w:val="001D2934"/>
    <w:rsid w:val="001D7402"/>
    <w:rsid w:val="001E1FA6"/>
    <w:rsid w:val="001F583E"/>
    <w:rsid w:val="00200968"/>
    <w:rsid w:val="00205656"/>
    <w:rsid w:val="00223168"/>
    <w:rsid w:val="00225DB5"/>
    <w:rsid w:val="00232EF1"/>
    <w:rsid w:val="002333A7"/>
    <w:rsid w:val="002545B2"/>
    <w:rsid w:val="00254D24"/>
    <w:rsid w:val="002705D6"/>
    <w:rsid w:val="0027414D"/>
    <w:rsid w:val="0027432C"/>
    <w:rsid w:val="0028289A"/>
    <w:rsid w:val="00283703"/>
    <w:rsid w:val="00286BB0"/>
    <w:rsid w:val="002947EA"/>
    <w:rsid w:val="002A73DD"/>
    <w:rsid w:val="002B398E"/>
    <w:rsid w:val="002B5C8A"/>
    <w:rsid w:val="002C06CF"/>
    <w:rsid w:val="002D0584"/>
    <w:rsid w:val="002D3F47"/>
    <w:rsid w:val="002E1D4C"/>
    <w:rsid w:val="002F0B69"/>
    <w:rsid w:val="002F7DBE"/>
    <w:rsid w:val="003009C2"/>
    <w:rsid w:val="00301148"/>
    <w:rsid w:val="00303E9D"/>
    <w:rsid w:val="003075F0"/>
    <w:rsid w:val="00317B70"/>
    <w:rsid w:val="003327F5"/>
    <w:rsid w:val="00334CAB"/>
    <w:rsid w:val="0034189A"/>
    <w:rsid w:val="00342148"/>
    <w:rsid w:val="003454B5"/>
    <w:rsid w:val="00346E85"/>
    <w:rsid w:val="0034754F"/>
    <w:rsid w:val="00353858"/>
    <w:rsid w:val="00357826"/>
    <w:rsid w:val="00363989"/>
    <w:rsid w:val="0037433B"/>
    <w:rsid w:val="0037714B"/>
    <w:rsid w:val="00380B11"/>
    <w:rsid w:val="003961E3"/>
    <w:rsid w:val="003A4DDB"/>
    <w:rsid w:val="003A64EF"/>
    <w:rsid w:val="003C037B"/>
    <w:rsid w:val="003C42DE"/>
    <w:rsid w:val="003D13B4"/>
    <w:rsid w:val="003E3391"/>
    <w:rsid w:val="003F1861"/>
    <w:rsid w:val="003F284B"/>
    <w:rsid w:val="003F28BA"/>
    <w:rsid w:val="003F6015"/>
    <w:rsid w:val="00401800"/>
    <w:rsid w:val="00404A05"/>
    <w:rsid w:val="0041388C"/>
    <w:rsid w:val="00417FA2"/>
    <w:rsid w:val="00426A9A"/>
    <w:rsid w:val="004325E7"/>
    <w:rsid w:val="00433EA4"/>
    <w:rsid w:val="0043665B"/>
    <w:rsid w:val="00437863"/>
    <w:rsid w:val="00437C99"/>
    <w:rsid w:val="00442620"/>
    <w:rsid w:val="004447AC"/>
    <w:rsid w:val="00450E89"/>
    <w:rsid w:val="00452DB0"/>
    <w:rsid w:val="00462051"/>
    <w:rsid w:val="0047503E"/>
    <w:rsid w:val="00477236"/>
    <w:rsid w:val="00491C4A"/>
    <w:rsid w:val="00494580"/>
    <w:rsid w:val="0049772F"/>
    <w:rsid w:val="004A0FAD"/>
    <w:rsid w:val="004A4FA8"/>
    <w:rsid w:val="004B2BC2"/>
    <w:rsid w:val="004B51FF"/>
    <w:rsid w:val="004B63A4"/>
    <w:rsid w:val="004B76CE"/>
    <w:rsid w:val="004B7BD2"/>
    <w:rsid w:val="004D05B7"/>
    <w:rsid w:val="004D4F2B"/>
    <w:rsid w:val="004E3106"/>
    <w:rsid w:val="004F4297"/>
    <w:rsid w:val="004F5543"/>
    <w:rsid w:val="0050140B"/>
    <w:rsid w:val="005016F3"/>
    <w:rsid w:val="00502C28"/>
    <w:rsid w:val="0051076B"/>
    <w:rsid w:val="00515751"/>
    <w:rsid w:val="005254A9"/>
    <w:rsid w:val="00536ECE"/>
    <w:rsid w:val="00540ECB"/>
    <w:rsid w:val="00551336"/>
    <w:rsid w:val="00566E75"/>
    <w:rsid w:val="00567E9A"/>
    <w:rsid w:val="00591347"/>
    <w:rsid w:val="005A5D86"/>
    <w:rsid w:val="005B1DDA"/>
    <w:rsid w:val="005C14A4"/>
    <w:rsid w:val="005C5874"/>
    <w:rsid w:val="005C61FD"/>
    <w:rsid w:val="005D18EC"/>
    <w:rsid w:val="005D7926"/>
    <w:rsid w:val="005E0267"/>
    <w:rsid w:val="005F0C6C"/>
    <w:rsid w:val="005F5725"/>
    <w:rsid w:val="006007CF"/>
    <w:rsid w:val="006020EF"/>
    <w:rsid w:val="006026B2"/>
    <w:rsid w:val="00611AA1"/>
    <w:rsid w:val="00612BD8"/>
    <w:rsid w:val="006142A5"/>
    <w:rsid w:val="00627644"/>
    <w:rsid w:val="00636E0D"/>
    <w:rsid w:val="00646BA8"/>
    <w:rsid w:val="006507DD"/>
    <w:rsid w:val="00655A18"/>
    <w:rsid w:val="00660412"/>
    <w:rsid w:val="00662175"/>
    <w:rsid w:val="006761E9"/>
    <w:rsid w:val="00677A0D"/>
    <w:rsid w:val="00684F05"/>
    <w:rsid w:val="00685D61"/>
    <w:rsid w:val="0068738A"/>
    <w:rsid w:val="006900C3"/>
    <w:rsid w:val="00693F0D"/>
    <w:rsid w:val="006972ED"/>
    <w:rsid w:val="006B4F0D"/>
    <w:rsid w:val="006B6E5A"/>
    <w:rsid w:val="006D452B"/>
    <w:rsid w:val="006D467C"/>
    <w:rsid w:val="006D7D99"/>
    <w:rsid w:val="006E267F"/>
    <w:rsid w:val="006E6942"/>
    <w:rsid w:val="006E7916"/>
    <w:rsid w:val="006F31F6"/>
    <w:rsid w:val="006F55BD"/>
    <w:rsid w:val="006F56FA"/>
    <w:rsid w:val="00710C9C"/>
    <w:rsid w:val="007136B6"/>
    <w:rsid w:val="00716AE7"/>
    <w:rsid w:val="007210AE"/>
    <w:rsid w:val="007316AD"/>
    <w:rsid w:val="0073699B"/>
    <w:rsid w:val="00737305"/>
    <w:rsid w:val="00741F84"/>
    <w:rsid w:val="00757243"/>
    <w:rsid w:val="00767FE1"/>
    <w:rsid w:val="00771F17"/>
    <w:rsid w:val="00772656"/>
    <w:rsid w:val="007752BF"/>
    <w:rsid w:val="00795D4B"/>
    <w:rsid w:val="007A5091"/>
    <w:rsid w:val="007B345B"/>
    <w:rsid w:val="007B34A1"/>
    <w:rsid w:val="007C53D3"/>
    <w:rsid w:val="007D1A63"/>
    <w:rsid w:val="007F197C"/>
    <w:rsid w:val="00800E34"/>
    <w:rsid w:val="00804A69"/>
    <w:rsid w:val="0080616B"/>
    <w:rsid w:val="00810682"/>
    <w:rsid w:val="0081197F"/>
    <w:rsid w:val="00814116"/>
    <w:rsid w:val="008277C9"/>
    <w:rsid w:val="0084349B"/>
    <w:rsid w:val="00844412"/>
    <w:rsid w:val="00845055"/>
    <w:rsid w:val="00854684"/>
    <w:rsid w:val="00862567"/>
    <w:rsid w:val="00875665"/>
    <w:rsid w:val="00877A74"/>
    <w:rsid w:val="008809C7"/>
    <w:rsid w:val="00897CB1"/>
    <w:rsid w:val="008B0788"/>
    <w:rsid w:val="008B37CA"/>
    <w:rsid w:val="008B78A1"/>
    <w:rsid w:val="008C19B7"/>
    <w:rsid w:val="008D3C4B"/>
    <w:rsid w:val="008D4092"/>
    <w:rsid w:val="008E34DA"/>
    <w:rsid w:val="008E658A"/>
    <w:rsid w:val="008F61F3"/>
    <w:rsid w:val="008F6FE9"/>
    <w:rsid w:val="00902C2C"/>
    <w:rsid w:val="00912D34"/>
    <w:rsid w:val="0093200D"/>
    <w:rsid w:val="00944250"/>
    <w:rsid w:val="009467EB"/>
    <w:rsid w:val="00946A55"/>
    <w:rsid w:val="0095057A"/>
    <w:rsid w:val="00956767"/>
    <w:rsid w:val="0096071A"/>
    <w:rsid w:val="00963964"/>
    <w:rsid w:val="00964AD2"/>
    <w:rsid w:val="009864B3"/>
    <w:rsid w:val="009922F2"/>
    <w:rsid w:val="009C4B7D"/>
    <w:rsid w:val="009C4CDD"/>
    <w:rsid w:val="009C5842"/>
    <w:rsid w:val="009C7999"/>
    <w:rsid w:val="009D65F1"/>
    <w:rsid w:val="009E6641"/>
    <w:rsid w:val="00A0106B"/>
    <w:rsid w:val="00A0575E"/>
    <w:rsid w:val="00A116DE"/>
    <w:rsid w:val="00A14008"/>
    <w:rsid w:val="00A259F2"/>
    <w:rsid w:val="00A269E5"/>
    <w:rsid w:val="00A403A7"/>
    <w:rsid w:val="00A52378"/>
    <w:rsid w:val="00A530BC"/>
    <w:rsid w:val="00A550EB"/>
    <w:rsid w:val="00A56705"/>
    <w:rsid w:val="00A613F9"/>
    <w:rsid w:val="00A7722B"/>
    <w:rsid w:val="00A778CE"/>
    <w:rsid w:val="00A8025C"/>
    <w:rsid w:val="00A827C2"/>
    <w:rsid w:val="00A840E4"/>
    <w:rsid w:val="00A85925"/>
    <w:rsid w:val="00A901F3"/>
    <w:rsid w:val="00A94E85"/>
    <w:rsid w:val="00A95CD1"/>
    <w:rsid w:val="00AA33F4"/>
    <w:rsid w:val="00AB4555"/>
    <w:rsid w:val="00AB693A"/>
    <w:rsid w:val="00AD7726"/>
    <w:rsid w:val="00AF522F"/>
    <w:rsid w:val="00AF6424"/>
    <w:rsid w:val="00B055B2"/>
    <w:rsid w:val="00B057F3"/>
    <w:rsid w:val="00B22FE5"/>
    <w:rsid w:val="00B3072B"/>
    <w:rsid w:val="00B43E34"/>
    <w:rsid w:val="00B473AC"/>
    <w:rsid w:val="00B47B15"/>
    <w:rsid w:val="00B51446"/>
    <w:rsid w:val="00B515DA"/>
    <w:rsid w:val="00B6601F"/>
    <w:rsid w:val="00B833A1"/>
    <w:rsid w:val="00B842CE"/>
    <w:rsid w:val="00BD051D"/>
    <w:rsid w:val="00BD255D"/>
    <w:rsid w:val="00BD2940"/>
    <w:rsid w:val="00BE50CF"/>
    <w:rsid w:val="00BE57A2"/>
    <w:rsid w:val="00C012CC"/>
    <w:rsid w:val="00C03EAC"/>
    <w:rsid w:val="00C045DD"/>
    <w:rsid w:val="00C10DB2"/>
    <w:rsid w:val="00C11FD5"/>
    <w:rsid w:val="00C22B75"/>
    <w:rsid w:val="00C254E7"/>
    <w:rsid w:val="00C27BC7"/>
    <w:rsid w:val="00C30A9B"/>
    <w:rsid w:val="00C33E22"/>
    <w:rsid w:val="00C378E5"/>
    <w:rsid w:val="00C41332"/>
    <w:rsid w:val="00C41E89"/>
    <w:rsid w:val="00C426A6"/>
    <w:rsid w:val="00C60FA9"/>
    <w:rsid w:val="00C6614C"/>
    <w:rsid w:val="00C7213E"/>
    <w:rsid w:val="00C83048"/>
    <w:rsid w:val="00C86067"/>
    <w:rsid w:val="00C874FD"/>
    <w:rsid w:val="00C87720"/>
    <w:rsid w:val="00C90F7A"/>
    <w:rsid w:val="00CA432A"/>
    <w:rsid w:val="00CC7675"/>
    <w:rsid w:val="00CD052D"/>
    <w:rsid w:val="00CD4A01"/>
    <w:rsid w:val="00CD5493"/>
    <w:rsid w:val="00CD5EBE"/>
    <w:rsid w:val="00D107DA"/>
    <w:rsid w:val="00D1301A"/>
    <w:rsid w:val="00D16976"/>
    <w:rsid w:val="00D16AC2"/>
    <w:rsid w:val="00D22148"/>
    <w:rsid w:val="00D35048"/>
    <w:rsid w:val="00D40311"/>
    <w:rsid w:val="00D61486"/>
    <w:rsid w:val="00D73A24"/>
    <w:rsid w:val="00D85C6D"/>
    <w:rsid w:val="00D91A67"/>
    <w:rsid w:val="00D9688F"/>
    <w:rsid w:val="00D96E46"/>
    <w:rsid w:val="00D977A9"/>
    <w:rsid w:val="00DA151E"/>
    <w:rsid w:val="00DB3F58"/>
    <w:rsid w:val="00DB56AF"/>
    <w:rsid w:val="00DB5C5F"/>
    <w:rsid w:val="00DC1B55"/>
    <w:rsid w:val="00DC68C4"/>
    <w:rsid w:val="00DE31C0"/>
    <w:rsid w:val="00DE59D5"/>
    <w:rsid w:val="00DE5DAB"/>
    <w:rsid w:val="00E04E4D"/>
    <w:rsid w:val="00E07EB7"/>
    <w:rsid w:val="00E1594D"/>
    <w:rsid w:val="00E17B26"/>
    <w:rsid w:val="00E200E3"/>
    <w:rsid w:val="00E47A24"/>
    <w:rsid w:val="00E60D92"/>
    <w:rsid w:val="00E64687"/>
    <w:rsid w:val="00E64A9C"/>
    <w:rsid w:val="00E6657D"/>
    <w:rsid w:val="00E7293D"/>
    <w:rsid w:val="00E73C91"/>
    <w:rsid w:val="00E7531D"/>
    <w:rsid w:val="00E802C0"/>
    <w:rsid w:val="00E8148C"/>
    <w:rsid w:val="00E8672E"/>
    <w:rsid w:val="00E8759C"/>
    <w:rsid w:val="00E92A14"/>
    <w:rsid w:val="00E96964"/>
    <w:rsid w:val="00E9757B"/>
    <w:rsid w:val="00EA366C"/>
    <w:rsid w:val="00EB69CC"/>
    <w:rsid w:val="00EC185E"/>
    <w:rsid w:val="00ED1F58"/>
    <w:rsid w:val="00EE0666"/>
    <w:rsid w:val="00EE08D9"/>
    <w:rsid w:val="00EE1F5E"/>
    <w:rsid w:val="00EE426E"/>
    <w:rsid w:val="00F002A5"/>
    <w:rsid w:val="00F02FF0"/>
    <w:rsid w:val="00F052C3"/>
    <w:rsid w:val="00F16DEA"/>
    <w:rsid w:val="00F20550"/>
    <w:rsid w:val="00F310E7"/>
    <w:rsid w:val="00F37DF6"/>
    <w:rsid w:val="00F42E3D"/>
    <w:rsid w:val="00F472F1"/>
    <w:rsid w:val="00F5003A"/>
    <w:rsid w:val="00F50AB3"/>
    <w:rsid w:val="00F5478C"/>
    <w:rsid w:val="00F65B5E"/>
    <w:rsid w:val="00F87A3C"/>
    <w:rsid w:val="00F96659"/>
    <w:rsid w:val="00FA58FC"/>
    <w:rsid w:val="00FA6D5B"/>
    <w:rsid w:val="00FA7BB8"/>
    <w:rsid w:val="00FB14DA"/>
    <w:rsid w:val="00FB5958"/>
    <w:rsid w:val="00FC19C4"/>
    <w:rsid w:val="00FC7B21"/>
    <w:rsid w:val="00FD6CC4"/>
    <w:rsid w:val="00FD7F9A"/>
    <w:rsid w:val="00FE1684"/>
    <w:rsid w:val="00FE2B4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DC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EAC"/>
    <w:rPr>
      <w:rFonts w:ascii="Times New Roman" w:hAnsi="Times New Roman" w:cs="Times New Roman"/>
      <w:lang w:eastAsia="es-ES_tradnl"/>
    </w:rPr>
  </w:style>
  <w:style w:type="paragraph" w:styleId="Ttulo1">
    <w:name w:val="heading 1"/>
    <w:basedOn w:val="Normal"/>
    <w:next w:val="Normal"/>
    <w:link w:val="Ttulo1Car"/>
    <w:uiPriority w:val="9"/>
    <w:qFormat/>
    <w:rsid w:val="008756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4349B"/>
    <w:pPr>
      <w:spacing w:after="218" w:line="219" w:lineRule="atLeast"/>
      <w:ind w:left="222"/>
      <w:jc w:val="both"/>
    </w:pPr>
    <w:rPr>
      <w:rFonts w:ascii="Arial" w:hAnsi="Arial" w:cs="Arial"/>
      <w:sz w:val="17"/>
      <w:szCs w:val="17"/>
    </w:rPr>
  </w:style>
  <w:style w:type="paragraph" w:customStyle="1" w:styleId="p2">
    <w:name w:val="p2"/>
    <w:basedOn w:val="Normal"/>
    <w:rsid w:val="0084349B"/>
    <w:pPr>
      <w:spacing w:line="219" w:lineRule="atLeast"/>
      <w:ind w:left="222"/>
      <w:jc w:val="both"/>
    </w:pPr>
    <w:rPr>
      <w:rFonts w:ascii="Arial" w:hAnsi="Arial" w:cs="Arial"/>
      <w:sz w:val="17"/>
      <w:szCs w:val="17"/>
    </w:rPr>
  </w:style>
  <w:style w:type="character" w:customStyle="1" w:styleId="s1">
    <w:name w:val="s1"/>
    <w:basedOn w:val="Fuentedeprrafopredeter"/>
    <w:rsid w:val="0084349B"/>
    <w:rPr>
      <w:rFonts w:ascii="Arial" w:hAnsi="Arial" w:cs="Arial" w:hint="default"/>
      <w:sz w:val="17"/>
      <w:szCs w:val="17"/>
    </w:rPr>
  </w:style>
  <w:style w:type="character" w:customStyle="1" w:styleId="s2">
    <w:name w:val="s2"/>
    <w:basedOn w:val="Fuentedeprrafopredeter"/>
    <w:rsid w:val="0084349B"/>
    <w:rPr>
      <w:rFonts w:ascii="Times New Roman" w:hAnsi="Times New Roman" w:cs="Times New Roman" w:hint="default"/>
      <w:sz w:val="19"/>
      <w:szCs w:val="19"/>
    </w:rPr>
  </w:style>
  <w:style w:type="character" w:customStyle="1" w:styleId="apple-converted-space">
    <w:name w:val="apple-converted-space"/>
    <w:basedOn w:val="Fuentedeprrafopredeter"/>
    <w:rsid w:val="0084349B"/>
  </w:style>
  <w:style w:type="paragraph" w:styleId="NormalWeb">
    <w:name w:val="Normal (Web)"/>
    <w:basedOn w:val="Normal"/>
    <w:uiPriority w:val="99"/>
    <w:unhideWhenUsed/>
    <w:rsid w:val="00CD5EBE"/>
    <w:pPr>
      <w:spacing w:before="100" w:beforeAutospacing="1" w:after="100" w:afterAutospacing="1"/>
    </w:pPr>
  </w:style>
  <w:style w:type="character" w:styleId="Hipervnculo">
    <w:name w:val="Hyperlink"/>
    <w:basedOn w:val="Fuentedeprrafopredeter"/>
    <w:uiPriority w:val="99"/>
    <w:unhideWhenUsed/>
    <w:rsid w:val="00CD5EBE"/>
    <w:rPr>
      <w:color w:val="0000FF"/>
      <w:u w:val="single"/>
    </w:rPr>
  </w:style>
  <w:style w:type="character" w:customStyle="1" w:styleId="baj">
    <w:name w:val="b_aj"/>
    <w:basedOn w:val="Fuentedeprrafopredeter"/>
    <w:rsid w:val="00CD5EBE"/>
  </w:style>
  <w:style w:type="paragraph" w:styleId="Prrafodelista">
    <w:name w:val="List Paragraph"/>
    <w:basedOn w:val="Normal"/>
    <w:uiPriority w:val="34"/>
    <w:qFormat/>
    <w:rsid w:val="001C56E6"/>
    <w:pPr>
      <w:ind w:left="720"/>
      <w:contextualSpacing/>
    </w:pPr>
  </w:style>
  <w:style w:type="character" w:customStyle="1" w:styleId="iaj">
    <w:name w:val="i_aj"/>
    <w:basedOn w:val="Fuentedeprrafopredeter"/>
    <w:rsid w:val="00E1594D"/>
  </w:style>
  <w:style w:type="paragraph" w:customStyle="1" w:styleId="Default">
    <w:name w:val="Default"/>
    <w:rsid w:val="00810682"/>
    <w:pPr>
      <w:autoSpaceDE w:val="0"/>
      <w:autoSpaceDN w:val="0"/>
      <w:adjustRightInd w:val="0"/>
    </w:pPr>
    <w:rPr>
      <w:rFonts w:ascii="Arial" w:hAnsi="Arial" w:cs="Arial"/>
      <w:color w:val="000000"/>
      <w:lang w:val="es-CO"/>
    </w:rPr>
  </w:style>
  <w:style w:type="character" w:customStyle="1" w:styleId="Ttulo1Car">
    <w:name w:val="Título 1 Car"/>
    <w:basedOn w:val="Fuentedeprrafopredeter"/>
    <w:link w:val="Ttulo1"/>
    <w:uiPriority w:val="9"/>
    <w:rsid w:val="00875665"/>
    <w:rPr>
      <w:rFonts w:asciiTheme="majorHAnsi" w:eastAsiaTheme="majorEastAsia" w:hAnsiTheme="majorHAnsi" w:cstheme="majorBidi"/>
      <w:color w:val="2F5496" w:themeColor="accent1" w:themeShade="BF"/>
      <w:sz w:val="32"/>
      <w:szCs w:val="32"/>
      <w:lang w:eastAsia="es-ES_tradnl"/>
    </w:rPr>
  </w:style>
  <w:style w:type="character" w:styleId="nfasis">
    <w:name w:val="Emphasis"/>
    <w:basedOn w:val="Fuentedeprrafopredeter"/>
    <w:uiPriority w:val="20"/>
    <w:qFormat/>
    <w:rsid w:val="00FE2B45"/>
    <w:rPr>
      <w:i/>
      <w:iCs/>
    </w:rPr>
  </w:style>
  <w:style w:type="paragraph" w:styleId="Encabezado">
    <w:name w:val="header"/>
    <w:basedOn w:val="Normal"/>
    <w:link w:val="EncabezadoCar"/>
    <w:uiPriority w:val="99"/>
    <w:unhideWhenUsed/>
    <w:rsid w:val="00EE08D9"/>
    <w:pPr>
      <w:tabs>
        <w:tab w:val="center" w:pos="4419"/>
        <w:tab w:val="right" w:pos="8838"/>
      </w:tabs>
    </w:pPr>
  </w:style>
  <w:style w:type="character" w:customStyle="1" w:styleId="EncabezadoCar">
    <w:name w:val="Encabezado Car"/>
    <w:basedOn w:val="Fuentedeprrafopredeter"/>
    <w:link w:val="Encabezado"/>
    <w:uiPriority w:val="99"/>
    <w:rsid w:val="00EE08D9"/>
    <w:rPr>
      <w:rFonts w:ascii="Times New Roman" w:hAnsi="Times New Roman" w:cs="Times New Roman"/>
      <w:lang w:eastAsia="es-ES_tradnl"/>
    </w:rPr>
  </w:style>
  <w:style w:type="paragraph" w:styleId="Piedepgina">
    <w:name w:val="footer"/>
    <w:basedOn w:val="Normal"/>
    <w:link w:val="PiedepginaCar"/>
    <w:uiPriority w:val="99"/>
    <w:unhideWhenUsed/>
    <w:rsid w:val="00EE08D9"/>
    <w:pPr>
      <w:tabs>
        <w:tab w:val="center" w:pos="4419"/>
        <w:tab w:val="right" w:pos="8838"/>
      </w:tabs>
    </w:pPr>
  </w:style>
  <w:style w:type="character" w:customStyle="1" w:styleId="PiedepginaCar">
    <w:name w:val="Pie de página Car"/>
    <w:basedOn w:val="Fuentedeprrafopredeter"/>
    <w:link w:val="Piedepgina"/>
    <w:uiPriority w:val="99"/>
    <w:rsid w:val="00EE08D9"/>
    <w:rPr>
      <w:rFonts w:ascii="Times New Roman" w:hAnsi="Times New Roman" w:cs="Times New Roman"/>
      <w:lang w:eastAsia="es-ES_tradnl"/>
    </w:rPr>
  </w:style>
  <w:style w:type="character" w:styleId="Mencinsinresolver">
    <w:name w:val="Unresolved Mention"/>
    <w:basedOn w:val="Fuentedeprrafopredeter"/>
    <w:uiPriority w:val="99"/>
    <w:rsid w:val="00EE08D9"/>
    <w:rPr>
      <w:color w:val="605E5C"/>
      <w:shd w:val="clear" w:color="auto" w:fill="E1DFDD"/>
    </w:rPr>
  </w:style>
  <w:style w:type="character" w:styleId="Hipervnculovisitado">
    <w:name w:val="FollowedHyperlink"/>
    <w:basedOn w:val="Fuentedeprrafopredeter"/>
    <w:uiPriority w:val="99"/>
    <w:semiHidden/>
    <w:unhideWhenUsed/>
    <w:rsid w:val="00EE0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26">
      <w:bodyDiv w:val="1"/>
      <w:marLeft w:val="0"/>
      <w:marRight w:val="0"/>
      <w:marTop w:val="0"/>
      <w:marBottom w:val="0"/>
      <w:divBdr>
        <w:top w:val="none" w:sz="0" w:space="0" w:color="auto"/>
        <w:left w:val="none" w:sz="0" w:space="0" w:color="auto"/>
        <w:bottom w:val="none" w:sz="0" w:space="0" w:color="auto"/>
        <w:right w:val="none" w:sz="0" w:space="0" w:color="auto"/>
      </w:divBdr>
    </w:div>
    <w:div w:id="29233145">
      <w:bodyDiv w:val="1"/>
      <w:marLeft w:val="0"/>
      <w:marRight w:val="0"/>
      <w:marTop w:val="0"/>
      <w:marBottom w:val="0"/>
      <w:divBdr>
        <w:top w:val="none" w:sz="0" w:space="0" w:color="auto"/>
        <w:left w:val="none" w:sz="0" w:space="0" w:color="auto"/>
        <w:bottom w:val="none" w:sz="0" w:space="0" w:color="auto"/>
        <w:right w:val="none" w:sz="0" w:space="0" w:color="auto"/>
      </w:divBdr>
    </w:div>
    <w:div w:id="47384258">
      <w:bodyDiv w:val="1"/>
      <w:marLeft w:val="0"/>
      <w:marRight w:val="0"/>
      <w:marTop w:val="0"/>
      <w:marBottom w:val="0"/>
      <w:divBdr>
        <w:top w:val="none" w:sz="0" w:space="0" w:color="auto"/>
        <w:left w:val="none" w:sz="0" w:space="0" w:color="auto"/>
        <w:bottom w:val="none" w:sz="0" w:space="0" w:color="auto"/>
        <w:right w:val="none" w:sz="0" w:space="0" w:color="auto"/>
      </w:divBdr>
    </w:div>
    <w:div w:id="55008558">
      <w:bodyDiv w:val="1"/>
      <w:marLeft w:val="0"/>
      <w:marRight w:val="0"/>
      <w:marTop w:val="0"/>
      <w:marBottom w:val="0"/>
      <w:divBdr>
        <w:top w:val="none" w:sz="0" w:space="0" w:color="auto"/>
        <w:left w:val="none" w:sz="0" w:space="0" w:color="auto"/>
        <w:bottom w:val="none" w:sz="0" w:space="0" w:color="auto"/>
        <w:right w:val="none" w:sz="0" w:space="0" w:color="auto"/>
      </w:divBdr>
    </w:div>
    <w:div w:id="68776837">
      <w:bodyDiv w:val="1"/>
      <w:marLeft w:val="0"/>
      <w:marRight w:val="0"/>
      <w:marTop w:val="0"/>
      <w:marBottom w:val="0"/>
      <w:divBdr>
        <w:top w:val="none" w:sz="0" w:space="0" w:color="auto"/>
        <w:left w:val="none" w:sz="0" w:space="0" w:color="auto"/>
        <w:bottom w:val="none" w:sz="0" w:space="0" w:color="auto"/>
        <w:right w:val="none" w:sz="0" w:space="0" w:color="auto"/>
      </w:divBdr>
    </w:div>
    <w:div w:id="80563986">
      <w:bodyDiv w:val="1"/>
      <w:marLeft w:val="0"/>
      <w:marRight w:val="0"/>
      <w:marTop w:val="0"/>
      <w:marBottom w:val="0"/>
      <w:divBdr>
        <w:top w:val="none" w:sz="0" w:space="0" w:color="auto"/>
        <w:left w:val="none" w:sz="0" w:space="0" w:color="auto"/>
        <w:bottom w:val="none" w:sz="0" w:space="0" w:color="auto"/>
        <w:right w:val="none" w:sz="0" w:space="0" w:color="auto"/>
      </w:divBdr>
    </w:div>
    <w:div w:id="94450262">
      <w:bodyDiv w:val="1"/>
      <w:marLeft w:val="0"/>
      <w:marRight w:val="0"/>
      <w:marTop w:val="0"/>
      <w:marBottom w:val="0"/>
      <w:divBdr>
        <w:top w:val="none" w:sz="0" w:space="0" w:color="auto"/>
        <w:left w:val="none" w:sz="0" w:space="0" w:color="auto"/>
        <w:bottom w:val="none" w:sz="0" w:space="0" w:color="auto"/>
        <w:right w:val="none" w:sz="0" w:space="0" w:color="auto"/>
      </w:divBdr>
    </w:div>
    <w:div w:id="99643359">
      <w:bodyDiv w:val="1"/>
      <w:marLeft w:val="0"/>
      <w:marRight w:val="0"/>
      <w:marTop w:val="0"/>
      <w:marBottom w:val="0"/>
      <w:divBdr>
        <w:top w:val="none" w:sz="0" w:space="0" w:color="auto"/>
        <w:left w:val="none" w:sz="0" w:space="0" w:color="auto"/>
        <w:bottom w:val="none" w:sz="0" w:space="0" w:color="auto"/>
        <w:right w:val="none" w:sz="0" w:space="0" w:color="auto"/>
      </w:divBdr>
    </w:div>
    <w:div w:id="107624646">
      <w:bodyDiv w:val="1"/>
      <w:marLeft w:val="0"/>
      <w:marRight w:val="0"/>
      <w:marTop w:val="0"/>
      <w:marBottom w:val="0"/>
      <w:divBdr>
        <w:top w:val="none" w:sz="0" w:space="0" w:color="auto"/>
        <w:left w:val="none" w:sz="0" w:space="0" w:color="auto"/>
        <w:bottom w:val="none" w:sz="0" w:space="0" w:color="auto"/>
        <w:right w:val="none" w:sz="0" w:space="0" w:color="auto"/>
      </w:divBdr>
    </w:div>
    <w:div w:id="124082255">
      <w:bodyDiv w:val="1"/>
      <w:marLeft w:val="0"/>
      <w:marRight w:val="0"/>
      <w:marTop w:val="0"/>
      <w:marBottom w:val="0"/>
      <w:divBdr>
        <w:top w:val="none" w:sz="0" w:space="0" w:color="auto"/>
        <w:left w:val="none" w:sz="0" w:space="0" w:color="auto"/>
        <w:bottom w:val="none" w:sz="0" w:space="0" w:color="auto"/>
        <w:right w:val="none" w:sz="0" w:space="0" w:color="auto"/>
      </w:divBdr>
    </w:div>
    <w:div w:id="124545016">
      <w:bodyDiv w:val="1"/>
      <w:marLeft w:val="0"/>
      <w:marRight w:val="0"/>
      <w:marTop w:val="0"/>
      <w:marBottom w:val="0"/>
      <w:divBdr>
        <w:top w:val="none" w:sz="0" w:space="0" w:color="auto"/>
        <w:left w:val="none" w:sz="0" w:space="0" w:color="auto"/>
        <w:bottom w:val="none" w:sz="0" w:space="0" w:color="auto"/>
        <w:right w:val="none" w:sz="0" w:space="0" w:color="auto"/>
      </w:divBdr>
    </w:div>
    <w:div w:id="135607649">
      <w:bodyDiv w:val="1"/>
      <w:marLeft w:val="0"/>
      <w:marRight w:val="0"/>
      <w:marTop w:val="0"/>
      <w:marBottom w:val="0"/>
      <w:divBdr>
        <w:top w:val="none" w:sz="0" w:space="0" w:color="auto"/>
        <w:left w:val="none" w:sz="0" w:space="0" w:color="auto"/>
        <w:bottom w:val="none" w:sz="0" w:space="0" w:color="auto"/>
        <w:right w:val="none" w:sz="0" w:space="0" w:color="auto"/>
      </w:divBdr>
    </w:div>
    <w:div w:id="136650174">
      <w:bodyDiv w:val="1"/>
      <w:marLeft w:val="0"/>
      <w:marRight w:val="0"/>
      <w:marTop w:val="0"/>
      <w:marBottom w:val="0"/>
      <w:divBdr>
        <w:top w:val="none" w:sz="0" w:space="0" w:color="auto"/>
        <w:left w:val="none" w:sz="0" w:space="0" w:color="auto"/>
        <w:bottom w:val="none" w:sz="0" w:space="0" w:color="auto"/>
        <w:right w:val="none" w:sz="0" w:space="0" w:color="auto"/>
      </w:divBdr>
    </w:div>
    <w:div w:id="139275707">
      <w:bodyDiv w:val="1"/>
      <w:marLeft w:val="0"/>
      <w:marRight w:val="0"/>
      <w:marTop w:val="0"/>
      <w:marBottom w:val="0"/>
      <w:divBdr>
        <w:top w:val="none" w:sz="0" w:space="0" w:color="auto"/>
        <w:left w:val="none" w:sz="0" w:space="0" w:color="auto"/>
        <w:bottom w:val="none" w:sz="0" w:space="0" w:color="auto"/>
        <w:right w:val="none" w:sz="0" w:space="0" w:color="auto"/>
      </w:divBdr>
    </w:div>
    <w:div w:id="148909450">
      <w:bodyDiv w:val="1"/>
      <w:marLeft w:val="0"/>
      <w:marRight w:val="0"/>
      <w:marTop w:val="0"/>
      <w:marBottom w:val="0"/>
      <w:divBdr>
        <w:top w:val="none" w:sz="0" w:space="0" w:color="auto"/>
        <w:left w:val="none" w:sz="0" w:space="0" w:color="auto"/>
        <w:bottom w:val="none" w:sz="0" w:space="0" w:color="auto"/>
        <w:right w:val="none" w:sz="0" w:space="0" w:color="auto"/>
      </w:divBdr>
    </w:div>
    <w:div w:id="152570530">
      <w:bodyDiv w:val="1"/>
      <w:marLeft w:val="0"/>
      <w:marRight w:val="0"/>
      <w:marTop w:val="0"/>
      <w:marBottom w:val="0"/>
      <w:divBdr>
        <w:top w:val="none" w:sz="0" w:space="0" w:color="auto"/>
        <w:left w:val="none" w:sz="0" w:space="0" w:color="auto"/>
        <w:bottom w:val="none" w:sz="0" w:space="0" w:color="auto"/>
        <w:right w:val="none" w:sz="0" w:space="0" w:color="auto"/>
      </w:divBdr>
    </w:div>
    <w:div w:id="157231905">
      <w:bodyDiv w:val="1"/>
      <w:marLeft w:val="0"/>
      <w:marRight w:val="0"/>
      <w:marTop w:val="0"/>
      <w:marBottom w:val="0"/>
      <w:divBdr>
        <w:top w:val="none" w:sz="0" w:space="0" w:color="auto"/>
        <w:left w:val="none" w:sz="0" w:space="0" w:color="auto"/>
        <w:bottom w:val="none" w:sz="0" w:space="0" w:color="auto"/>
        <w:right w:val="none" w:sz="0" w:space="0" w:color="auto"/>
      </w:divBdr>
    </w:div>
    <w:div w:id="172691974">
      <w:bodyDiv w:val="1"/>
      <w:marLeft w:val="0"/>
      <w:marRight w:val="0"/>
      <w:marTop w:val="0"/>
      <w:marBottom w:val="0"/>
      <w:divBdr>
        <w:top w:val="none" w:sz="0" w:space="0" w:color="auto"/>
        <w:left w:val="none" w:sz="0" w:space="0" w:color="auto"/>
        <w:bottom w:val="none" w:sz="0" w:space="0" w:color="auto"/>
        <w:right w:val="none" w:sz="0" w:space="0" w:color="auto"/>
      </w:divBdr>
    </w:div>
    <w:div w:id="177935816">
      <w:bodyDiv w:val="1"/>
      <w:marLeft w:val="0"/>
      <w:marRight w:val="0"/>
      <w:marTop w:val="0"/>
      <w:marBottom w:val="0"/>
      <w:divBdr>
        <w:top w:val="none" w:sz="0" w:space="0" w:color="auto"/>
        <w:left w:val="none" w:sz="0" w:space="0" w:color="auto"/>
        <w:bottom w:val="none" w:sz="0" w:space="0" w:color="auto"/>
        <w:right w:val="none" w:sz="0" w:space="0" w:color="auto"/>
      </w:divBdr>
    </w:div>
    <w:div w:id="193661098">
      <w:bodyDiv w:val="1"/>
      <w:marLeft w:val="0"/>
      <w:marRight w:val="0"/>
      <w:marTop w:val="0"/>
      <w:marBottom w:val="0"/>
      <w:divBdr>
        <w:top w:val="none" w:sz="0" w:space="0" w:color="auto"/>
        <w:left w:val="none" w:sz="0" w:space="0" w:color="auto"/>
        <w:bottom w:val="none" w:sz="0" w:space="0" w:color="auto"/>
        <w:right w:val="none" w:sz="0" w:space="0" w:color="auto"/>
      </w:divBdr>
    </w:div>
    <w:div w:id="209003218">
      <w:bodyDiv w:val="1"/>
      <w:marLeft w:val="0"/>
      <w:marRight w:val="0"/>
      <w:marTop w:val="0"/>
      <w:marBottom w:val="0"/>
      <w:divBdr>
        <w:top w:val="none" w:sz="0" w:space="0" w:color="auto"/>
        <w:left w:val="none" w:sz="0" w:space="0" w:color="auto"/>
        <w:bottom w:val="none" w:sz="0" w:space="0" w:color="auto"/>
        <w:right w:val="none" w:sz="0" w:space="0" w:color="auto"/>
      </w:divBdr>
    </w:div>
    <w:div w:id="211500412">
      <w:bodyDiv w:val="1"/>
      <w:marLeft w:val="0"/>
      <w:marRight w:val="0"/>
      <w:marTop w:val="0"/>
      <w:marBottom w:val="0"/>
      <w:divBdr>
        <w:top w:val="none" w:sz="0" w:space="0" w:color="auto"/>
        <w:left w:val="none" w:sz="0" w:space="0" w:color="auto"/>
        <w:bottom w:val="none" w:sz="0" w:space="0" w:color="auto"/>
        <w:right w:val="none" w:sz="0" w:space="0" w:color="auto"/>
      </w:divBdr>
    </w:div>
    <w:div w:id="212742880">
      <w:bodyDiv w:val="1"/>
      <w:marLeft w:val="0"/>
      <w:marRight w:val="0"/>
      <w:marTop w:val="0"/>
      <w:marBottom w:val="0"/>
      <w:divBdr>
        <w:top w:val="none" w:sz="0" w:space="0" w:color="auto"/>
        <w:left w:val="none" w:sz="0" w:space="0" w:color="auto"/>
        <w:bottom w:val="none" w:sz="0" w:space="0" w:color="auto"/>
        <w:right w:val="none" w:sz="0" w:space="0" w:color="auto"/>
      </w:divBdr>
    </w:div>
    <w:div w:id="228074107">
      <w:bodyDiv w:val="1"/>
      <w:marLeft w:val="0"/>
      <w:marRight w:val="0"/>
      <w:marTop w:val="0"/>
      <w:marBottom w:val="0"/>
      <w:divBdr>
        <w:top w:val="none" w:sz="0" w:space="0" w:color="auto"/>
        <w:left w:val="none" w:sz="0" w:space="0" w:color="auto"/>
        <w:bottom w:val="none" w:sz="0" w:space="0" w:color="auto"/>
        <w:right w:val="none" w:sz="0" w:space="0" w:color="auto"/>
      </w:divBdr>
    </w:div>
    <w:div w:id="233322988">
      <w:bodyDiv w:val="1"/>
      <w:marLeft w:val="0"/>
      <w:marRight w:val="0"/>
      <w:marTop w:val="0"/>
      <w:marBottom w:val="0"/>
      <w:divBdr>
        <w:top w:val="none" w:sz="0" w:space="0" w:color="auto"/>
        <w:left w:val="none" w:sz="0" w:space="0" w:color="auto"/>
        <w:bottom w:val="none" w:sz="0" w:space="0" w:color="auto"/>
        <w:right w:val="none" w:sz="0" w:space="0" w:color="auto"/>
      </w:divBdr>
    </w:div>
    <w:div w:id="236718680">
      <w:bodyDiv w:val="1"/>
      <w:marLeft w:val="0"/>
      <w:marRight w:val="0"/>
      <w:marTop w:val="0"/>
      <w:marBottom w:val="0"/>
      <w:divBdr>
        <w:top w:val="none" w:sz="0" w:space="0" w:color="auto"/>
        <w:left w:val="none" w:sz="0" w:space="0" w:color="auto"/>
        <w:bottom w:val="none" w:sz="0" w:space="0" w:color="auto"/>
        <w:right w:val="none" w:sz="0" w:space="0" w:color="auto"/>
      </w:divBdr>
    </w:div>
    <w:div w:id="252324080">
      <w:bodyDiv w:val="1"/>
      <w:marLeft w:val="0"/>
      <w:marRight w:val="0"/>
      <w:marTop w:val="0"/>
      <w:marBottom w:val="0"/>
      <w:divBdr>
        <w:top w:val="none" w:sz="0" w:space="0" w:color="auto"/>
        <w:left w:val="none" w:sz="0" w:space="0" w:color="auto"/>
        <w:bottom w:val="none" w:sz="0" w:space="0" w:color="auto"/>
        <w:right w:val="none" w:sz="0" w:space="0" w:color="auto"/>
      </w:divBdr>
    </w:div>
    <w:div w:id="263463805">
      <w:bodyDiv w:val="1"/>
      <w:marLeft w:val="0"/>
      <w:marRight w:val="0"/>
      <w:marTop w:val="0"/>
      <w:marBottom w:val="0"/>
      <w:divBdr>
        <w:top w:val="none" w:sz="0" w:space="0" w:color="auto"/>
        <w:left w:val="none" w:sz="0" w:space="0" w:color="auto"/>
        <w:bottom w:val="none" w:sz="0" w:space="0" w:color="auto"/>
        <w:right w:val="none" w:sz="0" w:space="0" w:color="auto"/>
      </w:divBdr>
    </w:div>
    <w:div w:id="266623974">
      <w:bodyDiv w:val="1"/>
      <w:marLeft w:val="0"/>
      <w:marRight w:val="0"/>
      <w:marTop w:val="0"/>
      <w:marBottom w:val="0"/>
      <w:divBdr>
        <w:top w:val="none" w:sz="0" w:space="0" w:color="auto"/>
        <w:left w:val="none" w:sz="0" w:space="0" w:color="auto"/>
        <w:bottom w:val="none" w:sz="0" w:space="0" w:color="auto"/>
        <w:right w:val="none" w:sz="0" w:space="0" w:color="auto"/>
      </w:divBdr>
    </w:div>
    <w:div w:id="272127761">
      <w:bodyDiv w:val="1"/>
      <w:marLeft w:val="0"/>
      <w:marRight w:val="0"/>
      <w:marTop w:val="0"/>
      <w:marBottom w:val="0"/>
      <w:divBdr>
        <w:top w:val="none" w:sz="0" w:space="0" w:color="auto"/>
        <w:left w:val="none" w:sz="0" w:space="0" w:color="auto"/>
        <w:bottom w:val="none" w:sz="0" w:space="0" w:color="auto"/>
        <w:right w:val="none" w:sz="0" w:space="0" w:color="auto"/>
      </w:divBdr>
    </w:div>
    <w:div w:id="275329958">
      <w:bodyDiv w:val="1"/>
      <w:marLeft w:val="0"/>
      <w:marRight w:val="0"/>
      <w:marTop w:val="0"/>
      <w:marBottom w:val="0"/>
      <w:divBdr>
        <w:top w:val="none" w:sz="0" w:space="0" w:color="auto"/>
        <w:left w:val="none" w:sz="0" w:space="0" w:color="auto"/>
        <w:bottom w:val="none" w:sz="0" w:space="0" w:color="auto"/>
        <w:right w:val="none" w:sz="0" w:space="0" w:color="auto"/>
      </w:divBdr>
    </w:div>
    <w:div w:id="281965448">
      <w:bodyDiv w:val="1"/>
      <w:marLeft w:val="0"/>
      <w:marRight w:val="0"/>
      <w:marTop w:val="0"/>
      <w:marBottom w:val="0"/>
      <w:divBdr>
        <w:top w:val="none" w:sz="0" w:space="0" w:color="auto"/>
        <w:left w:val="none" w:sz="0" w:space="0" w:color="auto"/>
        <w:bottom w:val="none" w:sz="0" w:space="0" w:color="auto"/>
        <w:right w:val="none" w:sz="0" w:space="0" w:color="auto"/>
      </w:divBdr>
    </w:div>
    <w:div w:id="291718692">
      <w:bodyDiv w:val="1"/>
      <w:marLeft w:val="0"/>
      <w:marRight w:val="0"/>
      <w:marTop w:val="0"/>
      <w:marBottom w:val="0"/>
      <w:divBdr>
        <w:top w:val="none" w:sz="0" w:space="0" w:color="auto"/>
        <w:left w:val="none" w:sz="0" w:space="0" w:color="auto"/>
        <w:bottom w:val="none" w:sz="0" w:space="0" w:color="auto"/>
        <w:right w:val="none" w:sz="0" w:space="0" w:color="auto"/>
      </w:divBdr>
    </w:div>
    <w:div w:id="292711579">
      <w:bodyDiv w:val="1"/>
      <w:marLeft w:val="0"/>
      <w:marRight w:val="0"/>
      <w:marTop w:val="0"/>
      <w:marBottom w:val="0"/>
      <w:divBdr>
        <w:top w:val="none" w:sz="0" w:space="0" w:color="auto"/>
        <w:left w:val="none" w:sz="0" w:space="0" w:color="auto"/>
        <w:bottom w:val="none" w:sz="0" w:space="0" w:color="auto"/>
        <w:right w:val="none" w:sz="0" w:space="0" w:color="auto"/>
      </w:divBdr>
    </w:div>
    <w:div w:id="293678129">
      <w:bodyDiv w:val="1"/>
      <w:marLeft w:val="0"/>
      <w:marRight w:val="0"/>
      <w:marTop w:val="0"/>
      <w:marBottom w:val="0"/>
      <w:divBdr>
        <w:top w:val="none" w:sz="0" w:space="0" w:color="auto"/>
        <w:left w:val="none" w:sz="0" w:space="0" w:color="auto"/>
        <w:bottom w:val="none" w:sz="0" w:space="0" w:color="auto"/>
        <w:right w:val="none" w:sz="0" w:space="0" w:color="auto"/>
      </w:divBdr>
    </w:div>
    <w:div w:id="297683804">
      <w:bodyDiv w:val="1"/>
      <w:marLeft w:val="0"/>
      <w:marRight w:val="0"/>
      <w:marTop w:val="0"/>
      <w:marBottom w:val="0"/>
      <w:divBdr>
        <w:top w:val="none" w:sz="0" w:space="0" w:color="auto"/>
        <w:left w:val="none" w:sz="0" w:space="0" w:color="auto"/>
        <w:bottom w:val="none" w:sz="0" w:space="0" w:color="auto"/>
        <w:right w:val="none" w:sz="0" w:space="0" w:color="auto"/>
      </w:divBdr>
    </w:div>
    <w:div w:id="306982877">
      <w:bodyDiv w:val="1"/>
      <w:marLeft w:val="0"/>
      <w:marRight w:val="0"/>
      <w:marTop w:val="0"/>
      <w:marBottom w:val="0"/>
      <w:divBdr>
        <w:top w:val="none" w:sz="0" w:space="0" w:color="auto"/>
        <w:left w:val="none" w:sz="0" w:space="0" w:color="auto"/>
        <w:bottom w:val="none" w:sz="0" w:space="0" w:color="auto"/>
        <w:right w:val="none" w:sz="0" w:space="0" w:color="auto"/>
      </w:divBdr>
    </w:div>
    <w:div w:id="308903629">
      <w:bodyDiv w:val="1"/>
      <w:marLeft w:val="0"/>
      <w:marRight w:val="0"/>
      <w:marTop w:val="0"/>
      <w:marBottom w:val="0"/>
      <w:divBdr>
        <w:top w:val="none" w:sz="0" w:space="0" w:color="auto"/>
        <w:left w:val="none" w:sz="0" w:space="0" w:color="auto"/>
        <w:bottom w:val="none" w:sz="0" w:space="0" w:color="auto"/>
        <w:right w:val="none" w:sz="0" w:space="0" w:color="auto"/>
      </w:divBdr>
    </w:div>
    <w:div w:id="316960739">
      <w:bodyDiv w:val="1"/>
      <w:marLeft w:val="0"/>
      <w:marRight w:val="0"/>
      <w:marTop w:val="0"/>
      <w:marBottom w:val="0"/>
      <w:divBdr>
        <w:top w:val="none" w:sz="0" w:space="0" w:color="auto"/>
        <w:left w:val="none" w:sz="0" w:space="0" w:color="auto"/>
        <w:bottom w:val="none" w:sz="0" w:space="0" w:color="auto"/>
        <w:right w:val="none" w:sz="0" w:space="0" w:color="auto"/>
      </w:divBdr>
    </w:div>
    <w:div w:id="320087699">
      <w:bodyDiv w:val="1"/>
      <w:marLeft w:val="0"/>
      <w:marRight w:val="0"/>
      <w:marTop w:val="0"/>
      <w:marBottom w:val="0"/>
      <w:divBdr>
        <w:top w:val="none" w:sz="0" w:space="0" w:color="auto"/>
        <w:left w:val="none" w:sz="0" w:space="0" w:color="auto"/>
        <w:bottom w:val="none" w:sz="0" w:space="0" w:color="auto"/>
        <w:right w:val="none" w:sz="0" w:space="0" w:color="auto"/>
      </w:divBdr>
    </w:div>
    <w:div w:id="328101340">
      <w:bodyDiv w:val="1"/>
      <w:marLeft w:val="0"/>
      <w:marRight w:val="0"/>
      <w:marTop w:val="0"/>
      <w:marBottom w:val="0"/>
      <w:divBdr>
        <w:top w:val="none" w:sz="0" w:space="0" w:color="auto"/>
        <w:left w:val="none" w:sz="0" w:space="0" w:color="auto"/>
        <w:bottom w:val="none" w:sz="0" w:space="0" w:color="auto"/>
        <w:right w:val="none" w:sz="0" w:space="0" w:color="auto"/>
      </w:divBdr>
    </w:div>
    <w:div w:id="343476576">
      <w:bodyDiv w:val="1"/>
      <w:marLeft w:val="0"/>
      <w:marRight w:val="0"/>
      <w:marTop w:val="0"/>
      <w:marBottom w:val="0"/>
      <w:divBdr>
        <w:top w:val="none" w:sz="0" w:space="0" w:color="auto"/>
        <w:left w:val="none" w:sz="0" w:space="0" w:color="auto"/>
        <w:bottom w:val="none" w:sz="0" w:space="0" w:color="auto"/>
        <w:right w:val="none" w:sz="0" w:space="0" w:color="auto"/>
      </w:divBdr>
    </w:div>
    <w:div w:id="347679493">
      <w:bodyDiv w:val="1"/>
      <w:marLeft w:val="0"/>
      <w:marRight w:val="0"/>
      <w:marTop w:val="0"/>
      <w:marBottom w:val="0"/>
      <w:divBdr>
        <w:top w:val="none" w:sz="0" w:space="0" w:color="auto"/>
        <w:left w:val="none" w:sz="0" w:space="0" w:color="auto"/>
        <w:bottom w:val="none" w:sz="0" w:space="0" w:color="auto"/>
        <w:right w:val="none" w:sz="0" w:space="0" w:color="auto"/>
      </w:divBdr>
    </w:div>
    <w:div w:id="350109906">
      <w:bodyDiv w:val="1"/>
      <w:marLeft w:val="0"/>
      <w:marRight w:val="0"/>
      <w:marTop w:val="0"/>
      <w:marBottom w:val="0"/>
      <w:divBdr>
        <w:top w:val="none" w:sz="0" w:space="0" w:color="auto"/>
        <w:left w:val="none" w:sz="0" w:space="0" w:color="auto"/>
        <w:bottom w:val="none" w:sz="0" w:space="0" w:color="auto"/>
        <w:right w:val="none" w:sz="0" w:space="0" w:color="auto"/>
      </w:divBdr>
    </w:div>
    <w:div w:id="374963577">
      <w:bodyDiv w:val="1"/>
      <w:marLeft w:val="0"/>
      <w:marRight w:val="0"/>
      <w:marTop w:val="0"/>
      <w:marBottom w:val="0"/>
      <w:divBdr>
        <w:top w:val="none" w:sz="0" w:space="0" w:color="auto"/>
        <w:left w:val="none" w:sz="0" w:space="0" w:color="auto"/>
        <w:bottom w:val="none" w:sz="0" w:space="0" w:color="auto"/>
        <w:right w:val="none" w:sz="0" w:space="0" w:color="auto"/>
      </w:divBdr>
    </w:div>
    <w:div w:id="376318212">
      <w:bodyDiv w:val="1"/>
      <w:marLeft w:val="0"/>
      <w:marRight w:val="0"/>
      <w:marTop w:val="0"/>
      <w:marBottom w:val="0"/>
      <w:divBdr>
        <w:top w:val="none" w:sz="0" w:space="0" w:color="auto"/>
        <w:left w:val="none" w:sz="0" w:space="0" w:color="auto"/>
        <w:bottom w:val="none" w:sz="0" w:space="0" w:color="auto"/>
        <w:right w:val="none" w:sz="0" w:space="0" w:color="auto"/>
      </w:divBdr>
    </w:div>
    <w:div w:id="377171685">
      <w:bodyDiv w:val="1"/>
      <w:marLeft w:val="0"/>
      <w:marRight w:val="0"/>
      <w:marTop w:val="0"/>
      <w:marBottom w:val="0"/>
      <w:divBdr>
        <w:top w:val="none" w:sz="0" w:space="0" w:color="auto"/>
        <w:left w:val="none" w:sz="0" w:space="0" w:color="auto"/>
        <w:bottom w:val="none" w:sz="0" w:space="0" w:color="auto"/>
        <w:right w:val="none" w:sz="0" w:space="0" w:color="auto"/>
      </w:divBdr>
    </w:div>
    <w:div w:id="387072756">
      <w:bodyDiv w:val="1"/>
      <w:marLeft w:val="0"/>
      <w:marRight w:val="0"/>
      <w:marTop w:val="0"/>
      <w:marBottom w:val="0"/>
      <w:divBdr>
        <w:top w:val="none" w:sz="0" w:space="0" w:color="auto"/>
        <w:left w:val="none" w:sz="0" w:space="0" w:color="auto"/>
        <w:bottom w:val="none" w:sz="0" w:space="0" w:color="auto"/>
        <w:right w:val="none" w:sz="0" w:space="0" w:color="auto"/>
      </w:divBdr>
    </w:div>
    <w:div w:id="393435081">
      <w:bodyDiv w:val="1"/>
      <w:marLeft w:val="0"/>
      <w:marRight w:val="0"/>
      <w:marTop w:val="0"/>
      <w:marBottom w:val="0"/>
      <w:divBdr>
        <w:top w:val="none" w:sz="0" w:space="0" w:color="auto"/>
        <w:left w:val="none" w:sz="0" w:space="0" w:color="auto"/>
        <w:bottom w:val="none" w:sz="0" w:space="0" w:color="auto"/>
        <w:right w:val="none" w:sz="0" w:space="0" w:color="auto"/>
      </w:divBdr>
    </w:div>
    <w:div w:id="395593204">
      <w:bodyDiv w:val="1"/>
      <w:marLeft w:val="0"/>
      <w:marRight w:val="0"/>
      <w:marTop w:val="0"/>
      <w:marBottom w:val="0"/>
      <w:divBdr>
        <w:top w:val="none" w:sz="0" w:space="0" w:color="auto"/>
        <w:left w:val="none" w:sz="0" w:space="0" w:color="auto"/>
        <w:bottom w:val="none" w:sz="0" w:space="0" w:color="auto"/>
        <w:right w:val="none" w:sz="0" w:space="0" w:color="auto"/>
      </w:divBdr>
    </w:div>
    <w:div w:id="403769203">
      <w:bodyDiv w:val="1"/>
      <w:marLeft w:val="0"/>
      <w:marRight w:val="0"/>
      <w:marTop w:val="0"/>
      <w:marBottom w:val="0"/>
      <w:divBdr>
        <w:top w:val="none" w:sz="0" w:space="0" w:color="auto"/>
        <w:left w:val="none" w:sz="0" w:space="0" w:color="auto"/>
        <w:bottom w:val="none" w:sz="0" w:space="0" w:color="auto"/>
        <w:right w:val="none" w:sz="0" w:space="0" w:color="auto"/>
      </w:divBdr>
    </w:div>
    <w:div w:id="407308683">
      <w:bodyDiv w:val="1"/>
      <w:marLeft w:val="0"/>
      <w:marRight w:val="0"/>
      <w:marTop w:val="0"/>
      <w:marBottom w:val="0"/>
      <w:divBdr>
        <w:top w:val="none" w:sz="0" w:space="0" w:color="auto"/>
        <w:left w:val="none" w:sz="0" w:space="0" w:color="auto"/>
        <w:bottom w:val="none" w:sz="0" w:space="0" w:color="auto"/>
        <w:right w:val="none" w:sz="0" w:space="0" w:color="auto"/>
      </w:divBdr>
    </w:div>
    <w:div w:id="413892029">
      <w:bodyDiv w:val="1"/>
      <w:marLeft w:val="0"/>
      <w:marRight w:val="0"/>
      <w:marTop w:val="0"/>
      <w:marBottom w:val="0"/>
      <w:divBdr>
        <w:top w:val="none" w:sz="0" w:space="0" w:color="auto"/>
        <w:left w:val="none" w:sz="0" w:space="0" w:color="auto"/>
        <w:bottom w:val="none" w:sz="0" w:space="0" w:color="auto"/>
        <w:right w:val="none" w:sz="0" w:space="0" w:color="auto"/>
      </w:divBdr>
    </w:div>
    <w:div w:id="417289700">
      <w:bodyDiv w:val="1"/>
      <w:marLeft w:val="0"/>
      <w:marRight w:val="0"/>
      <w:marTop w:val="0"/>
      <w:marBottom w:val="0"/>
      <w:divBdr>
        <w:top w:val="none" w:sz="0" w:space="0" w:color="auto"/>
        <w:left w:val="none" w:sz="0" w:space="0" w:color="auto"/>
        <w:bottom w:val="none" w:sz="0" w:space="0" w:color="auto"/>
        <w:right w:val="none" w:sz="0" w:space="0" w:color="auto"/>
      </w:divBdr>
    </w:div>
    <w:div w:id="418406142">
      <w:bodyDiv w:val="1"/>
      <w:marLeft w:val="0"/>
      <w:marRight w:val="0"/>
      <w:marTop w:val="0"/>
      <w:marBottom w:val="0"/>
      <w:divBdr>
        <w:top w:val="none" w:sz="0" w:space="0" w:color="auto"/>
        <w:left w:val="none" w:sz="0" w:space="0" w:color="auto"/>
        <w:bottom w:val="none" w:sz="0" w:space="0" w:color="auto"/>
        <w:right w:val="none" w:sz="0" w:space="0" w:color="auto"/>
      </w:divBdr>
    </w:div>
    <w:div w:id="418676335">
      <w:bodyDiv w:val="1"/>
      <w:marLeft w:val="0"/>
      <w:marRight w:val="0"/>
      <w:marTop w:val="0"/>
      <w:marBottom w:val="0"/>
      <w:divBdr>
        <w:top w:val="none" w:sz="0" w:space="0" w:color="auto"/>
        <w:left w:val="none" w:sz="0" w:space="0" w:color="auto"/>
        <w:bottom w:val="none" w:sz="0" w:space="0" w:color="auto"/>
        <w:right w:val="none" w:sz="0" w:space="0" w:color="auto"/>
      </w:divBdr>
    </w:div>
    <w:div w:id="422652729">
      <w:bodyDiv w:val="1"/>
      <w:marLeft w:val="0"/>
      <w:marRight w:val="0"/>
      <w:marTop w:val="0"/>
      <w:marBottom w:val="0"/>
      <w:divBdr>
        <w:top w:val="none" w:sz="0" w:space="0" w:color="auto"/>
        <w:left w:val="none" w:sz="0" w:space="0" w:color="auto"/>
        <w:bottom w:val="none" w:sz="0" w:space="0" w:color="auto"/>
        <w:right w:val="none" w:sz="0" w:space="0" w:color="auto"/>
      </w:divBdr>
    </w:div>
    <w:div w:id="430055577">
      <w:bodyDiv w:val="1"/>
      <w:marLeft w:val="0"/>
      <w:marRight w:val="0"/>
      <w:marTop w:val="0"/>
      <w:marBottom w:val="0"/>
      <w:divBdr>
        <w:top w:val="none" w:sz="0" w:space="0" w:color="auto"/>
        <w:left w:val="none" w:sz="0" w:space="0" w:color="auto"/>
        <w:bottom w:val="none" w:sz="0" w:space="0" w:color="auto"/>
        <w:right w:val="none" w:sz="0" w:space="0" w:color="auto"/>
      </w:divBdr>
    </w:div>
    <w:div w:id="436869225">
      <w:bodyDiv w:val="1"/>
      <w:marLeft w:val="0"/>
      <w:marRight w:val="0"/>
      <w:marTop w:val="0"/>
      <w:marBottom w:val="0"/>
      <w:divBdr>
        <w:top w:val="none" w:sz="0" w:space="0" w:color="auto"/>
        <w:left w:val="none" w:sz="0" w:space="0" w:color="auto"/>
        <w:bottom w:val="none" w:sz="0" w:space="0" w:color="auto"/>
        <w:right w:val="none" w:sz="0" w:space="0" w:color="auto"/>
      </w:divBdr>
    </w:div>
    <w:div w:id="441195029">
      <w:bodyDiv w:val="1"/>
      <w:marLeft w:val="0"/>
      <w:marRight w:val="0"/>
      <w:marTop w:val="0"/>
      <w:marBottom w:val="0"/>
      <w:divBdr>
        <w:top w:val="none" w:sz="0" w:space="0" w:color="auto"/>
        <w:left w:val="none" w:sz="0" w:space="0" w:color="auto"/>
        <w:bottom w:val="none" w:sz="0" w:space="0" w:color="auto"/>
        <w:right w:val="none" w:sz="0" w:space="0" w:color="auto"/>
      </w:divBdr>
    </w:div>
    <w:div w:id="443892067">
      <w:bodyDiv w:val="1"/>
      <w:marLeft w:val="0"/>
      <w:marRight w:val="0"/>
      <w:marTop w:val="0"/>
      <w:marBottom w:val="0"/>
      <w:divBdr>
        <w:top w:val="none" w:sz="0" w:space="0" w:color="auto"/>
        <w:left w:val="none" w:sz="0" w:space="0" w:color="auto"/>
        <w:bottom w:val="none" w:sz="0" w:space="0" w:color="auto"/>
        <w:right w:val="none" w:sz="0" w:space="0" w:color="auto"/>
      </w:divBdr>
    </w:div>
    <w:div w:id="446581844">
      <w:bodyDiv w:val="1"/>
      <w:marLeft w:val="0"/>
      <w:marRight w:val="0"/>
      <w:marTop w:val="0"/>
      <w:marBottom w:val="0"/>
      <w:divBdr>
        <w:top w:val="none" w:sz="0" w:space="0" w:color="auto"/>
        <w:left w:val="none" w:sz="0" w:space="0" w:color="auto"/>
        <w:bottom w:val="none" w:sz="0" w:space="0" w:color="auto"/>
        <w:right w:val="none" w:sz="0" w:space="0" w:color="auto"/>
      </w:divBdr>
    </w:div>
    <w:div w:id="447822804">
      <w:bodyDiv w:val="1"/>
      <w:marLeft w:val="0"/>
      <w:marRight w:val="0"/>
      <w:marTop w:val="0"/>
      <w:marBottom w:val="0"/>
      <w:divBdr>
        <w:top w:val="none" w:sz="0" w:space="0" w:color="auto"/>
        <w:left w:val="none" w:sz="0" w:space="0" w:color="auto"/>
        <w:bottom w:val="none" w:sz="0" w:space="0" w:color="auto"/>
        <w:right w:val="none" w:sz="0" w:space="0" w:color="auto"/>
      </w:divBdr>
    </w:div>
    <w:div w:id="475074490">
      <w:bodyDiv w:val="1"/>
      <w:marLeft w:val="0"/>
      <w:marRight w:val="0"/>
      <w:marTop w:val="0"/>
      <w:marBottom w:val="0"/>
      <w:divBdr>
        <w:top w:val="none" w:sz="0" w:space="0" w:color="auto"/>
        <w:left w:val="none" w:sz="0" w:space="0" w:color="auto"/>
        <w:bottom w:val="none" w:sz="0" w:space="0" w:color="auto"/>
        <w:right w:val="none" w:sz="0" w:space="0" w:color="auto"/>
      </w:divBdr>
    </w:div>
    <w:div w:id="486942017">
      <w:bodyDiv w:val="1"/>
      <w:marLeft w:val="0"/>
      <w:marRight w:val="0"/>
      <w:marTop w:val="0"/>
      <w:marBottom w:val="0"/>
      <w:divBdr>
        <w:top w:val="none" w:sz="0" w:space="0" w:color="auto"/>
        <w:left w:val="none" w:sz="0" w:space="0" w:color="auto"/>
        <w:bottom w:val="none" w:sz="0" w:space="0" w:color="auto"/>
        <w:right w:val="none" w:sz="0" w:space="0" w:color="auto"/>
      </w:divBdr>
    </w:div>
    <w:div w:id="489056881">
      <w:bodyDiv w:val="1"/>
      <w:marLeft w:val="0"/>
      <w:marRight w:val="0"/>
      <w:marTop w:val="0"/>
      <w:marBottom w:val="0"/>
      <w:divBdr>
        <w:top w:val="none" w:sz="0" w:space="0" w:color="auto"/>
        <w:left w:val="none" w:sz="0" w:space="0" w:color="auto"/>
        <w:bottom w:val="none" w:sz="0" w:space="0" w:color="auto"/>
        <w:right w:val="none" w:sz="0" w:space="0" w:color="auto"/>
      </w:divBdr>
    </w:div>
    <w:div w:id="490020702">
      <w:bodyDiv w:val="1"/>
      <w:marLeft w:val="0"/>
      <w:marRight w:val="0"/>
      <w:marTop w:val="0"/>
      <w:marBottom w:val="0"/>
      <w:divBdr>
        <w:top w:val="none" w:sz="0" w:space="0" w:color="auto"/>
        <w:left w:val="none" w:sz="0" w:space="0" w:color="auto"/>
        <w:bottom w:val="none" w:sz="0" w:space="0" w:color="auto"/>
        <w:right w:val="none" w:sz="0" w:space="0" w:color="auto"/>
      </w:divBdr>
    </w:div>
    <w:div w:id="491601564">
      <w:bodyDiv w:val="1"/>
      <w:marLeft w:val="0"/>
      <w:marRight w:val="0"/>
      <w:marTop w:val="0"/>
      <w:marBottom w:val="0"/>
      <w:divBdr>
        <w:top w:val="none" w:sz="0" w:space="0" w:color="auto"/>
        <w:left w:val="none" w:sz="0" w:space="0" w:color="auto"/>
        <w:bottom w:val="none" w:sz="0" w:space="0" w:color="auto"/>
        <w:right w:val="none" w:sz="0" w:space="0" w:color="auto"/>
      </w:divBdr>
    </w:div>
    <w:div w:id="498620938">
      <w:bodyDiv w:val="1"/>
      <w:marLeft w:val="0"/>
      <w:marRight w:val="0"/>
      <w:marTop w:val="0"/>
      <w:marBottom w:val="0"/>
      <w:divBdr>
        <w:top w:val="none" w:sz="0" w:space="0" w:color="auto"/>
        <w:left w:val="none" w:sz="0" w:space="0" w:color="auto"/>
        <w:bottom w:val="none" w:sz="0" w:space="0" w:color="auto"/>
        <w:right w:val="none" w:sz="0" w:space="0" w:color="auto"/>
      </w:divBdr>
    </w:div>
    <w:div w:id="511528352">
      <w:bodyDiv w:val="1"/>
      <w:marLeft w:val="0"/>
      <w:marRight w:val="0"/>
      <w:marTop w:val="0"/>
      <w:marBottom w:val="0"/>
      <w:divBdr>
        <w:top w:val="none" w:sz="0" w:space="0" w:color="auto"/>
        <w:left w:val="none" w:sz="0" w:space="0" w:color="auto"/>
        <w:bottom w:val="none" w:sz="0" w:space="0" w:color="auto"/>
        <w:right w:val="none" w:sz="0" w:space="0" w:color="auto"/>
      </w:divBdr>
    </w:div>
    <w:div w:id="514617070">
      <w:bodyDiv w:val="1"/>
      <w:marLeft w:val="0"/>
      <w:marRight w:val="0"/>
      <w:marTop w:val="0"/>
      <w:marBottom w:val="0"/>
      <w:divBdr>
        <w:top w:val="none" w:sz="0" w:space="0" w:color="auto"/>
        <w:left w:val="none" w:sz="0" w:space="0" w:color="auto"/>
        <w:bottom w:val="none" w:sz="0" w:space="0" w:color="auto"/>
        <w:right w:val="none" w:sz="0" w:space="0" w:color="auto"/>
      </w:divBdr>
    </w:div>
    <w:div w:id="521167781">
      <w:bodyDiv w:val="1"/>
      <w:marLeft w:val="0"/>
      <w:marRight w:val="0"/>
      <w:marTop w:val="0"/>
      <w:marBottom w:val="0"/>
      <w:divBdr>
        <w:top w:val="none" w:sz="0" w:space="0" w:color="auto"/>
        <w:left w:val="none" w:sz="0" w:space="0" w:color="auto"/>
        <w:bottom w:val="none" w:sz="0" w:space="0" w:color="auto"/>
        <w:right w:val="none" w:sz="0" w:space="0" w:color="auto"/>
      </w:divBdr>
    </w:div>
    <w:div w:id="521479656">
      <w:bodyDiv w:val="1"/>
      <w:marLeft w:val="0"/>
      <w:marRight w:val="0"/>
      <w:marTop w:val="0"/>
      <w:marBottom w:val="0"/>
      <w:divBdr>
        <w:top w:val="none" w:sz="0" w:space="0" w:color="auto"/>
        <w:left w:val="none" w:sz="0" w:space="0" w:color="auto"/>
        <w:bottom w:val="none" w:sz="0" w:space="0" w:color="auto"/>
        <w:right w:val="none" w:sz="0" w:space="0" w:color="auto"/>
      </w:divBdr>
    </w:div>
    <w:div w:id="521631963">
      <w:bodyDiv w:val="1"/>
      <w:marLeft w:val="0"/>
      <w:marRight w:val="0"/>
      <w:marTop w:val="0"/>
      <w:marBottom w:val="0"/>
      <w:divBdr>
        <w:top w:val="none" w:sz="0" w:space="0" w:color="auto"/>
        <w:left w:val="none" w:sz="0" w:space="0" w:color="auto"/>
        <w:bottom w:val="none" w:sz="0" w:space="0" w:color="auto"/>
        <w:right w:val="none" w:sz="0" w:space="0" w:color="auto"/>
      </w:divBdr>
    </w:div>
    <w:div w:id="524712210">
      <w:bodyDiv w:val="1"/>
      <w:marLeft w:val="0"/>
      <w:marRight w:val="0"/>
      <w:marTop w:val="0"/>
      <w:marBottom w:val="0"/>
      <w:divBdr>
        <w:top w:val="none" w:sz="0" w:space="0" w:color="auto"/>
        <w:left w:val="none" w:sz="0" w:space="0" w:color="auto"/>
        <w:bottom w:val="none" w:sz="0" w:space="0" w:color="auto"/>
        <w:right w:val="none" w:sz="0" w:space="0" w:color="auto"/>
      </w:divBdr>
    </w:div>
    <w:div w:id="525488107">
      <w:bodyDiv w:val="1"/>
      <w:marLeft w:val="0"/>
      <w:marRight w:val="0"/>
      <w:marTop w:val="0"/>
      <w:marBottom w:val="0"/>
      <w:divBdr>
        <w:top w:val="none" w:sz="0" w:space="0" w:color="auto"/>
        <w:left w:val="none" w:sz="0" w:space="0" w:color="auto"/>
        <w:bottom w:val="none" w:sz="0" w:space="0" w:color="auto"/>
        <w:right w:val="none" w:sz="0" w:space="0" w:color="auto"/>
      </w:divBdr>
    </w:div>
    <w:div w:id="533857356">
      <w:bodyDiv w:val="1"/>
      <w:marLeft w:val="0"/>
      <w:marRight w:val="0"/>
      <w:marTop w:val="0"/>
      <w:marBottom w:val="0"/>
      <w:divBdr>
        <w:top w:val="none" w:sz="0" w:space="0" w:color="auto"/>
        <w:left w:val="none" w:sz="0" w:space="0" w:color="auto"/>
        <w:bottom w:val="none" w:sz="0" w:space="0" w:color="auto"/>
        <w:right w:val="none" w:sz="0" w:space="0" w:color="auto"/>
      </w:divBdr>
    </w:div>
    <w:div w:id="534199899">
      <w:bodyDiv w:val="1"/>
      <w:marLeft w:val="0"/>
      <w:marRight w:val="0"/>
      <w:marTop w:val="0"/>
      <w:marBottom w:val="0"/>
      <w:divBdr>
        <w:top w:val="none" w:sz="0" w:space="0" w:color="auto"/>
        <w:left w:val="none" w:sz="0" w:space="0" w:color="auto"/>
        <w:bottom w:val="none" w:sz="0" w:space="0" w:color="auto"/>
        <w:right w:val="none" w:sz="0" w:space="0" w:color="auto"/>
      </w:divBdr>
    </w:div>
    <w:div w:id="538712146">
      <w:bodyDiv w:val="1"/>
      <w:marLeft w:val="0"/>
      <w:marRight w:val="0"/>
      <w:marTop w:val="0"/>
      <w:marBottom w:val="0"/>
      <w:divBdr>
        <w:top w:val="none" w:sz="0" w:space="0" w:color="auto"/>
        <w:left w:val="none" w:sz="0" w:space="0" w:color="auto"/>
        <w:bottom w:val="none" w:sz="0" w:space="0" w:color="auto"/>
        <w:right w:val="none" w:sz="0" w:space="0" w:color="auto"/>
      </w:divBdr>
    </w:div>
    <w:div w:id="542795641">
      <w:bodyDiv w:val="1"/>
      <w:marLeft w:val="0"/>
      <w:marRight w:val="0"/>
      <w:marTop w:val="0"/>
      <w:marBottom w:val="0"/>
      <w:divBdr>
        <w:top w:val="none" w:sz="0" w:space="0" w:color="auto"/>
        <w:left w:val="none" w:sz="0" w:space="0" w:color="auto"/>
        <w:bottom w:val="none" w:sz="0" w:space="0" w:color="auto"/>
        <w:right w:val="none" w:sz="0" w:space="0" w:color="auto"/>
      </w:divBdr>
    </w:div>
    <w:div w:id="557673343">
      <w:bodyDiv w:val="1"/>
      <w:marLeft w:val="0"/>
      <w:marRight w:val="0"/>
      <w:marTop w:val="0"/>
      <w:marBottom w:val="0"/>
      <w:divBdr>
        <w:top w:val="none" w:sz="0" w:space="0" w:color="auto"/>
        <w:left w:val="none" w:sz="0" w:space="0" w:color="auto"/>
        <w:bottom w:val="none" w:sz="0" w:space="0" w:color="auto"/>
        <w:right w:val="none" w:sz="0" w:space="0" w:color="auto"/>
      </w:divBdr>
    </w:div>
    <w:div w:id="561645084">
      <w:bodyDiv w:val="1"/>
      <w:marLeft w:val="0"/>
      <w:marRight w:val="0"/>
      <w:marTop w:val="0"/>
      <w:marBottom w:val="0"/>
      <w:divBdr>
        <w:top w:val="none" w:sz="0" w:space="0" w:color="auto"/>
        <w:left w:val="none" w:sz="0" w:space="0" w:color="auto"/>
        <w:bottom w:val="none" w:sz="0" w:space="0" w:color="auto"/>
        <w:right w:val="none" w:sz="0" w:space="0" w:color="auto"/>
      </w:divBdr>
    </w:div>
    <w:div w:id="579218267">
      <w:bodyDiv w:val="1"/>
      <w:marLeft w:val="0"/>
      <w:marRight w:val="0"/>
      <w:marTop w:val="0"/>
      <w:marBottom w:val="0"/>
      <w:divBdr>
        <w:top w:val="none" w:sz="0" w:space="0" w:color="auto"/>
        <w:left w:val="none" w:sz="0" w:space="0" w:color="auto"/>
        <w:bottom w:val="none" w:sz="0" w:space="0" w:color="auto"/>
        <w:right w:val="none" w:sz="0" w:space="0" w:color="auto"/>
      </w:divBdr>
    </w:div>
    <w:div w:id="589659436">
      <w:bodyDiv w:val="1"/>
      <w:marLeft w:val="0"/>
      <w:marRight w:val="0"/>
      <w:marTop w:val="0"/>
      <w:marBottom w:val="0"/>
      <w:divBdr>
        <w:top w:val="none" w:sz="0" w:space="0" w:color="auto"/>
        <w:left w:val="none" w:sz="0" w:space="0" w:color="auto"/>
        <w:bottom w:val="none" w:sz="0" w:space="0" w:color="auto"/>
        <w:right w:val="none" w:sz="0" w:space="0" w:color="auto"/>
      </w:divBdr>
    </w:div>
    <w:div w:id="607085014">
      <w:bodyDiv w:val="1"/>
      <w:marLeft w:val="0"/>
      <w:marRight w:val="0"/>
      <w:marTop w:val="0"/>
      <w:marBottom w:val="0"/>
      <w:divBdr>
        <w:top w:val="none" w:sz="0" w:space="0" w:color="auto"/>
        <w:left w:val="none" w:sz="0" w:space="0" w:color="auto"/>
        <w:bottom w:val="none" w:sz="0" w:space="0" w:color="auto"/>
        <w:right w:val="none" w:sz="0" w:space="0" w:color="auto"/>
      </w:divBdr>
    </w:div>
    <w:div w:id="613707722">
      <w:bodyDiv w:val="1"/>
      <w:marLeft w:val="0"/>
      <w:marRight w:val="0"/>
      <w:marTop w:val="0"/>
      <w:marBottom w:val="0"/>
      <w:divBdr>
        <w:top w:val="none" w:sz="0" w:space="0" w:color="auto"/>
        <w:left w:val="none" w:sz="0" w:space="0" w:color="auto"/>
        <w:bottom w:val="none" w:sz="0" w:space="0" w:color="auto"/>
        <w:right w:val="none" w:sz="0" w:space="0" w:color="auto"/>
      </w:divBdr>
    </w:div>
    <w:div w:id="618420090">
      <w:bodyDiv w:val="1"/>
      <w:marLeft w:val="0"/>
      <w:marRight w:val="0"/>
      <w:marTop w:val="0"/>
      <w:marBottom w:val="0"/>
      <w:divBdr>
        <w:top w:val="none" w:sz="0" w:space="0" w:color="auto"/>
        <w:left w:val="none" w:sz="0" w:space="0" w:color="auto"/>
        <w:bottom w:val="none" w:sz="0" w:space="0" w:color="auto"/>
        <w:right w:val="none" w:sz="0" w:space="0" w:color="auto"/>
      </w:divBdr>
    </w:div>
    <w:div w:id="624697274">
      <w:bodyDiv w:val="1"/>
      <w:marLeft w:val="0"/>
      <w:marRight w:val="0"/>
      <w:marTop w:val="0"/>
      <w:marBottom w:val="0"/>
      <w:divBdr>
        <w:top w:val="none" w:sz="0" w:space="0" w:color="auto"/>
        <w:left w:val="none" w:sz="0" w:space="0" w:color="auto"/>
        <w:bottom w:val="none" w:sz="0" w:space="0" w:color="auto"/>
        <w:right w:val="none" w:sz="0" w:space="0" w:color="auto"/>
      </w:divBdr>
    </w:div>
    <w:div w:id="640770137">
      <w:bodyDiv w:val="1"/>
      <w:marLeft w:val="0"/>
      <w:marRight w:val="0"/>
      <w:marTop w:val="0"/>
      <w:marBottom w:val="0"/>
      <w:divBdr>
        <w:top w:val="none" w:sz="0" w:space="0" w:color="auto"/>
        <w:left w:val="none" w:sz="0" w:space="0" w:color="auto"/>
        <w:bottom w:val="none" w:sz="0" w:space="0" w:color="auto"/>
        <w:right w:val="none" w:sz="0" w:space="0" w:color="auto"/>
      </w:divBdr>
    </w:div>
    <w:div w:id="688332326">
      <w:bodyDiv w:val="1"/>
      <w:marLeft w:val="0"/>
      <w:marRight w:val="0"/>
      <w:marTop w:val="0"/>
      <w:marBottom w:val="0"/>
      <w:divBdr>
        <w:top w:val="none" w:sz="0" w:space="0" w:color="auto"/>
        <w:left w:val="none" w:sz="0" w:space="0" w:color="auto"/>
        <w:bottom w:val="none" w:sz="0" w:space="0" w:color="auto"/>
        <w:right w:val="none" w:sz="0" w:space="0" w:color="auto"/>
      </w:divBdr>
    </w:div>
    <w:div w:id="691611698">
      <w:bodyDiv w:val="1"/>
      <w:marLeft w:val="0"/>
      <w:marRight w:val="0"/>
      <w:marTop w:val="0"/>
      <w:marBottom w:val="0"/>
      <w:divBdr>
        <w:top w:val="none" w:sz="0" w:space="0" w:color="auto"/>
        <w:left w:val="none" w:sz="0" w:space="0" w:color="auto"/>
        <w:bottom w:val="none" w:sz="0" w:space="0" w:color="auto"/>
        <w:right w:val="none" w:sz="0" w:space="0" w:color="auto"/>
      </w:divBdr>
    </w:div>
    <w:div w:id="709498418">
      <w:bodyDiv w:val="1"/>
      <w:marLeft w:val="0"/>
      <w:marRight w:val="0"/>
      <w:marTop w:val="0"/>
      <w:marBottom w:val="0"/>
      <w:divBdr>
        <w:top w:val="none" w:sz="0" w:space="0" w:color="auto"/>
        <w:left w:val="none" w:sz="0" w:space="0" w:color="auto"/>
        <w:bottom w:val="none" w:sz="0" w:space="0" w:color="auto"/>
        <w:right w:val="none" w:sz="0" w:space="0" w:color="auto"/>
      </w:divBdr>
    </w:div>
    <w:div w:id="710345733">
      <w:bodyDiv w:val="1"/>
      <w:marLeft w:val="0"/>
      <w:marRight w:val="0"/>
      <w:marTop w:val="0"/>
      <w:marBottom w:val="0"/>
      <w:divBdr>
        <w:top w:val="none" w:sz="0" w:space="0" w:color="auto"/>
        <w:left w:val="none" w:sz="0" w:space="0" w:color="auto"/>
        <w:bottom w:val="none" w:sz="0" w:space="0" w:color="auto"/>
        <w:right w:val="none" w:sz="0" w:space="0" w:color="auto"/>
      </w:divBdr>
    </w:div>
    <w:div w:id="714159972">
      <w:bodyDiv w:val="1"/>
      <w:marLeft w:val="0"/>
      <w:marRight w:val="0"/>
      <w:marTop w:val="0"/>
      <w:marBottom w:val="0"/>
      <w:divBdr>
        <w:top w:val="none" w:sz="0" w:space="0" w:color="auto"/>
        <w:left w:val="none" w:sz="0" w:space="0" w:color="auto"/>
        <w:bottom w:val="none" w:sz="0" w:space="0" w:color="auto"/>
        <w:right w:val="none" w:sz="0" w:space="0" w:color="auto"/>
      </w:divBdr>
    </w:div>
    <w:div w:id="726536895">
      <w:bodyDiv w:val="1"/>
      <w:marLeft w:val="0"/>
      <w:marRight w:val="0"/>
      <w:marTop w:val="0"/>
      <w:marBottom w:val="0"/>
      <w:divBdr>
        <w:top w:val="none" w:sz="0" w:space="0" w:color="auto"/>
        <w:left w:val="none" w:sz="0" w:space="0" w:color="auto"/>
        <w:bottom w:val="none" w:sz="0" w:space="0" w:color="auto"/>
        <w:right w:val="none" w:sz="0" w:space="0" w:color="auto"/>
      </w:divBdr>
    </w:div>
    <w:div w:id="750201292">
      <w:bodyDiv w:val="1"/>
      <w:marLeft w:val="0"/>
      <w:marRight w:val="0"/>
      <w:marTop w:val="0"/>
      <w:marBottom w:val="0"/>
      <w:divBdr>
        <w:top w:val="none" w:sz="0" w:space="0" w:color="auto"/>
        <w:left w:val="none" w:sz="0" w:space="0" w:color="auto"/>
        <w:bottom w:val="none" w:sz="0" w:space="0" w:color="auto"/>
        <w:right w:val="none" w:sz="0" w:space="0" w:color="auto"/>
      </w:divBdr>
    </w:div>
    <w:div w:id="753358424">
      <w:bodyDiv w:val="1"/>
      <w:marLeft w:val="0"/>
      <w:marRight w:val="0"/>
      <w:marTop w:val="0"/>
      <w:marBottom w:val="0"/>
      <w:divBdr>
        <w:top w:val="none" w:sz="0" w:space="0" w:color="auto"/>
        <w:left w:val="none" w:sz="0" w:space="0" w:color="auto"/>
        <w:bottom w:val="none" w:sz="0" w:space="0" w:color="auto"/>
        <w:right w:val="none" w:sz="0" w:space="0" w:color="auto"/>
      </w:divBdr>
    </w:div>
    <w:div w:id="754979092">
      <w:bodyDiv w:val="1"/>
      <w:marLeft w:val="0"/>
      <w:marRight w:val="0"/>
      <w:marTop w:val="0"/>
      <w:marBottom w:val="0"/>
      <w:divBdr>
        <w:top w:val="none" w:sz="0" w:space="0" w:color="auto"/>
        <w:left w:val="none" w:sz="0" w:space="0" w:color="auto"/>
        <w:bottom w:val="none" w:sz="0" w:space="0" w:color="auto"/>
        <w:right w:val="none" w:sz="0" w:space="0" w:color="auto"/>
      </w:divBdr>
    </w:div>
    <w:div w:id="763569464">
      <w:bodyDiv w:val="1"/>
      <w:marLeft w:val="0"/>
      <w:marRight w:val="0"/>
      <w:marTop w:val="0"/>
      <w:marBottom w:val="0"/>
      <w:divBdr>
        <w:top w:val="none" w:sz="0" w:space="0" w:color="auto"/>
        <w:left w:val="none" w:sz="0" w:space="0" w:color="auto"/>
        <w:bottom w:val="none" w:sz="0" w:space="0" w:color="auto"/>
        <w:right w:val="none" w:sz="0" w:space="0" w:color="auto"/>
      </w:divBdr>
    </w:div>
    <w:div w:id="774446324">
      <w:bodyDiv w:val="1"/>
      <w:marLeft w:val="0"/>
      <w:marRight w:val="0"/>
      <w:marTop w:val="0"/>
      <w:marBottom w:val="0"/>
      <w:divBdr>
        <w:top w:val="none" w:sz="0" w:space="0" w:color="auto"/>
        <w:left w:val="none" w:sz="0" w:space="0" w:color="auto"/>
        <w:bottom w:val="none" w:sz="0" w:space="0" w:color="auto"/>
        <w:right w:val="none" w:sz="0" w:space="0" w:color="auto"/>
      </w:divBdr>
    </w:div>
    <w:div w:id="774864857">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2093741">
      <w:bodyDiv w:val="1"/>
      <w:marLeft w:val="0"/>
      <w:marRight w:val="0"/>
      <w:marTop w:val="0"/>
      <w:marBottom w:val="0"/>
      <w:divBdr>
        <w:top w:val="none" w:sz="0" w:space="0" w:color="auto"/>
        <w:left w:val="none" w:sz="0" w:space="0" w:color="auto"/>
        <w:bottom w:val="none" w:sz="0" w:space="0" w:color="auto"/>
        <w:right w:val="none" w:sz="0" w:space="0" w:color="auto"/>
      </w:divBdr>
    </w:div>
    <w:div w:id="801730883">
      <w:bodyDiv w:val="1"/>
      <w:marLeft w:val="0"/>
      <w:marRight w:val="0"/>
      <w:marTop w:val="0"/>
      <w:marBottom w:val="0"/>
      <w:divBdr>
        <w:top w:val="none" w:sz="0" w:space="0" w:color="auto"/>
        <w:left w:val="none" w:sz="0" w:space="0" w:color="auto"/>
        <w:bottom w:val="none" w:sz="0" w:space="0" w:color="auto"/>
        <w:right w:val="none" w:sz="0" w:space="0" w:color="auto"/>
      </w:divBdr>
    </w:div>
    <w:div w:id="817889736">
      <w:bodyDiv w:val="1"/>
      <w:marLeft w:val="0"/>
      <w:marRight w:val="0"/>
      <w:marTop w:val="0"/>
      <w:marBottom w:val="0"/>
      <w:divBdr>
        <w:top w:val="none" w:sz="0" w:space="0" w:color="auto"/>
        <w:left w:val="none" w:sz="0" w:space="0" w:color="auto"/>
        <w:bottom w:val="none" w:sz="0" w:space="0" w:color="auto"/>
        <w:right w:val="none" w:sz="0" w:space="0" w:color="auto"/>
      </w:divBdr>
    </w:div>
    <w:div w:id="820076357">
      <w:bodyDiv w:val="1"/>
      <w:marLeft w:val="0"/>
      <w:marRight w:val="0"/>
      <w:marTop w:val="0"/>
      <w:marBottom w:val="0"/>
      <w:divBdr>
        <w:top w:val="none" w:sz="0" w:space="0" w:color="auto"/>
        <w:left w:val="none" w:sz="0" w:space="0" w:color="auto"/>
        <w:bottom w:val="none" w:sz="0" w:space="0" w:color="auto"/>
        <w:right w:val="none" w:sz="0" w:space="0" w:color="auto"/>
      </w:divBdr>
    </w:div>
    <w:div w:id="828709674">
      <w:bodyDiv w:val="1"/>
      <w:marLeft w:val="0"/>
      <w:marRight w:val="0"/>
      <w:marTop w:val="0"/>
      <w:marBottom w:val="0"/>
      <w:divBdr>
        <w:top w:val="none" w:sz="0" w:space="0" w:color="auto"/>
        <w:left w:val="none" w:sz="0" w:space="0" w:color="auto"/>
        <w:bottom w:val="none" w:sz="0" w:space="0" w:color="auto"/>
        <w:right w:val="none" w:sz="0" w:space="0" w:color="auto"/>
      </w:divBdr>
    </w:div>
    <w:div w:id="834733926">
      <w:bodyDiv w:val="1"/>
      <w:marLeft w:val="0"/>
      <w:marRight w:val="0"/>
      <w:marTop w:val="0"/>
      <w:marBottom w:val="0"/>
      <w:divBdr>
        <w:top w:val="none" w:sz="0" w:space="0" w:color="auto"/>
        <w:left w:val="none" w:sz="0" w:space="0" w:color="auto"/>
        <w:bottom w:val="none" w:sz="0" w:space="0" w:color="auto"/>
        <w:right w:val="none" w:sz="0" w:space="0" w:color="auto"/>
      </w:divBdr>
    </w:div>
    <w:div w:id="864833793">
      <w:bodyDiv w:val="1"/>
      <w:marLeft w:val="0"/>
      <w:marRight w:val="0"/>
      <w:marTop w:val="0"/>
      <w:marBottom w:val="0"/>
      <w:divBdr>
        <w:top w:val="none" w:sz="0" w:space="0" w:color="auto"/>
        <w:left w:val="none" w:sz="0" w:space="0" w:color="auto"/>
        <w:bottom w:val="none" w:sz="0" w:space="0" w:color="auto"/>
        <w:right w:val="none" w:sz="0" w:space="0" w:color="auto"/>
      </w:divBdr>
    </w:div>
    <w:div w:id="880676109">
      <w:bodyDiv w:val="1"/>
      <w:marLeft w:val="0"/>
      <w:marRight w:val="0"/>
      <w:marTop w:val="0"/>
      <w:marBottom w:val="0"/>
      <w:divBdr>
        <w:top w:val="none" w:sz="0" w:space="0" w:color="auto"/>
        <w:left w:val="none" w:sz="0" w:space="0" w:color="auto"/>
        <w:bottom w:val="none" w:sz="0" w:space="0" w:color="auto"/>
        <w:right w:val="none" w:sz="0" w:space="0" w:color="auto"/>
      </w:divBdr>
    </w:div>
    <w:div w:id="890460568">
      <w:bodyDiv w:val="1"/>
      <w:marLeft w:val="0"/>
      <w:marRight w:val="0"/>
      <w:marTop w:val="0"/>
      <w:marBottom w:val="0"/>
      <w:divBdr>
        <w:top w:val="none" w:sz="0" w:space="0" w:color="auto"/>
        <w:left w:val="none" w:sz="0" w:space="0" w:color="auto"/>
        <w:bottom w:val="none" w:sz="0" w:space="0" w:color="auto"/>
        <w:right w:val="none" w:sz="0" w:space="0" w:color="auto"/>
      </w:divBdr>
    </w:div>
    <w:div w:id="894313274">
      <w:bodyDiv w:val="1"/>
      <w:marLeft w:val="0"/>
      <w:marRight w:val="0"/>
      <w:marTop w:val="0"/>
      <w:marBottom w:val="0"/>
      <w:divBdr>
        <w:top w:val="none" w:sz="0" w:space="0" w:color="auto"/>
        <w:left w:val="none" w:sz="0" w:space="0" w:color="auto"/>
        <w:bottom w:val="none" w:sz="0" w:space="0" w:color="auto"/>
        <w:right w:val="none" w:sz="0" w:space="0" w:color="auto"/>
      </w:divBdr>
    </w:div>
    <w:div w:id="895167102">
      <w:bodyDiv w:val="1"/>
      <w:marLeft w:val="0"/>
      <w:marRight w:val="0"/>
      <w:marTop w:val="0"/>
      <w:marBottom w:val="0"/>
      <w:divBdr>
        <w:top w:val="none" w:sz="0" w:space="0" w:color="auto"/>
        <w:left w:val="none" w:sz="0" w:space="0" w:color="auto"/>
        <w:bottom w:val="none" w:sz="0" w:space="0" w:color="auto"/>
        <w:right w:val="none" w:sz="0" w:space="0" w:color="auto"/>
      </w:divBdr>
    </w:div>
    <w:div w:id="896092136">
      <w:bodyDiv w:val="1"/>
      <w:marLeft w:val="0"/>
      <w:marRight w:val="0"/>
      <w:marTop w:val="0"/>
      <w:marBottom w:val="0"/>
      <w:divBdr>
        <w:top w:val="none" w:sz="0" w:space="0" w:color="auto"/>
        <w:left w:val="none" w:sz="0" w:space="0" w:color="auto"/>
        <w:bottom w:val="none" w:sz="0" w:space="0" w:color="auto"/>
        <w:right w:val="none" w:sz="0" w:space="0" w:color="auto"/>
      </w:divBdr>
    </w:div>
    <w:div w:id="902107078">
      <w:bodyDiv w:val="1"/>
      <w:marLeft w:val="0"/>
      <w:marRight w:val="0"/>
      <w:marTop w:val="0"/>
      <w:marBottom w:val="0"/>
      <w:divBdr>
        <w:top w:val="none" w:sz="0" w:space="0" w:color="auto"/>
        <w:left w:val="none" w:sz="0" w:space="0" w:color="auto"/>
        <w:bottom w:val="none" w:sz="0" w:space="0" w:color="auto"/>
        <w:right w:val="none" w:sz="0" w:space="0" w:color="auto"/>
      </w:divBdr>
    </w:div>
    <w:div w:id="910844360">
      <w:bodyDiv w:val="1"/>
      <w:marLeft w:val="0"/>
      <w:marRight w:val="0"/>
      <w:marTop w:val="0"/>
      <w:marBottom w:val="0"/>
      <w:divBdr>
        <w:top w:val="none" w:sz="0" w:space="0" w:color="auto"/>
        <w:left w:val="none" w:sz="0" w:space="0" w:color="auto"/>
        <w:bottom w:val="none" w:sz="0" w:space="0" w:color="auto"/>
        <w:right w:val="none" w:sz="0" w:space="0" w:color="auto"/>
      </w:divBdr>
    </w:div>
    <w:div w:id="912205613">
      <w:bodyDiv w:val="1"/>
      <w:marLeft w:val="0"/>
      <w:marRight w:val="0"/>
      <w:marTop w:val="0"/>
      <w:marBottom w:val="0"/>
      <w:divBdr>
        <w:top w:val="none" w:sz="0" w:space="0" w:color="auto"/>
        <w:left w:val="none" w:sz="0" w:space="0" w:color="auto"/>
        <w:bottom w:val="none" w:sz="0" w:space="0" w:color="auto"/>
        <w:right w:val="none" w:sz="0" w:space="0" w:color="auto"/>
      </w:divBdr>
    </w:div>
    <w:div w:id="928080595">
      <w:bodyDiv w:val="1"/>
      <w:marLeft w:val="0"/>
      <w:marRight w:val="0"/>
      <w:marTop w:val="0"/>
      <w:marBottom w:val="0"/>
      <w:divBdr>
        <w:top w:val="none" w:sz="0" w:space="0" w:color="auto"/>
        <w:left w:val="none" w:sz="0" w:space="0" w:color="auto"/>
        <w:bottom w:val="none" w:sz="0" w:space="0" w:color="auto"/>
        <w:right w:val="none" w:sz="0" w:space="0" w:color="auto"/>
      </w:divBdr>
    </w:div>
    <w:div w:id="932666633">
      <w:bodyDiv w:val="1"/>
      <w:marLeft w:val="0"/>
      <w:marRight w:val="0"/>
      <w:marTop w:val="0"/>
      <w:marBottom w:val="0"/>
      <w:divBdr>
        <w:top w:val="none" w:sz="0" w:space="0" w:color="auto"/>
        <w:left w:val="none" w:sz="0" w:space="0" w:color="auto"/>
        <w:bottom w:val="none" w:sz="0" w:space="0" w:color="auto"/>
        <w:right w:val="none" w:sz="0" w:space="0" w:color="auto"/>
      </w:divBdr>
    </w:div>
    <w:div w:id="934943978">
      <w:bodyDiv w:val="1"/>
      <w:marLeft w:val="0"/>
      <w:marRight w:val="0"/>
      <w:marTop w:val="0"/>
      <w:marBottom w:val="0"/>
      <w:divBdr>
        <w:top w:val="none" w:sz="0" w:space="0" w:color="auto"/>
        <w:left w:val="none" w:sz="0" w:space="0" w:color="auto"/>
        <w:bottom w:val="none" w:sz="0" w:space="0" w:color="auto"/>
        <w:right w:val="none" w:sz="0" w:space="0" w:color="auto"/>
      </w:divBdr>
    </w:div>
    <w:div w:id="941643691">
      <w:bodyDiv w:val="1"/>
      <w:marLeft w:val="0"/>
      <w:marRight w:val="0"/>
      <w:marTop w:val="0"/>
      <w:marBottom w:val="0"/>
      <w:divBdr>
        <w:top w:val="none" w:sz="0" w:space="0" w:color="auto"/>
        <w:left w:val="none" w:sz="0" w:space="0" w:color="auto"/>
        <w:bottom w:val="none" w:sz="0" w:space="0" w:color="auto"/>
        <w:right w:val="none" w:sz="0" w:space="0" w:color="auto"/>
      </w:divBdr>
    </w:div>
    <w:div w:id="943879175">
      <w:bodyDiv w:val="1"/>
      <w:marLeft w:val="0"/>
      <w:marRight w:val="0"/>
      <w:marTop w:val="0"/>
      <w:marBottom w:val="0"/>
      <w:divBdr>
        <w:top w:val="none" w:sz="0" w:space="0" w:color="auto"/>
        <w:left w:val="none" w:sz="0" w:space="0" w:color="auto"/>
        <w:bottom w:val="none" w:sz="0" w:space="0" w:color="auto"/>
        <w:right w:val="none" w:sz="0" w:space="0" w:color="auto"/>
      </w:divBdr>
    </w:div>
    <w:div w:id="949047043">
      <w:bodyDiv w:val="1"/>
      <w:marLeft w:val="0"/>
      <w:marRight w:val="0"/>
      <w:marTop w:val="0"/>
      <w:marBottom w:val="0"/>
      <w:divBdr>
        <w:top w:val="none" w:sz="0" w:space="0" w:color="auto"/>
        <w:left w:val="none" w:sz="0" w:space="0" w:color="auto"/>
        <w:bottom w:val="none" w:sz="0" w:space="0" w:color="auto"/>
        <w:right w:val="none" w:sz="0" w:space="0" w:color="auto"/>
      </w:divBdr>
    </w:div>
    <w:div w:id="952134774">
      <w:bodyDiv w:val="1"/>
      <w:marLeft w:val="0"/>
      <w:marRight w:val="0"/>
      <w:marTop w:val="0"/>
      <w:marBottom w:val="0"/>
      <w:divBdr>
        <w:top w:val="none" w:sz="0" w:space="0" w:color="auto"/>
        <w:left w:val="none" w:sz="0" w:space="0" w:color="auto"/>
        <w:bottom w:val="none" w:sz="0" w:space="0" w:color="auto"/>
        <w:right w:val="none" w:sz="0" w:space="0" w:color="auto"/>
      </w:divBdr>
    </w:div>
    <w:div w:id="966735928">
      <w:bodyDiv w:val="1"/>
      <w:marLeft w:val="0"/>
      <w:marRight w:val="0"/>
      <w:marTop w:val="0"/>
      <w:marBottom w:val="0"/>
      <w:divBdr>
        <w:top w:val="none" w:sz="0" w:space="0" w:color="auto"/>
        <w:left w:val="none" w:sz="0" w:space="0" w:color="auto"/>
        <w:bottom w:val="none" w:sz="0" w:space="0" w:color="auto"/>
        <w:right w:val="none" w:sz="0" w:space="0" w:color="auto"/>
      </w:divBdr>
    </w:div>
    <w:div w:id="969358919">
      <w:bodyDiv w:val="1"/>
      <w:marLeft w:val="0"/>
      <w:marRight w:val="0"/>
      <w:marTop w:val="0"/>
      <w:marBottom w:val="0"/>
      <w:divBdr>
        <w:top w:val="none" w:sz="0" w:space="0" w:color="auto"/>
        <w:left w:val="none" w:sz="0" w:space="0" w:color="auto"/>
        <w:bottom w:val="none" w:sz="0" w:space="0" w:color="auto"/>
        <w:right w:val="none" w:sz="0" w:space="0" w:color="auto"/>
      </w:divBdr>
    </w:div>
    <w:div w:id="972977931">
      <w:bodyDiv w:val="1"/>
      <w:marLeft w:val="0"/>
      <w:marRight w:val="0"/>
      <w:marTop w:val="0"/>
      <w:marBottom w:val="0"/>
      <w:divBdr>
        <w:top w:val="none" w:sz="0" w:space="0" w:color="auto"/>
        <w:left w:val="none" w:sz="0" w:space="0" w:color="auto"/>
        <w:bottom w:val="none" w:sz="0" w:space="0" w:color="auto"/>
        <w:right w:val="none" w:sz="0" w:space="0" w:color="auto"/>
      </w:divBdr>
    </w:div>
    <w:div w:id="977610889">
      <w:bodyDiv w:val="1"/>
      <w:marLeft w:val="0"/>
      <w:marRight w:val="0"/>
      <w:marTop w:val="0"/>
      <w:marBottom w:val="0"/>
      <w:divBdr>
        <w:top w:val="none" w:sz="0" w:space="0" w:color="auto"/>
        <w:left w:val="none" w:sz="0" w:space="0" w:color="auto"/>
        <w:bottom w:val="none" w:sz="0" w:space="0" w:color="auto"/>
        <w:right w:val="none" w:sz="0" w:space="0" w:color="auto"/>
      </w:divBdr>
    </w:div>
    <w:div w:id="980428477">
      <w:bodyDiv w:val="1"/>
      <w:marLeft w:val="0"/>
      <w:marRight w:val="0"/>
      <w:marTop w:val="0"/>
      <w:marBottom w:val="0"/>
      <w:divBdr>
        <w:top w:val="none" w:sz="0" w:space="0" w:color="auto"/>
        <w:left w:val="none" w:sz="0" w:space="0" w:color="auto"/>
        <w:bottom w:val="none" w:sz="0" w:space="0" w:color="auto"/>
        <w:right w:val="none" w:sz="0" w:space="0" w:color="auto"/>
      </w:divBdr>
    </w:div>
    <w:div w:id="1003124313">
      <w:bodyDiv w:val="1"/>
      <w:marLeft w:val="0"/>
      <w:marRight w:val="0"/>
      <w:marTop w:val="0"/>
      <w:marBottom w:val="0"/>
      <w:divBdr>
        <w:top w:val="none" w:sz="0" w:space="0" w:color="auto"/>
        <w:left w:val="none" w:sz="0" w:space="0" w:color="auto"/>
        <w:bottom w:val="none" w:sz="0" w:space="0" w:color="auto"/>
        <w:right w:val="none" w:sz="0" w:space="0" w:color="auto"/>
      </w:divBdr>
    </w:div>
    <w:div w:id="1004698815">
      <w:bodyDiv w:val="1"/>
      <w:marLeft w:val="0"/>
      <w:marRight w:val="0"/>
      <w:marTop w:val="0"/>
      <w:marBottom w:val="0"/>
      <w:divBdr>
        <w:top w:val="none" w:sz="0" w:space="0" w:color="auto"/>
        <w:left w:val="none" w:sz="0" w:space="0" w:color="auto"/>
        <w:bottom w:val="none" w:sz="0" w:space="0" w:color="auto"/>
        <w:right w:val="none" w:sz="0" w:space="0" w:color="auto"/>
      </w:divBdr>
    </w:div>
    <w:div w:id="1009328331">
      <w:bodyDiv w:val="1"/>
      <w:marLeft w:val="0"/>
      <w:marRight w:val="0"/>
      <w:marTop w:val="0"/>
      <w:marBottom w:val="0"/>
      <w:divBdr>
        <w:top w:val="none" w:sz="0" w:space="0" w:color="auto"/>
        <w:left w:val="none" w:sz="0" w:space="0" w:color="auto"/>
        <w:bottom w:val="none" w:sz="0" w:space="0" w:color="auto"/>
        <w:right w:val="none" w:sz="0" w:space="0" w:color="auto"/>
      </w:divBdr>
    </w:div>
    <w:div w:id="1012414509">
      <w:bodyDiv w:val="1"/>
      <w:marLeft w:val="0"/>
      <w:marRight w:val="0"/>
      <w:marTop w:val="0"/>
      <w:marBottom w:val="0"/>
      <w:divBdr>
        <w:top w:val="none" w:sz="0" w:space="0" w:color="auto"/>
        <w:left w:val="none" w:sz="0" w:space="0" w:color="auto"/>
        <w:bottom w:val="none" w:sz="0" w:space="0" w:color="auto"/>
        <w:right w:val="none" w:sz="0" w:space="0" w:color="auto"/>
      </w:divBdr>
    </w:div>
    <w:div w:id="1013072446">
      <w:bodyDiv w:val="1"/>
      <w:marLeft w:val="0"/>
      <w:marRight w:val="0"/>
      <w:marTop w:val="0"/>
      <w:marBottom w:val="0"/>
      <w:divBdr>
        <w:top w:val="none" w:sz="0" w:space="0" w:color="auto"/>
        <w:left w:val="none" w:sz="0" w:space="0" w:color="auto"/>
        <w:bottom w:val="none" w:sz="0" w:space="0" w:color="auto"/>
        <w:right w:val="none" w:sz="0" w:space="0" w:color="auto"/>
      </w:divBdr>
    </w:div>
    <w:div w:id="1013339123">
      <w:bodyDiv w:val="1"/>
      <w:marLeft w:val="0"/>
      <w:marRight w:val="0"/>
      <w:marTop w:val="0"/>
      <w:marBottom w:val="0"/>
      <w:divBdr>
        <w:top w:val="none" w:sz="0" w:space="0" w:color="auto"/>
        <w:left w:val="none" w:sz="0" w:space="0" w:color="auto"/>
        <w:bottom w:val="none" w:sz="0" w:space="0" w:color="auto"/>
        <w:right w:val="none" w:sz="0" w:space="0" w:color="auto"/>
      </w:divBdr>
    </w:div>
    <w:div w:id="1019697733">
      <w:bodyDiv w:val="1"/>
      <w:marLeft w:val="0"/>
      <w:marRight w:val="0"/>
      <w:marTop w:val="0"/>
      <w:marBottom w:val="0"/>
      <w:divBdr>
        <w:top w:val="none" w:sz="0" w:space="0" w:color="auto"/>
        <w:left w:val="none" w:sz="0" w:space="0" w:color="auto"/>
        <w:bottom w:val="none" w:sz="0" w:space="0" w:color="auto"/>
        <w:right w:val="none" w:sz="0" w:space="0" w:color="auto"/>
      </w:divBdr>
    </w:div>
    <w:div w:id="1026254647">
      <w:bodyDiv w:val="1"/>
      <w:marLeft w:val="0"/>
      <w:marRight w:val="0"/>
      <w:marTop w:val="0"/>
      <w:marBottom w:val="0"/>
      <w:divBdr>
        <w:top w:val="none" w:sz="0" w:space="0" w:color="auto"/>
        <w:left w:val="none" w:sz="0" w:space="0" w:color="auto"/>
        <w:bottom w:val="none" w:sz="0" w:space="0" w:color="auto"/>
        <w:right w:val="none" w:sz="0" w:space="0" w:color="auto"/>
      </w:divBdr>
    </w:div>
    <w:div w:id="1038360362">
      <w:bodyDiv w:val="1"/>
      <w:marLeft w:val="0"/>
      <w:marRight w:val="0"/>
      <w:marTop w:val="0"/>
      <w:marBottom w:val="0"/>
      <w:divBdr>
        <w:top w:val="none" w:sz="0" w:space="0" w:color="auto"/>
        <w:left w:val="none" w:sz="0" w:space="0" w:color="auto"/>
        <w:bottom w:val="none" w:sz="0" w:space="0" w:color="auto"/>
        <w:right w:val="none" w:sz="0" w:space="0" w:color="auto"/>
      </w:divBdr>
    </w:div>
    <w:div w:id="1045787641">
      <w:bodyDiv w:val="1"/>
      <w:marLeft w:val="0"/>
      <w:marRight w:val="0"/>
      <w:marTop w:val="0"/>
      <w:marBottom w:val="0"/>
      <w:divBdr>
        <w:top w:val="none" w:sz="0" w:space="0" w:color="auto"/>
        <w:left w:val="none" w:sz="0" w:space="0" w:color="auto"/>
        <w:bottom w:val="none" w:sz="0" w:space="0" w:color="auto"/>
        <w:right w:val="none" w:sz="0" w:space="0" w:color="auto"/>
      </w:divBdr>
    </w:div>
    <w:div w:id="1058170139">
      <w:bodyDiv w:val="1"/>
      <w:marLeft w:val="0"/>
      <w:marRight w:val="0"/>
      <w:marTop w:val="0"/>
      <w:marBottom w:val="0"/>
      <w:divBdr>
        <w:top w:val="none" w:sz="0" w:space="0" w:color="auto"/>
        <w:left w:val="none" w:sz="0" w:space="0" w:color="auto"/>
        <w:bottom w:val="none" w:sz="0" w:space="0" w:color="auto"/>
        <w:right w:val="none" w:sz="0" w:space="0" w:color="auto"/>
      </w:divBdr>
    </w:div>
    <w:div w:id="1058479255">
      <w:bodyDiv w:val="1"/>
      <w:marLeft w:val="0"/>
      <w:marRight w:val="0"/>
      <w:marTop w:val="0"/>
      <w:marBottom w:val="0"/>
      <w:divBdr>
        <w:top w:val="none" w:sz="0" w:space="0" w:color="auto"/>
        <w:left w:val="none" w:sz="0" w:space="0" w:color="auto"/>
        <w:bottom w:val="none" w:sz="0" w:space="0" w:color="auto"/>
        <w:right w:val="none" w:sz="0" w:space="0" w:color="auto"/>
      </w:divBdr>
    </w:div>
    <w:div w:id="1065182371">
      <w:bodyDiv w:val="1"/>
      <w:marLeft w:val="0"/>
      <w:marRight w:val="0"/>
      <w:marTop w:val="0"/>
      <w:marBottom w:val="0"/>
      <w:divBdr>
        <w:top w:val="none" w:sz="0" w:space="0" w:color="auto"/>
        <w:left w:val="none" w:sz="0" w:space="0" w:color="auto"/>
        <w:bottom w:val="none" w:sz="0" w:space="0" w:color="auto"/>
        <w:right w:val="none" w:sz="0" w:space="0" w:color="auto"/>
      </w:divBdr>
    </w:div>
    <w:div w:id="1066614489">
      <w:bodyDiv w:val="1"/>
      <w:marLeft w:val="0"/>
      <w:marRight w:val="0"/>
      <w:marTop w:val="0"/>
      <w:marBottom w:val="0"/>
      <w:divBdr>
        <w:top w:val="none" w:sz="0" w:space="0" w:color="auto"/>
        <w:left w:val="none" w:sz="0" w:space="0" w:color="auto"/>
        <w:bottom w:val="none" w:sz="0" w:space="0" w:color="auto"/>
        <w:right w:val="none" w:sz="0" w:space="0" w:color="auto"/>
      </w:divBdr>
    </w:div>
    <w:div w:id="1069117285">
      <w:bodyDiv w:val="1"/>
      <w:marLeft w:val="0"/>
      <w:marRight w:val="0"/>
      <w:marTop w:val="0"/>
      <w:marBottom w:val="0"/>
      <w:divBdr>
        <w:top w:val="none" w:sz="0" w:space="0" w:color="auto"/>
        <w:left w:val="none" w:sz="0" w:space="0" w:color="auto"/>
        <w:bottom w:val="none" w:sz="0" w:space="0" w:color="auto"/>
        <w:right w:val="none" w:sz="0" w:space="0" w:color="auto"/>
      </w:divBdr>
    </w:div>
    <w:div w:id="1088192478">
      <w:bodyDiv w:val="1"/>
      <w:marLeft w:val="0"/>
      <w:marRight w:val="0"/>
      <w:marTop w:val="0"/>
      <w:marBottom w:val="0"/>
      <w:divBdr>
        <w:top w:val="none" w:sz="0" w:space="0" w:color="auto"/>
        <w:left w:val="none" w:sz="0" w:space="0" w:color="auto"/>
        <w:bottom w:val="none" w:sz="0" w:space="0" w:color="auto"/>
        <w:right w:val="none" w:sz="0" w:space="0" w:color="auto"/>
      </w:divBdr>
    </w:div>
    <w:div w:id="1092312814">
      <w:bodyDiv w:val="1"/>
      <w:marLeft w:val="0"/>
      <w:marRight w:val="0"/>
      <w:marTop w:val="0"/>
      <w:marBottom w:val="0"/>
      <w:divBdr>
        <w:top w:val="none" w:sz="0" w:space="0" w:color="auto"/>
        <w:left w:val="none" w:sz="0" w:space="0" w:color="auto"/>
        <w:bottom w:val="none" w:sz="0" w:space="0" w:color="auto"/>
        <w:right w:val="none" w:sz="0" w:space="0" w:color="auto"/>
      </w:divBdr>
    </w:div>
    <w:div w:id="1097168694">
      <w:bodyDiv w:val="1"/>
      <w:marLeft w:val="0"/>
      <w:marRight w:val="0"/>
      <w:marTop w:val="0"/>
      <w:marBottom w:val="0"/>
      <w:divBdr>
        <w:top w:val="none" w:sz="0" w:space="0" w:color="auto"/>
        <w:left w:val="none" w:sz="0" w:space="0" w:color="auto"/>
        <w:bottom w:val="none" w:sz="0" w:space="0" w:color="auto"/>
        <w:right w:val="none" w:sz="0" w:space="0" w:color="auto"/>
      </w:divBdr>
    </w:div>
    <w:div w:id="1102455012">
      <w:bodyDiv w:val="1"/>
      <w:marLeft w:val="0"/>
      <w:marRight w:val="0"/>
      <w:marTop w:val="0"/>
      <w:marBottom w:val="0"/>
      <w:divBdr>
        <w:top w:val="none" w:sz="0" w:space="0" w:color="auto"/>
        <w:left w:val="none" w:sz="0" w:space="0" w:color="auto"/>
        <w:bottom w:val="none" w:sz="0" w:space="0" w:color="auto"/>
        <w:right w:val="none" w:sz="0" w:space="0" w:color="auto"/>
      </w:divBdr>
    </w:div>
    <w:div w:id="1104035063">
      <w:bodyDiv w:val="1"/>
      <w:marLeft w:val="0"/>
      <w:marRight w:val="0"/>
      <w:marTop w:val="0"/>
      <w:marBottom w:val="0"/>
      <w:divBdr>
        <w:top w:val="none" w:sz="0" w:space="0" w:color="auto"/>
        <w:left w:val="none" w:sz="0" w:space="0" w:color="auto"/>
        <w:bottom w:val="none" w:sz="0" w:space="0" w:color="auto"/>
        <w:right w:val="none" w:sz="0" w:space="0" w:color="auto"/>
      </w:divBdr>
    </w:div>
    <w:div w:id="1110860188">
      <w:bodyDiv w:val="1"/>
      <w:marLeft w:val="0"/>
      <w:marRight w:val="0"/>
      <w:marTop w:val="0"/>
      <w:marBottom w:val="0"/>
      <w:divBdr>
        <w:top w:val="none" w:sz="0" w:space="0" w:color="auto"/>
        <w:left w:val="none" w:sz="0" w:space="0" w:color="auto"/>
        <w:bottom w:val="none" w:sz="0" w:space="0" w:color="auto"/>
        <w:right w:val="none" w:sz="0" w:space="0" w:color="auto"/>
      </w:divBdr>
    </w:div>
    <w:div w:id="1123890481">
      <w:bodyDiv w:val="1"/>
      <w:marLeft w:val="0"/>
      <w:marRight w:val="0"/>
      <w:marTop w:val="0"/>
      <w:marBottom w:val="0"/>
      <w:divBdr>
        <w:top w:val="none" w:sz="0" w:space="0" w:color="auto"/>
        <w:left w:val="none" w:sz="0" w:space="0" w:color="auto"/>
        <w:bottom w:val="none" w:sz="0" w:space="0" w:color="auto"/>
        <w:right w:val="none" w:sz="0" w:space="0" w:color="auto"/>
      </w:divBdr>
    </w:div>
    <w:div w:id="1141535540">
      <w:bodyDiv w:val="1"/>
      <w:marLeft w:val="0"/>
      <w:marRight w:val="0"/>
      <w:marTop w:val="0"/>
      <w:marBottom w:val="0"/>
      <w:divBdr>
        <w:top w:val="none" w:sz="0" w:space="0" w:color="auto"/>
        <w:left w:val="none" w:sz="0" w:space="0" w:color="auto"/>
        <w:bottom w:val="none" w:sz="0" w:space="0" w:color="auto"/>
        <w:right w:val="none" w:sz="0" w:space="0" w:color="auto"/>
      </w:divBdr>
    </w:div>
    <w:div w:id="1158568988">
      <w:bodyDiv w:val="1"/>
      <w:marLeft w:val="0"/>
      <w:marRight w:val="0"/>
      <w:marTop w:val="0"/>
      <w:marBottom w:val="0"/>
      <w:divBdr>
        <w:top w:val="none" w:sz="0" w:space="0" w:color="auto"/>
        <w:left w:val="none" w:sz="0" w:space="0" w:color="auto"/>
        <w:bottom w:val="none" w:sz="0" w:space="0" w:color="auto"/>
        <w:right w:val="none" w:sz="0" w:space="0" w:color="auto"/>
      </w:divBdr>
    </w:div>
    <w:div w:id="1189759585">
      <w:bodyDiv w:val="1"/>
      <w:marLeft w:val="0"/>
      <w:marRight w:val="0"/>
      <w:marTop w:val="0"/>
      <w:marBottom w:val="0"/>
      <w:divBdr>
        <w:top w:val="none" w:sz="0" w:space="0" w:color="auto"/>
        <w:left w:val="none" w:sz="0" w:space="0" w:color="auto"/>
        <w:bottom w:val="none" w:sz="0" w:space="0" w:color="auto"/>
        <w:right w:val="none" w:sz="0" w:space="0" w:color="auto"/>
      </w:divBdr>
    </w:div>
    <w:div w:id="1194340806">
      <w:bodyDiv w:val="1"/>
      <w:marLeft w:val="0"/>
      <w:marRight w:val="0"/>
      <w:marTop w:val="0"/>
      <w:marBottom w:val="0"/>
      <w:divBdr>
        <w:top w:val="none" w:sz="0" w:space="0" w:color="auto"/>
        <w:left w:val="none" w:sz="0" w:space="0" w:color="auto"/>
        <w:bottom w:val="none" w:sz="0" w:space="0" w:color="auto"/>
        <w:right w:val="none" w:sz="0" w:space="0" w:color="auto"/>
      </w:divBdr>
    </w:div>
    <w:div w:id="1197281304">
      <w:bodyDiv w:val="1"/>
      <w:marLeft w:val="0"/>
      <w:marRight w:val="0"/>
      <w:marTop w:val="0"/>
      <w:marBottom w:val="0"/>
      <w:divBdr>
        <w:top w:val="none" w:sz="0" w:space="0" w:color="auto"/>
        <w:left w:val="none" w:sz="0" w:space="0" w:color="auto"/>
        <w:bottom w:val="none" w:sz="0" w:space="0" w:color="auto"/>
        <w:right w:val="none" w:sz="0" w:space="0" w:color="auto"/>
      </w:divBdr>
    </w:div>
    <w:div w:id="1201161054">
      <w:bodyDiv w:val="1"/>
      <w:marLeft w:val="0"/>
      <w:marRight w:val="0"/>
      <w:marTop w:val="0"/>
      <w:marBottom w:val="0"/>
      <w:divBdr>
        <w:top w:val="none" w:sz="0" w:space="0" w:color="auto"/>
        <w:left w:val="none" w:sz="0" w:space="0" w:color="auto"/>
        <w:bottom w:val="none" w:sz="0" w:space="0" w:color="auto"/>
        <w:right w:val="none" w:sz="0" w:space="0" w:color="auto"/>
      </w:divBdr>
    </w:div>
    <w:div w:id="1211503490">
      <w:bodyDiv w:val="1"/>
      <w:marLeft w:val="0"/>
      <w:marRight w:val="0"/>
      <w:marTop w:val="0"/>
      <w:marBottom w:val="0"/>
      <w:divBdr>
        <w:top w:val="none" w:sz="0" w:space="0" w:color="auto"/>
        <w:left w:val="none" w:sz="0" w:space="0" w:color="auto"/>
        <w:bottom w:val="none" w:sz="0" w:space="0" w:color="auto"/>
        <w:right w:val="none" w:sz="0" w:space="0" w:color="auto"/>
      </w:divBdr>
    </w:div>
    <w:div w:id="1213007287">
      <w:bodyDiv w:val="1"/>
      <w:marLeft w:val="0"/>
      <w:marRight w:val="0"/>
      <w:marTop w:val="0"/>
      <w:marBottom w:val="0"/>
      <w:divBdr>
        <w:top w:val="none" w:sz="0" w:space="0" w:color="auto"/>
        <w:left w:val="none" w:sz="0" w:space="0" w:color="auto"/>
        <w:bottom w:val="none" w:sz="0" w:space="0" w:color="auto"/>
        <w:right w:val="none" w:sz="0" w:space="0" w:color="auto"/>
      </w:divBdr>
    </w:div>
    <w:div w:id="1225212696">
      <w:bodyDiv w:val="1"/>
      <w:marLeft w:val="0"/>
      <w:marRight w:val="0"/>
      <w:marTop w:val="0"/>
      <w:marBottom w:val="0"/>
      <w:divBdr>
        <w:top w:val="none" w:sz="0" w:space="0" w:color="auto"/>
        <w:left w:val="none" w:sz="0" w:space="0" w:color="auto"/>
        <w:bottom w:val="none" w:sz="0" w:space="0" w:color="auto"/>
        <w:right w:val="none" w:sz="0" w:space="0" w:color="auto"/>
      </w:divBdr>
    </w:div>
    <w:div w:id="1234780790">
      <w:bodyDiv w:val="1"/>
      <w:marLeft w:val="0"/>
      <w:marRight w:val="0"/>
      <w:marTop w:val="0"/>
      <w:marBottom w:val="0"/>
      <w:divBdr>
        <w:top w:val="none" w:sz="0" w:space="0" w:color="auto"/>
        <w:left w:val="none" w:sz="0" w:space="0" w:color="auto"/>
        <w:bottom w:val="none" w:sz="0" w:space="0" w:color="auto"/>
        <w:right w:val="none" w:sz="0" w:space="0" w:color="auto"/>
      </w:divBdr>
    </w:div>
    <w:div w:id="1243638321">
      <w:bodyDiv w:val="1"/>
      <w:marLeft w:val="0"/>
      <w:marRight w:val="0"/>
      <w:marTop w:val="0"/>
      <w:marBottom w:val="0"/>
      <w:divBdr>
        <w:top w:val="none" w:sz="0" w:space="0" w:color="auto"/>
        <w:left w:val="none" w:sz="0" w:space="0" w:color="auto"/>
        <w:bottom w:val="none" w:sz="0" w:space="0" w:color="auto"/>
        <w:right w:val="none" w:sz="0" w:space="0" w:color="auto"/>
      </w:divBdr>
    </w:div>
    <w:div w:id="1254586713">
      <w:bodyDiv w:val="1"/>
      <w:marLeft w:val="0"/>
      <w:marRight w:val="0"/>
      <w:marTop w:val="0"/>
      <w:marBottom w:val="0"/>
      <w:divBdr>
        <w:top w:val="none" w:sz="0" w:space="0" w:color="auto"/>
        <w:left w:val="none" w:sz="0" w:space="0" w:color="auto"/>
        <w:bottom w:val="none" w:sz="0" w:space="0" w:color="auto"/>
        <w:right w:val="none" w:sz="0" w:space="0" w:color="auto"/>
      </w:divBdr>
    </w:div>
    <w:div w:id="1255623934">
      <w:bodyDiv w:val="1"/>
      <w:marLeft w:val="0"/>
      <w:marRight w:val="0"/>
      <w:marTop w:val="0"/>
      <w:marBottom w:val="0"/>
      <w:divBdr>
        <w:top w:val="none" w:sz="0" w:space="0" w:color="auto"/>
        <w:left w:val="none" w:sz="0" w:space="0" w:color="auto"/>
        <w:bottom w:val="none" w:sz="0" w:space="0" w:color="auto"/>
        <w:right w:val="none" w:sz="0" w:space="0" w:color="auto"/>
      </w:divBdr>
    </w:div>
    <w:div w:id="1264532558">
      <w:bodyDiv w:val="1"/>
      <w:marLeft w:val="0"/>
      <w:marRight w:val="0"/>
      <w:marTop w:val="0"/>
      <w:marBottom w:val="0"/>
      <w:divBdr>
        <w:top w:val="none" w:sz="0" w:space="0" w:color="auto"/>
        <w:left w:val="none" w:sz="0" w:space="0" w:color="auto"/>
        <w:bottom w:val="none" w:sz="0" w:space="0" w:color="auto"/>
        <w:right w:val="none" w:sz="0" w:space="0" w:color="auto"/>
      </w:divBdr>
    </w:div>
    <w:div w:id="1273632182">
      <w:bodyDiv w:val="1"/>
      <w:marLeft w:val="0"/>
      <w:marRight w:val="0"/>
      <w:marTop w:val="0"/>
      <w:marBottom w:val="0"/>
      <w:divBdr>
        <w:top w:val="none" w:sz="0" w:space="0" w:color="auto"/>
        <w:left w:val="none" w:sz="0" w:space="0" w:color="auto"/>
        <w:bottom w:val="none" w:sz="0" w:space="0" w:color="auto"/>
        <w:right w:val="none" w:sz="0" w:space="0" w:color="auto"/>
      </w:divBdr>
    </w:div>
    <w:div w:id="1280643471">
      <w:bodyDiv w:val="1"/>
      <w:marLeft w:val="0"/>
      <w:marRight w:val="0"/>
      <w:marTop w:val="0"/>
      <w:marBottom w:val="0"/>
      <w:divBdr>
        <w:top w:val="none" w:sz="0" w:space="0" w:color="auto"/>
        <w:left w:val="none" w:sz="0" w:space="0" w:color="auto"/>
        <w:bottom w:val="none" w:sz="0" w:space="0" w:color="auto"/>
        <w:right w:val="none" w:sz="0" w:space="0" w:color="auto"/>
      </w:divBdr>
    </w:div>
    <w:div w:id="1282373598">
      <w:bodyDiv w:val="1"/>
      <w:marLeft w:val="0"/>
      <w:marRight w:val="0"/>
      <w:marTop w:val="0"/>
      <w:marBottom w:val="0"/>
      <w:divBdr>
        <w:top w:val="none" w:sz="0" w:space="0" w:color="auto"/>
        <w:left w:val="none" w:sz="0" w:space="0" w:color="auto"/>
        <w:bottom w:val="none" w:sz="0" w:space="0" w:color="auto"/>
        <w:right w:val="none" w:sz="0" w:space="0" w:color="auto"/>
      </w:divBdr>
    </w:div>
    <w:div w:id="1289237284">
      <w:bodyDiv w:val="1"/>
      <w:marLeft w:val="0"/>
      <w:marRight w:val="0"/>
      <w:marTop w:val="0"/>
      <w:marBottom w:val="0"/>
      <w:divBdr>
        <w:top w:val="none" w:sz="0" w:space="0" w:color="auto"/>
        <w:left w:val="none" w:sz="0" w:space="0" w:color="auto"/>
        <w:bottom w:val="none" w:sz="0" w:space="0" w:color="auto"/>
        <w:right w:val="none" w:sz="0" w:space="0" w:color="auto"/>
      </w:divBdr>
    </w:div>
    <w:div w:id="1289972670">
      <w:bodyDiv w:val="1"/>
      <w:marLeft w:val="0"/>
      <w:marRight w:val="0"/>
      <w:marTop w:val="0"/>
      <w:marBottom w:val="0"/>
      <w:divBdr>
        <w:top w:val="none" w:sz="0" w:space="0" w:color="auto"/>
        <w:left w:val="none" w:sz="0" w:space="0" w:color="auto"/>
        <w:bottom w:val="none" w:sz="0" w:space="0" w:color="auto"/>
        <w:right w:val="none" w:sz="0" w:space="0" w:color="auto"/>
      </w:divBdr>
    </w:div>
    <w:div w:id="1299725885">
      <w:bodyDiv w:val="1"/>
      <w:marLeft w:val="0"/>
      <w:marRight w:val="0"/>
      <w:marTop w:val="0"/>
      <w:marBottom w:val="0"/>
      <w:divBdr>
        <w:top w:val="none" w:sz="0" w:space="0" w:color="auto"/>
        <w:left w:val="none" w:sz="0" w:space="0" w:color="auto"/>
        <w:bottom w:val="none" w:sz="0" w:space="0" w:color="auto"/>
        <w:right w:val="none" w:sz="0" w:space="0" w:color="auto"/>
      </w:divBdr>
    </w:div>
    <w:div w:id="1305617978">
      <w:bodyDiv w:val="1"/>
      <w:marLeft w:val="0"/>
      <w:marRight w:val="0"/>
      <w:marTop w:val="0"/>
      <w:marBottom w:val="0"/>
      <w:divBdr>
        <w:top w:val="none" w:sz="0" w:space="0" w:color="auto"/>
        <w:left w:val="none" w:sz="0" w:space="0" w:color="auto"/>
        <w:bottom w:val="none" w:sz="0" w:space="0" w:color="auto"/>
        <w:right w:val="none" w:sz="0" w:space="0" w:color="auto"/>
      </w:divBdr>
    </w:div>
    <w:div w:id="1306088681">
      <w:bodyDiv w:val="1"/>
      <w:marLeft w:val="0"/>
      <w:marRight w:val="0"/>
      <w:marTop w:val="0"/>
      <w:marBottom w:val="0"/>
      <w:divBdr>
        <w:top w:val="none" w:sz="0" w:space="0" w:color="auto"/>
        <w:left w:val="none" w:sz="0" w:space="0" w:color="auto"/>
        <w:bottom w:val="none" w:sz="0" w:space="0" w:color="auto"/>
        <w:right w:val="none" w:sz="0" w:space="0" w:color="auto"/>
      </w:divBdr>
    </w:div>
    <w:div w:id="1314064133">
      <w:bodyDiv w:val="1"/>
      <w:marLeft w:val="0"/>
      <w:marRight w:val="0"/>
      <w:marTop w:val="0"/>
      <w:marBottom w:val="0"/>
      <w:divBdr>
        <w:top w:val="none" w:sz="0" w:space="0" w:color="auto"/>
        <w:left w:val="none" w:sz="0" w:space="0" w:color="auto"/>
        <w:bottom w:val="none" w:sz="0" w:space="0" w:color="auto"/>
        <w:right w:val="none" w:sz="0" w:space="0" w:color="auto"/>
      </w:divBdr>
    </w:div>
    <w:div w:id="1334646261">
      <w:bodyDiv w:val="1"/>
      <w:marLeft w:val="0"/>
      <w:marRight w:val="0"/>
      <w:marTop w:val="0"/>
      <w:marBottom w:val="0"/>
      <w:divBdr>
        <w:top w:val="none" w:sz="0" w:space="0" w:color="auto"/>
        <w:left w:val="none" w:sz="0" w:space="0" w:color="auto"/>
        <w:bottom w:val="none" w:sz="0" w:space="0" w:color="auto"/>
        <w:right w:val="none" w:sz="0" w:space="0" w:color="auto"/>
      </w:divBdr>
    </w:div>
    <w:div w:id="1346053175">
      <w:bodyDiv w:val="1"/>
      <w:marLeft w:val="0"/>
      <w:marRight w:val="0"/>
      <w:marTop w:val="0"/>
      <w:marBottom w:val="0"/>
      <w:divBdr>
        <w:top w:val="none" w:sz="0" w:space="0" w:color="auto"/>
        <w:left w:val="none" w:sz="0" w:space="0" w:color="auto"/>
        <w:bottom w:val="none" w:sz="0" w:space="0" w:color="auto"/>
        <w:right w:val="none" w:sz="0" w:space="0" w:color="auto"/>
      </w:divBdr>
    </w:div>
    <w:div w:id="1346833606">
      <w:bodyDiv w:val="1"/>
      <w:marLeft w:val="0"/>
      <w:marRight w:val="0"/>
      <w:marTop w:val="0"/>
      <w:marBottom w:val="0"/>
      <w:divBdr>
        <w:top w:val="none" w:sz="0" w:space="0" w:color="auto"/>
        <w:left w:val="none" w:sz="0" w:space="0" w:color="auto"/>
        <w:bottom w:val="none" w:sz="0" w:space="0" w:color="auto"/>
        <w:right w:val="none" w:sz="0" w:space="0" w:color="auto"/>
      </w:divBdr>
    </w:div>
    <w:div w:id="1349335059">
      <w:bodyDiv w:val="1"/>
      <w:marLeft w:val="0"/>
      <w:marRight w:val="0"/>
      <w:marTop w:val="0"/>
      <w:marBottom w:val="0"/>
      <w:divBdr>
        <w:top w:val="none" w:sz="0" w:space="0" w:color="auto"/>
        <w:left w:val="none" w:sz="0" w:space="0" w:color="auto"/>
        <w:bottom w:val="none" w:sz="0" w:space="0" w:color="auto"/>
        <w:right w:val="none" w:sz="0" w:space="0" w:color="auto"/>
      </w:divBdr>
    </w:div>
    <w:div w:id="1361516638">
      <w:bodyDiv w:val="1"/>
      <w:marLeft w:val="0"/>
      <w:marRight w:val="0"/>
      <w:marTop w:val="0"/>
      <w:marBottom w:val="0"/>
      <w:divBdr>
        <w:top w:val="none" w:sz="0" w:space="0" w:color="auto"/>
        <w:left w:val="none" w:sz="0" w:space="0" w:color="auto"/>
        <w:bottom w:val="none" w:sz="0" w:space="0" w:color="auto"/>
        <w:right w:val="none" w:sz="0" w:space="0" w:color="auto"/>
      </w:divBdr>
    </w:div>
    <w:div w:id="1377663289">
      <w:bodyDiv w:val="1"/>
      <w:marLeft w:val="0"/>
      <w:marRight w:val="0"/>
      <w:marTop w:val="0"/>
      <w:marBottom w:val="0"/>
      <w:divBdr>
        <w:top w:val="none" w:sz="0" w:space="0" w:color="auto"/>
        <w:left w:val="none" w:sz="0" w:space="0" w:color="auto"/>
        <w:bottom w:val="none" w:sz="0" w:space="0" w:color="auto"/>
        <w:right w:val="none" w:sz="0" w:space="0" w:color="auto"/>
      </w:divBdr>
    </w:div>
    <w:div w:id="1378778226">
      <w:bodyDiv w:val="1"/>
      <w:marLeft w:val="0"/>
      <w:marRight w:val="0"/>
      <w:marTop w:val="0"/>
      <w:marBottom w:val="0"/>
      <w:divBdr>
        <w:top w:val="none" w:sz="0" w:space="0" w:color="auto"/>
        <w:left w:val="none" w:sz="0" w:space="0" w:color="auto"/>
        <w:bottom w:val="none" w:sz="0" w:space="0" w:color="auto"/>
        <w:right w:val="none" w:sz="0" w:space="0" w:color="auto"/>
      </w:divBdr>
    </w:div>
    <w:div w:id="1387027237">
      <w:bodyDiv w:val="1"/>
      <w:marLeft w:val="0"/>
      <w:marRight w:val="0"/>
      <w:marTop w:val="0"/>
      <w:marBottom w:val="0"/>
      <w:divBdr>
        <w:top w:val="none" w:sz="0" w:space="0" w:color="auto"/>
        <w:left w:val="none" w:sz="0" w:space="0" w:color="auto"/>
        <w:bottom w:val="none" w:sz="0" w:space="0" w:color="auto"/>
        <w:right w:val="none" w:sz="0" w:space="0" w:color="auto"/>
      </w:divBdr>
    </w:div>
    <w:div w:id="1398437074">
      <w:bodyDiv w:val="1"/>
      <w:marLeft w:val="0"/>
      <w:marRight w:val="0"/>
      <w:marTop w:val="0"/>
      <w:marBottom w:val="0"/>
      <w:divBdr>
        <w:top w:val="none" w:sz="0" w:space="0" w:color="auto"/>
        <w:left w:val="none" w:sz="0" w:space="0" w:color="auto"/>
        <w:bottom w:val="none" w:sz="0" w:space="0" w:color="auto"/>
        <w:right w:val="none" w:sz="0" w:space="0" w:color="auto"/>
      </w:divBdr>
    </w:div>
    <w:div w:id="1410269512">
      <w:bodyDiv w:val="1"/>
      <w:marLeft w:val="0"/>
      <w:marRight w:val="0"/>
      <w:marTop w:val="0"/>
      <w:marBottom w:val="0"/>
      <w:divBdr>
        <w:top w:val="none" w:sz="0" w:space="0" w:color="auto"/>
        <w:left w:val="none" w:sz="0" w:space="0" w:color="auto"/>
        <w:bottom w:val="none" w:sz="0" w:space="0" w:color="auto"/>
        <w:right w:val="none" w:sz="0" w:space="0" w:color="auto"/>
      </w:divBdr>
    </w:div>
    <w:div w:id="1413699485">
      <w:bodyDiv w:val="1"/>
      <w:marLeft w:val="0"/>
      <w:marRight w:val="0"/>
      <w:marTop w:val="0"/>
      <w:marBottom w:val="0"/>
      <w:divBdr>
        <w:top w:val="none" w:sz="0" w:space="0" w:color="auto"/>
        <w:left w:val="none" w:sz="0" w:space="0" w:color="auto"/>
        <w:bottom w:val="none" w:sz="0" w:space="0" w:color="auto"/>
        <w:right w:val="none" w:sz="0" w:space="0" w:color="auto"/>
      </w:divBdr>
    </w:div>
    <w:div w:id="1438675304">
      <w:bodyDiv w:val="1"/>
      <w:marLeft w:val="0"/>
      <w:marRight w:val="0"/>
      <w:marTop w:val="0"/>
      <w:marBottom w:val="0"/>
      <w:divBdr>
        <w:top w:val="none" w:sz="0" w:space="0" w:color="auto"/>
        <w:left w:val="none" w:sz="0" w:space="0" w:color="auto"/>
        <w:bottom w:val="none" w:sz="0" w:space="0" w:color="auto"/>
        <w:right w:val="none" w:sz="0" w:space="0" w:color="auto"/>
      </w:divBdr>
    </w:div>
    <w:div w:id="1442413761">
      <w:bodyDiv w:val="1"/>
      <w:marLeft w:val="0"/>
      <w:marRight w:val="0"/>
      <w:marTop w:val="0"/>
      <w:marBottom w:val="0"/>
      <w:divBdr>
        <w:top w:val="none" w:sz="0" w:space="0" w:color="auto"/>
        <w:left w:val="none" w:sz="0" w:space="0" w:color="auto"/>
        <w:bottom w:val="none" w:sz="0" w:space="0" w:color="auto"/>
        <w:right w:val="none" w:sz="0" w:space="0" w:color="auto"/>
      </w:divBdr>
    </w:div>
    <w:div w:id="1444107851">
      <w:bodyDiv w:val="1"/>
      <w:marLeft w:val="0"/>
      <w:marRight w:val="0"/>
      <w:marTop w:val="0"/>
      <w:marBottom w:val="0"/>
      <w:divBdr>
        <w:top w:val="none" w:sz="0" w:space="0" w:color="auto"/>
        <w:left w:val="none" w:sz="0" w:space="0" w:color="auto"/>
        <w:bottom w:val="none" w:sz="0" w:space="0" w:color="auto"/>
        <w:right w:val="none" w:sz="0" w:space="0" w:color="auto"/>
      </w:divBdr>
    </w:div>
    <w:div w:id="1453282192">
      <w:bodyDiv w:val="1"/>
      <w:marLeft w:val="0"/>
      <w:marRight w:val="0"/>
      <w:marTop w:val="0"/>
      <w:marBottom w:val="0"/>
      <w:divBdr>
        <w:top w:val="none" w:sz="0" w:space="0" w:color="auto"/>
        <w:left w:val="none" w:sz="0" w:space="0" w:color="auto"/>
        <w:bottom w:val="none" w:sz="0" w:space="0" w:color="auto"/>
        <w:right w:val="none" w:sz="0" w:space="0" w:color="auto"/>
      </w:divBdr>
    </w:div>
    <w:div w:id="1467316039">
      <w:bodyDiv w:val="1"/>
      <w:marLeft w:val="0"/>
      <w:marRight w:val="0"/>
      <w:marTop w:val="0"/>
      <w:marBottom w:val="0"/>
      <w:divBdr>
        <w:top w:val="none" w:sz="0" w:space="0" w:color="auto"/>
        <w:left w:val="none" w:sz="0" w:space="0" w:color="auto"/>
        <w:bottom w:val="none" w:sz="0" w:space="0" w:color="auto"/>
        <w:right w:val="none" w:sz="0" w:space="0" w:color="auto"/>
      </w:divBdr>
    </w:div>
    <w:div w:id="1470778561">
      <w:bodyDiv w:val="1"/>
      <w:marLeft w:val="0"/>
      <w:marRight w:val="0"/>
      <w:marTop w:val="0"/>
      <w:marBottom w:val="0"/>
      <w:divBdr>
        <w:top w:val="none" w:sz="0" w:space="0" w:color="auto"/>
        <w:left w:val="none" w:sz="0" w:space="0" w:color="auto"/>
        <w:bottom w:val="none" w:sz="0" w:space="0" w:color="auto"/>
        <w:right w:val="none" w:sz="0" w:space="0" w:color="auto"/>
      </w:divBdr>
    </w:div>
    <w:div w:id="1470979398">
      <w:bodyDiv w:val="1"/>
      <w:marLeft w:val="0"/>
      <w:marRight w:val="0"/>
      <w:marTop w:val="0"/>
      <w:marBottom w:val="0"/>
      <w:divBdr>
        <w:top w:val="none" w:sz="0" w:space="0" w:color="auto"/>
        <w:left w:val="none" w:sz="0" w:space="0" w:color="auto"/>
        <w:bottom w:val="none" w:sz="0" w:space="0" w:color="auto"/>
        <w:right w:val="none" w:sz="0" w:space="0" w:color="auto"/>
      </w:divBdr>
    </w:div>
    <w:div w:id="1471558423">
      <w:bodyDiv w:val="1"/>
      <w:marLeft w:val="0"/>
      <w:marRight w:val="0"/>
      <w:marTop w:val="0"/>
      <w:marBottom w:val="0"/>
      <w:divBdr>
        <w:top w:val="none" w:sz="0" w:space="0" w:color="auto"/>
        <w:left w:val="none" w:sz="0" w:space="0" w:color="auto"/>
        <w:bottom w:val="none" w:sz="0" w:space="0" w:color="auto"/>
        <w:right w:val="none" w:sz="0" w:space="0" w:color="auto"/>
      </w:divBdr>
    </w:div>
    <w:div w:id="1478452602">
      <w:bodyDiv w:val="1"/>
      <w:marLeft w:val="0"/>
      <w:marRight w:val="0"/>
      <w:marTop w:val="0"/>
      <w:marBottom w:val="0"/>
      <w:divBdr>
        <w:top w:val="none" w:sz="0" w:space="0" w:color="auto"/>
        <w:left w:val="none" w:sz="0" w:space="0" w:color="auto"/>
        <w:bottom w:val="none" w:sz="0" w:space="0" w:color="auto"/>
        <w:right w:val="none" w:sz="0" w:space="0" w:color="auto"/>
      </w:divBdr>
    </w:div>
    <w:div w:id="1482844340">
      <w:bodyDiv w:val="1"/>
      <w:marLeft w:val="0"/>
      <w:marRight w:val="0"/>
      <w:marTop w:val="0"/>
      <w:marBottom w:val="0"/>
      <w:divBdr>
        <w:top w:val="none" w:sz="0" w:space="0" w:color="auto"/>
        <w:left w:val="none" w:sz="0" w:space="0" w:color="auto"/>
        <w:bottom w:val="none" w:sz="0" w:space="0" w:color="auto"/>
        <w:right w:val="none" w:sz="0" w:space="0" w:color="auto"/>
      </w:divBdr>
    </w:div>
    <w:div w:id="1485197631">
      <w:bodyDiv w:val="1"/>
      <w:marLeft w:val="0"/>
      <w:marRight w:val="0"/>
      <w:marTop w:val="0"/>
      <w:marBottom w:val="0"/>
      <w:divBdr>
        <w:top w:val="none" w:sz="0" w:space="0" w:color="auto"/>
        <w:left w:val="none" w:sz="0" w:space="0" w:color="auto"/>
        <w:bottom w:val="none" w:sz="0" w:space="0" w:color="auto"/>
        <w:right w:val="none" w:sz="0" w:space="0" w:color="auto"/>
      </w:divBdr>
    </w:div>
    <w:div w:id="1491796182">
      <w:bodyDiv w:val="1"/>
      <w:marLeft w:val="0"/>
      <w:marRight w:val="0"/>
      <w:marTop w:val="0"/>
      <w:marBottom w:val="0"/>
      <w:divBdr>
        <w:top w:val="none" w:sz="0" w:space="0" w:color="auto"/>
        <w:left w:val="none" w:sz="0" w:space="0" w:color="auto"/>
        <w:bottom w:val="none" w:sz="0" w:space="0" w:color="auto"/>
        <w:right w:val="none" w:sz="0" w:space="0" w:color="auto"/>
      </w:divBdr>
    </w:div>
    <w:div w:id="1513302190">
      <w:bodyDiv w:val="1"/>
      <w:marLeft w:val="0"/>
      <w:marRight w:val="0"/>
      <w:marTop w:val="0"/>
      <w:marBottom w:val="0"/>
      <w:divBdr>
        <w:top w:val="none" w:sz="0" w:space="0" w:color="auto"/>
        <w:left w:val="none" w:sz="0" w:space="0" w:color="auto"/>
        <w:bottom w:val="none" w:sz="0" w:space="0" w:color="auto"/>
        <w:right w:val="none" w:sz="0" w:space="0" w:color="auto"/>
      </w:divBdr>
    </w:div>
    <w:div w:id="1514295804">
      <w:bodyDiv w:val="1"/>
      <w:marLeft w:val="0"/>
      <w:marRight w:val="0"/>
      <w:marTop w:val="0"/>
      <w:marBottom w:val="0"/>
      <w:divBdr>
        <w:top w:val="none" w:sz="0" w:space="0" w:color="auto"/>
        <w:left w:val="none" w:sz="0" w:space="0" w:color="auto"/>
        <w:bottom w:val="none" w:sz="0" w:space="0" w:color="auto"/>
        <w:right w:val="none" w:sz="0" w:space="0" w:color="auto"/>
      </w:divBdr>
    </w:div>
    <w:div w:id="1556314798">
      <w:bodyDiv w:val="1"/>
      <w:marLeft w:val="0"/>
      <w:marRight w:val="0"/>
      <w:marTop w:val="0"/>
      <w:marBottom w:val="0"/>
      <w:divBdr>
        <w:top w:val="none" w:sz="0" w:space="0" w:color="auto"/>
        <w:left w:val="none" w:sz="0" w:space="0" w:color="auto"/>
        <w:bottom w:val="none" w:sz="0" w:space="0" w:color="auto"/>
        <w:right w:val="none" w:sz="0" w:space="0" w:color="auto"/>
      </w:divBdr>
    </w:div>
    <w:div w:id="1564949161">
      <w:bodyDiv w:val="1"/>
      <w:marLeft w:val="0"/>
      <w:marRight w:val="0"/>
      <w:marTop w:val="0"/>
      <w:marBottom w:val="0"/>
      <w:divBdr>
        <w:top w:val="none" w:sz="0" w:space="0" w:color="auto"/>
        <w:left w:val="none" w:sz="0" w:space="0" w:color="auto"/>
        <w:bottom w:val="none" w:sz="0" w:space="0" w:color="auto"/>
        <w:right w:val="none" w:sz="0" w:space="0" w:color="auto"/>
      </w:divBdr>
    </w:div>
    <w:div w:id="1584336403">
      <w:bodyDiv w:val="1"/>
      <w:marLeft w:val="0"/>
      <w:marRight w:val="0"/>
      <w:marTop w:val="0"/>
      <w:marBottom w:val="0"/>
      <w:divBdr>
        <w:top w:val="none" w:sz="0" w:space="0" w:color="auto"/>
        <w:left w:val="none" w:sz="0" w:space="0" w:color="auto"/>
        <w:bottom w:val="none" w:sz="0" w:space="0" w:color="auto"/>
        <w:right w:val="none" w:sz="0" w:space="0" w:color="auto"/>
      </w:divBdr>
    </w:div>
    <w:div w:id="1585408389">
      <w:bodyDiv w:val="1"/>
      <w:marLeft w:val="0"/>
      <w:marRight w:val="0"/>
      <w:marTop w:val="0"/>
      <w:marBottom w:val="0"/>
      <w:divBdr>
        <w:top w:val="none" w:sz="0" w:space="0" w:color="auto"/>
        <w:left w:val="none" w:sz="0" w:space="0" w:color="auto"/>
        <w:bottom w:val="none" w:sz="0" w:space="0" w:color="auto"/>
        <w:right w:val="none" w:sz="0" w:space="0" w:color="auto"/>
      </w:divBdr>
    </w:div>
    <w:div w:id="1586647241">
      <w:bodyDiv w:val="1"/>
      <w:marLeft w:val="0"/>
      <w:marRight w:val="0"/>
      <w:marTop w:val="0"/>
      <w:marBottom w:val="0"/>
      <w:divBdr>
        <w:top w:val="none" w:sz="0" w:space="0" w:color="auto"/>
        <w:left w:val="none" w:sz="0" w:space="0" w:color="auto"/>
        <w:bottom w:val="none" w:sz="0" w:space="0" w:color="auto"/>
        <w:right w:val="none" w:sz="0" w:space="0" w:color="auto"/>
      </w:divBdr>
    </w:div>
    <w:div w:id="1589845198">
      <w:bodyDiv w:val="1"/>
      <w:marLeft w:val="0"/>
      <w:marRight w:val="0"/>
      <w:marTop w:val="0"/>
      <w:marBottom w:val="0"/>
      <w:divBdr>
        <w:top w:val="none" w:sz="0" w:space="0" w:color="auto"/>
        <w:left w:val="none" w:sz="0" w:space="0" w:color="auto"/>
        <w:bottom w:val="none" w:sz="0" w:space="0" w:color="auto"/>
        <w:right w:val="none" w:sz="0" w:space="0" w:color="auto"/>
      </w:divBdr>
    </w:div>
    <w:div w:id="1604653314">
      <w:bodyDiv w:val="1"/>
      <w:marLeft w:val="0"/>
      <w:marRight w:val="0"/>
      <w:marTop w:val="0"/>
      <w:marBottom w:val="0"/>
      <w:divBdr>
        <w:top w:val="none" w:sz="0" w:space="0" w:color="auto"/>
        <w:left w:val="none" w:sz="0" w:space="0" w:color="auto"/>
        <w:bottom w:val="none" w:sz="0" w:space="0" w:color="auto"/>
        <w:right w:val="none" w:sz="0" w:space="0" w:color="auto"/>
      </w:divBdr>
    </w:div>
    <w:div w:id="1612274198">
      <w:bodyDiv w:val="1"/>
      <w:marLeft w:val="0"/>
      <w:marRight w:val="0"/>
      <w:marTop w:val="0"/>
      <w:marBottom w:val="0"/>
      <w:divBdr>
        <w:top w:val="none" w:sz="0" w:space="0" w:color="auto"/>
        <w:left w:val="none" w:sz="0" w:space="0" w:color="auto"/>
        <w:bottom w:val="none" w:sz="0" w:space="0" w:color="auto"/>
        <w:right w:val="none" w:sz="0" w:space="0" w:color="auto"/>
      </w:divBdr>
    </w:div>
    <w:div w:id="1616521880">
      <w:bodyDiv w:val="1"/>
      <w:marLeft w:val="0"/>
      <w:marRight w:val="0"/>
      <w:marTop w:val="0"/>
      <w:marBottom w:val="0"/>
      <w:divBdr>
        <w:top w:val="none" w:sz="0" w:space="0" w:color="auto"/>
        <w:left w:val="none" w:sz="0" w:space="0" w:color="auto"/>
        <w:bottom w:val="none" w:sz="0" w:space="0" w:color="auto"/>
        <w:right w:val="none" w:sz="0" w:space="0" w:color="auto"/>
      </w:divBdr>
    </w:div>
    <w:div w:id="1620642301">
      <w:bodyDiv w:val="1"/>
      <w:marLeft w:val="0"/>
      <w:marRight w:val="0"/>
      <w:marTop w:val="0"/>
      <w:marBottom w:val="0"/>
      <w:divBdr>
        <w:top w:val="none" w:sz="0" w:space="0" w:color="auto"/>
        <w:left w:val="none" w:sz="0" w:space="0" w:color="auto"/>
        <w:bottom w:val="none" w:sz="0" w:space="0" w:color="auto"/>
        <w:right w:val="none" w:sz="0" w:space="0" w:color="auto"/>
      </w:divBdr>
    </w:div>
    <w:div w:id="1621110064">
      <w:bodyDiv w:val="1"/>
      <w:marLeft w:val="0"/>
      <w:marRight w:val="0"/>
      <w:marTop w:val="0"/>
      <w:marBottom w:val="0"/>
      <w:divBdr>
        <w:top w:val="none" w:sz="0" w:space="0" w:color="auto"/>
        <w:left w:val="none" w:sz="0" w:space="0" w:color="auto"/>
        <w:bottom w:val="none" w:sz="0" w:space="0" w:color="auto"/>
        <w:right w:val="none" w:sz="0" w:space="0" w:color="auto"/>
      </w:divBdr>
    </w:div>
    <w:div w:id="1633557669">
      <w:bodyDiv w:val="1"/>
      <w:marLeft w:val="0"/>
      <w:marRight w:val="0"/>
      <w:marTop w:val="0"/>
      <w:marBottom w:val="0"/>
      <w:divBdr>
        <w:top w:val="none" w:sz="0" w:space="0" w:color="auto"/>
        <w:left w:val="none" w:sz="0" w:space="0" w:color="auto"/>
        <w:bottom w:val="none" w:sz="0" w:space="0" w:color="auto"/>
        <w:right w:val="none" w:sz="0" w:space="0" w:color="auto"/>
      </w:divBdr>
    </w:div>
    <w:div w:id="1663851237">
      <w:bodyDiv w:val="1"/>
      <w:marLeft w:val="0"/>
      <w:marRight w:val="0"/>
      <w:marTop w:val="0"/>
      <w:marBottom w:val="0"/>
      <w:divBdr>
        <w:top w:val="none" w:sz="0" w:space="0" w:color="auto"/>
        <w:left w:val="none" w:sz="0" w:space="0" w:color="auto"/>
        <w:bottom w:val="none" w:sz="0" w:space="0" w:color="auto"/>
        <w:right w:val="none" w:sz="0" w:space="0" w:color="auto"/>
      </w:divBdr>
    </w:div>
    <w:div w:id="1674868983">
      <w:bodyDiv w:val="1"/>
      <w:marLeft w:val="0"/>
      <w:marRight w:val="0"/>
      <w:marTop w:val="0"/>
      <w:marBottom w:val="0"/>
      <w:divBdr>
        <w:top w:val="none" w:sz="0" w:space="0" w:color="auto"/>
        <w:left w:val="none" w:sz="0" w:space="0" w:color="auto"/>
        <w:bottom w:val="none" w:sz="0" w:space="0" w:color="auto"/>
        <w:right w:val="none" w:sz="0" w:space="0" w:color="auto"/>
      </w:divBdr>
    </w:div>
    <w:div w:id="1679044776">
      <w:bodyDiv w:val="1"/>
      <w:marLeft w:val="0"/>
      <w:marRight w:val="0"/>
      <w:marTop w:val="0"/>
      <w:marBottom w:val="0"/>
      <w:divBdr>
        <w:top w:val="none" w:sz="0" w:space="0" w:color="auto"/>
        <w:left w:val="none" w:sz="0" w:space="0" w:color="auto"/>
        <w:bottom w:val="none" w:sz="0" w:space="0" w:color="auto"/>
        <w:right w:val="none" w:sz="0" w:space="0" w:color="auto"/>
      </w:divBdr>
    </w:div>
    <w:div w:id="1681469901">
      <w:bodyDiv w:val="1"/>
      <w:marLeft w:val="0"/>
      <w:marRight w:val="0"/>
      <w:marTop w:val="0"/>
      <w:marBottom w:val="0"/>
      <w:divBdr>
        <w:top w:val="none" w:sz="0" w:space="0" w:color="auto"/>
        <w:left w:val="none" w:sz="0" w:space="0" w:color="auto"/>
        <w:bottom w:val="none" w:sz="0" w:space="0" w:color="auto"/>
        <w:right w:val="none" w:sz="0" w:space="0" w:color="auto"/>
      </w:divBdr>
    </w:div>
    <w:div w:id="1688171517">
      <w:bodyDiv w:val="1"/>
      <w:marLeft w:val="0"/>
      <w:marRight w:val="0"/>
      <w:marTop w:val="0"/>
      <w:marBottom w:val="0"/>
      <w:divBdr>
        <w:top w:val="none" w:sz="0" w:space="0" w:color="auto"/>
        <w:left w:val="none" w:sz="0" w:space="0" w:color="auto"/>
        <w:bottom w:val="none" w:sz="0" w:space="0" w:color="auto"/>
        <w:right w:val="none" w:sz="0" w:space="0" w:color="auto"/>
      </w:divBdr>
    </w:div>
    <w:div w:id="1695840920">
      <w:bodyDiv w:val="1"/>
      <w:marLeft w:val="0"/>
      <w:marRight w:val="0"/>
      <w:marTop w:val="0"/>
      <w:marBottom w:val="0"/>
      <w:divBdr>
        <w:top w:val="none" w:sz="0" w:space="0" w:color="auto"/>
        <w:left w:val="none" w:sz="0" w:space="0" w:color="auto"/>
        <w:bottom w:val="none" w:sz="0" w:space="0" w:color="auto"/>
        <w:right w:val="none" w:sz="0" w:space="0" w:color="auto"/>
      </w:divBdr>
    </w:div>
    <w:div w:id="1696886528">
      <w:bodyDiv w:val="1"/>
      <w:marLeft w:val="0"/>
      <w:marRight w:val="0"/>
      <w:marTop w:val="0"/>
      <w:marBottom w:val="0"/>
      <w:divBdr>
        <w:top w:val="none" w:sz="0" w:space="0" w:color="auto"/>
        <w:left w:val="none" w:sz="0" w:space="0" w:color="auto"/>
        <w:bottom w:val="none" w:sz="0" w:space="0" w:color="auto"/>
        <w:right w:val="none" w:sz="0" w:space="0" w:color="auto"/>
      </w:divBdr>
    </w:div>
    <w:div w:id="1710641181">
      <w:bodyDiv w:val="1"/>
      <w:marLeft w:val="0"/>
      <w:marRight w:val="0"/>
      <w:marTop w:val="0"/>
      <w:marBottom w:val="0"/>
      <w:divBdr>
        <w:top w:val="none" w:sz="0" w:space="0" w:color="auto"/>
        <w:left w:val="none" w:sz="0" w:space="0" w:color="auto"/>
        <w:bottom w:val="none" w:sz="0" w:space="0" w:color="auto"/>
        <w:right w:val="none" w:sz="0" w:space="0" w:color="auto"/>
      </w:divBdr>
    </w:div>
    <w:div w:id="1712997921">
      <w:bodyDiv w:val="1"/>
      <w:marLeft w:val="0"/>
      <w:marRight w:val="0"/>
      <w:marTop w:val="0"/>
      <w:marBottom w:val="0"/>
      <w:divBdr>
        <w:top w:val="none" w:sz="0" w:space="0" w:color="auto"/>
        <w:left w:val="none" w:sz="0" w:space="0" w:color="auto"/>
        <w:bottom w:val="none" w:sz="0" w:space="0" w:color="auto"/>
        <w:right w:val="none" w:sz="0" w:space="0" w:color="auto"/>
      </w:divBdr>
    </w:div>
    <w:div w:id="1724451823">
      <w:bodyDiv w:val="1"/>
      <w:marLeft w:val="0"/>
      <w:marRight w:val="0"/>
      <w:marTop w:val="0"/>
      <w:marBottom w:val="0"/>
      <w:divBdr>
        <w:top w:val="none" w:sz="0" w:space="0" w:color="auto"/>
        <w:left w:val="none" w:sz="0" w:space="0" w:color="auto"/>
        <w:bottom w:val="none" w:sz="0" w:space="0" w:color="auto"/>
        <w:right w:val="none" w:sz="0" w:space="0" w:color="auto"/>
      </w:divBdr>
    </w:div>
    <w:div w:id="1733308613">
      <w:bodyDiv w:val="1"/>
      <w:marLeft w:val="0"/>
      <w:marRight w:val="0"/>
      <w:marTop w:val="0"/>
      <w:marBottom w:val="0"/>
      <w:divBdr>
        <w:top w:val="none" w:sz="0" w:space="0" w:color="auto"/>
        <w:left w:val="none" w:sz="0" w:space="0" w:color="auto"/>
        <w:bottom w:val="none" w:sz="0" w:space="0" w:color="auto"/>
        <w:right w:val="none" w:sz="0" w:space="0" w:color="auto"/>
      </w:divBdr>
    </w:div>
    <w:div w:id="1736783919">
      <w:bodyDiv w:val="1"/>
      <w:marLeft w:val="0"/>
      <w:marRight w:val="0"/>
      <w:marTop w:val="0"/>
      <w:marBottom w:val="0"/>
      <w:divBdr>
        <w:top w:val="none" w:sz="0" w:space="0" w:color="auto"/>
        <w:left w:val="none" w:sz="0" w:space="0" w:color="auto"/>
        <w:bottom w:val="none" w:sz="0" w:space="0" w:color="auto"/>
        <w:right w:val="none" w:sz="0" w:space="0" w:color="auto"/>
      </w:divBdr>
    </w:div>
    <w:div w:id="1739593177">
      <w:bodyDiv w:val="1"/>
      <w:marLeft w:val="0"/>
      <w:marRight w:val="0"/>
      <w:marTop w:val="0"/>
      <w:marBottom w:val="0"/>
      <w:divBdr>
        <w:top w:val="none" w:sz="0" w:space="0" w:color="auto"/>
        <w:left w:val="none" w:sz="0" w:space="0" w:color="auto"/>
        <w:bottom w:val="none" w:sz="0" w:space="0" w:color="auto"/>
        <w:right w:val="none" w:sz="0" w:space="0" w:color="auto"/>
      </w:divBdr>
    </w:div>
    <w:div w:id="1745880877">
      <w:bodyDiv w:val="1"/>
      <w:marLeft w:val="0"/>
      <w:marRight w:val="0"/>
      <w:marTop w:val="0"/>
      <w:marBottom w:val="0"/>
      <w:divBdr>
        <w:top w:val="none" w:sz="0" w:space="0" w:color="auto"/>
        <w:left w:val="none" w:sz="0" w:space="0" w:color="auto"/>
        <w:bottom w:val="none" w:sz="0" w:space="0" w:color="auto"/>
        <w:right w:val="none" w:sz="0" w:space="0" w:color="auto"/>
      </w:divBdr>
    </w:div>
    <w:div w:id="1748772248">
      <w:bodyDiv w:val="1"/>
      <w:marLeft w:val="0"/>
      <w:marRight w:val="0"/>
      <w:marTop w:val="0"/>
      <w:marBottom w:val="0"/>
      <w:divBdr>
        <w:top w:val="none" w:sz="0" w:space="0" w:color="auto"/>
        <w:left w:val="none" w:sz="0" w:space="0" w:color="auto"/>
        <w:bottom w:val="none" w:sz="0" w:space="0" w:color="auto"/>
        <w:right w:val="none" w:sz="0" w:space="0" w:color="auto"/>
      </w:divBdr>
    </w:div>
    <w:div w:id="1767774149">
      <w:bodyDiv w:val="1"/>
      <w:marLeft w:val="0"/>
      <w:marRight w:val="0"/>
      <w:marTop w:val="0"/>
      <w:marBottom w:val="0"/>
      <w:divBdr>
        <w:top w:val="none" w:sz="0" w:space="0" w:color="auto"/>
        <w:left w:val="none" w:sz="0" w:space="0" w:color="auto"/>
        <w:bottom w:val="none" w:sz="0" w:space="0" w:color="auto"/>
        <w:right w:val="none" w:sz="0" w:space="0" w:color="auto"/>
      </w:divBdr>
    </w:div>
    <w:div w:id="1770849666">
      <w:bodyDiv w:val="1"/>
      <w:marLeft w:val="0"/>
      <w:marRight w:val="0"/>
      <w:marTop w:val="0"/>
      <w:marBottom w:val="0"/>
      <w:divBdr>
        <w:top w:val="none" w:sz="0" w:space="0" w:color="auto"/>
        <w:left w:val="none" w:sz="0" w:space="0" w:color="auto"/>
        <w:bottom w:val="none" w:sz="0" w:space="0" w:color="auto"/>
        <w:right w:val="none" w:sz="0" w:space="0" w:color="auto"/>
      </w:divBdr>
    </w:div>
    <w:div w:id="1776367623">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94520797">
      <w:bodyDiv w:val="1"/>
      <w:marLeft w:val="0"/>
      <w:marRight w:val="0"/>
      <w:marTop w:val="0"/>
      <w:marBottom w:val="0"/>
      <w:divBdr>
        <w:top w:val="none" w:sz="0" w:space="0" w:color="auto"/>
        <w:left w:val="none" w:sz="0" w:space="0" w:color="auto"/>
        <w:bottom w:val="none" w:sz="0" w:space="0" w:color="auto"/>
        <w:right w:val="none" w:sz="0" w:space="0" w:color="auto"/>
      </w:divBdr>
    </w:div>
    <w:div w:id="1794708315">
      <w:bodyDiv w:val="1"/>
      <w:marLeft w:val="0"/>
      <w:marRight w:val="0"/>
      <w:marTop w:val="0"/>
      <w:marBottom w:val="0"/>
      <w:divBdr>
        <w:top w:val="none" w:sz="0" w:space="0" w:color="auto"/>
        <w:left w:val="none" w:sz="0" w:space="0" w:color="auto"/>
        <w:bottom w:val="none" w:sz="0" w:space="0" w:color="auto"/>
        <w:right w:val="none" w:sz="0" w:space="0" w:color="auto"/>
      </w:divBdr>
    </w:div>
    <w:div w:id="1803886005">
      <w:bodyDiv w:val="1"/>
      <w:marLeft w:val="0"/>
      <w:marRight w:val="0"/>
      <w:marTop w:val="0"/>
      <w:marBottom w:val="0"/>
      <w:divBdr>
        <w:top w:val="none" w:sz="0" w:space="0" w:color="auto"/>
        <w:left w:val="none" w:sz="0" w:space="0" w:color="auto"/>
        <w:bottom w:val="none" w:sz="0" w:space="0" w:color="auto"/>
        <w:right w:val="none" w:sz="0" w:space="0" w:color="auto"/>
      </w:divBdr>
    </w:div>
    <w:div w:id="1804418561">
      <w:bodyDiv w:val="1"/>
      <w:marLeft w:val="0"/>
      <w:marRight w:val="0"/>
      <w:marTop w:val="0"/>
      <w:marBottom w:val="0"/>
      <w:divBdr>
        <w:top w:val="none" w:sz="0" w:space="0" w:color="auto"/>
        <w:left w:val="none" w:sz="0" w:space="0" w:color="auto"/>
        <w:bottom w:val="none" w:sz="0" w:space="0" w:color="auto"/>
        <w:right w:val="none" w:sz="0" w:space="0" w:color="auto"/>
      </w:divBdr>
    </w:div>
    <w:div w:id="1807506945">
      <w:bodyDiv w:val="1"/>
      <w:marLeft w:val="0"/>
      <w:marRight w:val="0"/>
      <w:marTop w:val="0"/>
      <w:marBottom w:val="0"/>
      <w:divBdr>
        <w:top w:val="none" w:sz="0" w:space="0" w:color="auto"/>
        <w:left w:val="none" w:sz="0" w:space="0" w:color="auto"/>
        <w:bottom w:val="none" w:sz="0" w:space="0" w:color="auto"/>
        <w:right w:val="none" w:sz="0" w:space="0" w:color="auto"/>
      </w:divBdr>
    </w:div>
    <w:div w:id="1808472579">
      <w:bodyDiv w:val="1"/>
      <w:marLeft w:val="0"/>
      <w:marRight w:val="0"/>
      <w:marTop w:val="0"/>
      <w:marBottom w:val="0"/>
      <w:divBdr>
        <w:top w:val="none" w:sz="0" w:space="0" w:color="auto"/>
        <w:left w:val="none" w:sz="0" w:space="0" w:color="auto"/>
        <w:bottom w:val="none" w:sz="0" w:space="0" w:color="auto"/>
        <w:right w:val="none" w:sz="0" w:space="0" w:color="auto"/>
      </w:divBdr>
    </w:div>
    <w:div w:id="1809276330">
      <w:bodyDiv w:val="1"/>
      <w:marLeft w:val="0"/>
      <w:marRight w:val="0"/>
      <w:marTop w:val="0"/>
      <w:marBottom w:val="0"/>
      <w:divBdr>
        <w:top w:val="none" w:sz="0" w:space="0" w:color="auto"/>
        <w:left w:val="none" w:sz="0" w:space="0" w:color="auto"/>
        <w:bottom w:val="none" w:sz="0" w:space="0" w:color="auto"/>
        <w:right w:val="none" w:sz="0" w:space="0" w:color="auto"/>
      </w:divBdr>
    </w:div>
    <w:div w:id="1810629268">
      <w:bodyDiv w:val="1"/>
      <w:marLeft w:val="0"/>
      <w:marRight w:val="0"/>
      <w:marTop w:val="0"/>
      <w:marBottom w:val="0"/>
      <w:divBdr>
        <w:top w:val="none" w:sz="0" w:space="0" w:color="auto"/>
        <w:left w:val="none" w:sz="0" w:space="0" w:color="auto"/>
        <w:bottom w:val="none" w:sz="0" w:space="0" w:color="auto"/>
        <w:right w:val="none" w:sz="0" w:space="0" w:color="auto"/>
      </w:divBdr>
    </w:div>
    <w:div w:id="1818957304">
      <w:bodyDiv w:val="1"/>
      <w:marLeft w:val="0"/>
      <w:marRight w:val="0"/>
      <w:marTop w:val="0"/>
      <w:marBottom w:val="0"/>
      <w:divBdr>
        <w:top w:val="none" w:sz="0" w:space="0" w:color="auto"/>
        <w:left w:val="none" w:sz="0" w:space="0" w:color="auto"/>
        <w:bottom w:val="none" w:sz="0" w:space="0" w:color="auto"/>
        <w:right w:val="none" w:sz="0" w:space="0" w:color="auto"/>
      </w:divBdr>
    </w:div>
    <w:div w:id="1833065874">
      <w:bodyDiv w:val="1"/>
      <w:marLeft w:val="0"/>
      <w:marRight w:val="0"/>
      <w:marTop w:val="0"/>
      <w:marBottom w:val="0"/>
      <w:divBdr>
        <w:top w:val="none" w:sz="0" w:space="0" w:color="auto"/>
        <w:left w:val="none" w:sz="0" w:space="0" w:color="auto"/>
        <w:bottom w:val="none" w:sz="0" w:space="0" w:color="auto"/>
        <w:right w:val="none" w:sz="0" w:space="0" w:color="auto"/>
      </w:divBdr>
    </w:div>
    <w:div w:id="1852525513">
      <w:bodyDiv w:val="1"/>
      <w:marLeft w:val="0"/>
      <w:marRight w:val="0"/>
      <w:marTop w:val="0"/>
      <w:marBottom w:val="0"/>
      <w:divBdr>
        <w:top w:val="none" w:sz="0" w:space="0" w:color="auto"/>
        <w:left w:val="none" w:sz="0" w:space="0" w:color="auto"/>
        <w:bottom w:val="none" w:sz="0" w:space="0" w:color="auto"/>
        <w:right w:val="none" w:sz="0" w:space="0" w:color="auto"/>
      </w:divBdr>
    </w:div>
    <w:div w:id="1865365798">
      <w:bodyDiv w:val="1"/>
      <w:marLeft w:val="0"/>
      <w:marRight w:val="0"/>
      <w:marTop w:val="0"/>
      <w:marBottom w:val="0"/>
      <w:divBdr>
        <w:top w:val="none" w:sz="0" w:space="0" w:color="auto"/>
        <w:left w:val="none" w:sz="0" w:space="0" w:color="auto"/>
        <w:bottom w:val="none" w:sz="0" w:space="0" w:color="auto"/>
        <w:right w:val="none" w:sz="0" w:space="0" w:color="auto"/>
      </w:divBdr>
    </w:div>
    <w:div w:id="1866361679">
      <w:bodyDiv w:val="1"/>
      <w:marLeft w:val="0"/>
      <w:marRight w:val="0"/>
      <w:marTop w:val="0"/>
      <w:marBottom w:val="0"/>
      <w:divBdr>
        <w:top w:val="none" w:sz="0" w:space="0" w:color="auto"/>
        <w:left w:val="none" w:sz="0" w:space="0" w:color="auto"/>
        <w:bottom w:val="none" w:sz="0" w:space="0" w:color="auto"/>
        <w:right w:val="none" w:sz="0" w:space="0" w:color="auto"/>
      </w:divBdr>
    </w:div>
    <w:div w:id="1874075488">
      <w:bodyDiv w:val="1"/>
      <w:marLeft w:val="0"/>
      <w:marRight w:val="0"/>
      <w:marTop w:val="0"/>
      <w:marBottom w:val="0"/>
      <w:divBdr>
        <w:top w:val="none" w:sz="0" w:space="0" w:color="auto"/>
        <w:left w:val="none" w:sz="0" w:space="0" w:color="auto"/>
        <w:bottom w:val="none" w:sz="0" w:space="0" w:color="auto"/>
        <w:right w:val="none" w:sz="0" w:space="0" w:color="auto"/>
      </w:divBdr>
    </w:div>
    <w:div w:id="1874271720">
      <w:bodyDiv w:val="1"/>
      <w:marLeft w:val="0"/>
      <w:marRight w:val="0"/>
      <w:marTop w:val="0"/>
      <w:marBottom w:val="0"/>
      <w:divBdr>
        <w:top w:val="none" w:sz="0" w:space="0" w:color="auto"/>
        <w:left w:val="none" w:sz="0" w:space="0" w:color="auto"/>
        <w:bottom w:val="none" w:sz="0" w:space="0" w:color="auto"/>
        <w:right w:val="none" w:sz="0" w:space="0" w:color="auto"/>
      </w:divBdr>
    </w:div>
    <w:div w:id="1897083576">
      <w:bodyDiv w:val="1"/>
      <w:marLeft w:val="0"/>
      <w:marRight w:val="0"/>
      <w:marTop w:val="0"/>
      <w:marBottom w:val="0"/>
      <w:divBdr>
        <w:top w:val="none" w:sz="0" w:space="0" w:color="auto"/>
        <w:left w:val="none" w:sz="0" w:space="0" w:color="auto"/>
        <w:bottom w:val="none" w:sz="0" w:space="0" w:color="auto"/>
        <w:right w:val="none" w:sz="0" w:space="0" w:color="auto"/>
      </w:divBdr>
    </w:div>
    <w:div w:id="1906723007">
      <w:bodyDiv w:val="1"/>
      <w:marLeft w:val="0"/>
      <w:marRight w:val="0"/>
      <w:marTop w:val="0"/>
      <w:marBottom w:val="0"/>
      <w:divBdr>
        <w:top w:val="none" w:sz="0" w:space="0" w:color="auto"/>
        <w:left w:val="none" w:sz="0" w:space="0" w:color="auto"/>
        <w:bottom w:val="none" w:sz="0" w:space="0" w:color="auto"/>
        <w:right w:val="none" w:sz="0" w:space="0" w:color="auto"/>
      </w:divBdr>
    </w:div>
    <w:div w:id="1914270496">
      <w:bodyDiv w:val="1"/>
      <w:marLeft w:val="0"/>
      <w:marRight w:val="0"/>
      <w:marTop w:val="0"/>
      <w:marBottom w:val="0"/>
      <w:divBdr>
        <w:top w:val="none" w:sz="0" w:space="0" w:color="auto"/>
        <w:left w:val="none" w:sz="0" w:space="0" w:color="auto"/>
        <w:bottom w:val="none" w:sz="0" w:space="0" w:color="auto"/>
        <w:right w:val="none" w:sz="0" w:space="0" w:color="auto"/>
      </w:divBdr>
    </w:div>
    <w:div w:id="1916743689">
      <w:bodyDiv w:val="1"/>
      <w:marLeft w:val="0"/>
      <w:marRight w:val="0"/>
      <w:marTop w:val="0"/>
      <w:marBottom w:val="0"/>
      <w:divBdr>
        <w:top w:val="none" w:sz="0" w:space="0" w:color="auto"/>
        <w:left w:val="none" w:sz="0" w:space="0" w:color="auto"/>
        <w:bottom w:val="none" w:sz="0" w:space="0" w:color="auto"/>
        <w:right w:val="none" w:sz="0" w:space="0" w:color="auto"/>
      </w:divBdr>
    </w:div>
    <w:div w:id="1925527950">
      <w:bodyDiv w:val="1"/>
      <w:marLeft w:val="0"/>
      <w:marRight w:val="0"/>
      <w:marTop w:val="0"/>
      <w:marBottom w:val="0"/>
      <w:divBdr>
        <w:top w:val="none" w:sz="0" w:space="0" w:color="auto"/>
        <w:left w:val="none" w:sz="0" w:space="0" w:color="auto"/>
        <w:bottom w:val="none" w:sz="0" w:space="0" w:color="auto"/>
        <w:right w:val="none" w:sz="0" w:space="0" w:color="auto"/>
      </w:divBdr>
    </w:div>
    <w:div w:id="1930430745">
      <w:bodyDiv w:val="1"/>
      <w:marLeft w:val="0"/>
      <w:marRight w:val="0"/>
      <w:marTop w:val="0"/>
      <w:marBottom w:val="0"/>
      <w:divBdr>
        <w:top w:val="none" w:sz="0" w:space="0" w:color="auto"/>
        <w:left w:val="none" w:sz="0" w:space="0" w:color="auto"/>
        <w:bottom w:val="none" w:sz="0" w:space="0" w:color="auto"/>
        <w:right w:val="none" w:sz="0" w:space="0" w:color="auto"/>
      </w:divBdr>
    </w:div>
    <w:div w:id="1940946308">
      <w:bodyDiv w:val="1"/>
      <w:marLeft w:val="0"/>
      <w:marRight w:val="0"/>
      <w:marTop w:val="0"/>
      <w:marBottom w:val="0"/>
      <w:divBdr>
        <w:top w:val="none" w:sz="0" w:space="0" w:color="auto"/>
        <w:left w:val="none" w:sz="0" w:space="0" w:color="auto"/>
        <w:bottom w:val="none" w:sz="0" w:space="0" w:color="auto"/>
        <w:right w:val="none" w:sz="0" w:space="0" w:color="auto"/>
      </w:divBdr>
    </w:div>
    <w:div w:id="1951162868">
      <w:bodyDiv w:val="1"/>
      <w:marLeft w:val="0"/>
      <w:marRight w:val="0"/>
      <w:marTop w:val="0"/>
      <w:marBottom w:val="0"/>
      <w:divBdr>
        <w:top w:val="none" w:sz="0" w:space="0" w:color="auto"/>
        <w:left w:val="none" w:sz="0" w:space="0" w:color="auto"/>
        <w:bottom w:val="none" w:sz="0" w:space="0" w:color="auto"/>
        <w:right w:val="none" w:sz="0" w:space="0" w:color="auto"/>
      </w:divBdr>
    </w:div>
    <w:div w:id="1988316491">
      <w:bodyDiv w:val="1"/>
      <w:marLeft w:val="0"/>
      <w:marRight w:val="0"/>
      <w:marTop w:val="0"/>
      <w:marBottom w:val="0"/>
      <w:divBdr>
        <w:top w:val="none" w:sz="0" w:space="0" w:color="auto"/>
        <w:left w:val="none" w:sz="0" w:space="0" w:color="auto"/>
        <w:bottom w:val="none" w:sz="0" w:space="0" w:color="auto"/>
        <w:right w:val="none" w:sz="0" w:space="0" w:color="auto"/>
      </w:divBdr>
    </w:div>
    <w:div w:id="1994676195">
      <w:bodyDiv w:val="1"/>
      <w:marLeft w:val="0"/>
      <w:marRight w:val="0"/>
      <w:marTop w:val="0"/>
      <w:marBottom w:val="0"/>
      <w:divBdr>
        <w:top w:val="none" w:sz="0" w:space="0" w:color="auto"/>
        <w:left w:val="none" w:sz="0" w:space="0" w:color="auto"/>
        <w:bottom w:val="none" w:sz="0" w:space="0" w:color="auto"/>
        <w:right w:val="none" w:sz="0" w:space="0" w:color="auto"/>
      </w:divBdr>
    </w:div>
    <w:div w:id="1997998504">
      <w:bodyDiv w:val="1"/>
      <w:marLeft w:val="0"/>
      <w:marRight w:val="0"/>
      <w:marTop w:val="0"/>
      <w:marBottom w:val="0"/>
      <w:divBdr>
        <w:top w:val="none" w:sz="0" w:space="0" w:color="auto"/>
        <w:left w:val="none" w:sz="0" w:space="0" w:color="auto"/>
        <w:bottom w:val="none" w:sz="0" w:space="0" w:color="auto"/>
        <w:right w:val="none" w:sz="0" w:space="0" w:color="auto"/>
      </w:divBdr>
    </w:div>
    <w:div w:id="2003581523">
      <w:bodyDiv w:val="1"/>
      <w:marLeft w:val="0"/>
      <w:marRight w:val="0"/>
      <w:marTop w:val="0"/>
      <w:marBottom w:val="0"/>
      <w:divBdr>
        <w:top w:val="none" w:sz="0" w:space="0" w:color="auto"/>
        <w:left w:val="none" w:sz="0" w:space="0" w:color="auto"/>
        <w:bottom w:val="none" w:sz="0" w:space="0" w:color="auto"/>
        <w:right w:val="none" w:sz="0" w:space="0" w:color="auto"/>
      </w:divBdr>
    </w:div>
    <w:div w:id="2007397309">
      <w:bodyDiv w:val="1"/>
      <w:marLeft w:val="0"/>
      <w:marRight w:val="0"/>
      <w:marTop w:val="0"/>
      <w:marBottom w:val="0"/>
      <w:divBdr>
        <w:top w:val="none" w:sz="0" w:space="0" w:color="auto"/>
        <w:left w:val="none" w:sz="0" w:space="0" w:color="auto"/>
        <w:bottom w:val="none" w:sz="0" w:space="0" w:color="auto"/>
        <w:right w:val="none" w:sz="0" w:space="0" w:color="auto"/>
      </w:divBdr>
    </w:div>
    <w:div w:id="2019043759">
      <w:bodyDiv w:val="1"/>
      <w:marLeft w:val="0"/>
      <w:marRight w:val="0"/>
      <w:marTop w:val="0"/>
      <w:marBottom w:val="0"/>
      <w:divBdr>
        <w:top w:val="none" w:sz="0" w:space="0" w:color="auto"/>
        <w:left w:val="none" w:sz="0" w:space="0" w:color="auto"/>
        <w:bottom w:val="none" w:sz="0" w:space="0" w:color="auto"/>
        <w:right w:val="none" w:sz="0" w:space="0" w:color="auto"/>
      </w:divBdr>
    </w:div>
    <w:div w:id="2025206167">
      <w:bodyDiv w:val="1"/>
      <w:marLeft w:val="0"/>
      <w:marRight w:val="0"/>
      <w:marTop w:val="0"/>
      <w:marBottom w:val="0"/>
      <w:divBdr>
        <w:top w:val="none" w:sz="0" w:space="0" w:color="auto"/>
        <w:left w:val="none" w:sz="0" w:space="0" w:color="auto"/>
        <w:bottom w:val="none" w:sz="0" w:space="0" w:color="auto"/>
        <w:right w:val="none" w:sz="0" w:space="0" w:color="auto"/>
      </w:divBdr>
    </w:div>
    <w:div w:id="2028675198">
      <w:bodyDiv w:val="1"/>
      <w:marLeft w:val="0"/>
      <w:marRight w:val="0"/>
      <w:marTop w:val="0"/>
      <w:marBottom w:val="0"/>
      <w:divBdr>
        <w:top w:val="none" w:sz="0" w:space="0" w:color="auto"/>
        <w:left w:val="none" w:sz="0" w:space="0" w:color="auto"/>
        <w:bottom w:val="none" w:sz="0" w:space="0" w:color="auto"/>
        <w:right w:val="none" w:sz="0" w:space="0" w:color="auto"/>
      </w:divBdr>
    </w:div>
    <w:div w:id="2032681807">
      <w:bodyDiv w:val="1"/>
      <w:marLeft w:val="0"/>
      <w:marRight w:val="0"/>
      <w:marTop w:val="0"/>
      <w:marBottom w:val="0"/>
      <w:divBdr>
        <w:top w:val="none" w:sz="0" w:space="0" w:color="auto"/>
        <w:left w:val="none" w:sz="0" w:space="0" w:color="auto"/>
        <w:bottom w:val="none" w:sz="0" w:space="0" w:color="auto"/>
        <w:right w:val="none" w:sz="0" w:space="0" w:color="auto"/>
      </w:divBdr>
    </w:div>
    <w:div w:id="2045446275">
      <w:bodyDiv w:val="1"/>
      <w:marLeft w:val="0"/>
      <w:marRight w:val="0"/>
      <w:marTop w:val="0"/>
      <w:marBottom w:val="0"/>
      <w:divBdr>
        <w:top w:val="none" w:sz="0" w:space="0" w:color="auto"/>
        <w:left w:val="none" w:sz="0" w:space="0" w:color="auto"/>
        <w:bottom w:val="none" w:sz="0" w:space="0" w:color="auto"/>
        <w:right w:val="none" w:sz="0" w:space="0" w:color="auto"/>
      </w:divBdr>
    </w:div>
    <w:div w:id="2049262415">
      <w:bodyDiv w:val="1"/>
      <w:marLeft w:val="0"/>
      <w:marRight w:val="0"/>
      <w:marTop w:val="0"/>
      <w:marBottom w:val="0"/>
      <w:divBdr>
        <w:top w:val="none" w:sz="0" w:space="0" w:color="auto"/>
        <w:left w:val="none" w:sz="0" w:space="0" w:color="auto"/>
        <w:bottom w:val="none" w:sz="0" w:space="0" w:color="auto"/>
        <w:right w:val="none" w:sz="0" w:space="0" w:color="auto"/>
      </w:divBdr>
    </w:div>
    <w:div w:id="2049605248">
      <w:bodyDiv w:val="1"/>
      <w:marLeft w:val="0"/>
      <w:marRight w:val="0"/>
      <w:marTop w:val="0"/>
      <w:marBottom w:val="0"/>
      <w:divBdr>
        <w:top w:val="none" w:sz="0" w:space="0" w:color="auto"/>
        <w:left w:val="none" w:sz="0" w:space="0" w:color="auto"/>
        <w:bottom w:val="none" w:sz="0" w:space="0" w:color="auto"/>
        <w:right w:val="none" w:sz="0" w:space="0" w:color="auto"/>
      </w:divBdr>
    </w:div>
    <w:div w:id="2049841279">
      <w:bodyDiv w:val="1"/>
      <w:marLeft w:val="0"/>
      <w:marRight w:val="0"/>
      <w:marTop w:val="0"/>
      <w:marBottom w:val="0"/>
      <w:divBdr>
        <w:top w:val="none" w:sz="0" w:space="0" w:color="auto"/>
        <w:left w:val="none" w:sz="0" w:space="0" w:color="auto"/>
        <w:bottom w:val="none" w:sz="0" w:space="0" w:color="auto"/>
        <w:right w:val="none" w:sz="0" w:space="0" w:color="auto"/>
      </w:divBdr>
    </w:div>
    <w:div w:id="2055497138">
      <w:bodyDiv w:val="1"/>
      <w:marLeft w:val="0"/>
      <w:marRight w:val="0"/>
      <w:marTop w:val="0"/>
      <w:marBottom w:val="0"/>
      <w:divBdr>
        <w:top w:val="none" w:sz="0" w:space="0" w:color="auto"/>
        <w:left w:val="none" w:sz="0" w:space="0" w:color="auto"/>
        <w:bottom w:val="none" w:sz="0" w:space="0" w:color="auto"/>
        <w:right w:val="none" w:sz="0" w:space="0" w:color="auto"/>
      </w:divBdr>
    </w:div>
    <w:div w:id="2056662040">
      <w:bodyDiv w:val="1"/>
      <w:marLeft w:val="0"/>
      <w:marRight w:val="0"/>
      <w:marTop w:val="0"/>
      <w:marBottom w:val="0"/>
      <w:divBdr>
        <w:top w:val="none" w:sz="0" w:space="0" w:color="auto"/>
        <w:left w:val="none" w:sz="0" w:space="0" w:color="auto"/>
        <w:bottom w:val="none" w:sz="0" w:space="0" w:color="auto"/>
        <w:right w:val="none" w:sz="0" w:space="0" w:color="auto"/>
      </w:divBdr>
    </w:div>
    <w:div w:id="2059278864">
      <w:bodyDiv w:val="1"/>
      <w:marLeft w:val="0"/>
      <w:marRight w:val="0"/>
      <w:marTop w:val="0"/>
      <w:marBottom w:val="0"/>
      <w:divBdr>
        <w:top w:val="none" w:sz="0" w:space="0" w:color="auto"/>
        <w:left w:val="none" w:sz="0" w:space="0" w:color="auto"/>
        <w:bottom w:val="none" w:sz="0" w:space="0" w:color="auto"/>
        <w:right w:val="none" w:sz="0" w:space="0" w:color="auto"/>
      </w:divBdr>
    </w:div>
    <w:div w:id="2064985607">
      <w:bodyDiv w:val="1"/>
      <w:marLeft w:val="0"/>
      <w:marRight w:val="0"/>
      <w:marTop w:val="0"/>
      <w:marBottom w:val="0"/>
      <w:divBdr>
        <w:top w:val="none" w:sz="0" w:space="0" w:color="auto"/>
        <w:left w:val="none" w:sz="0" w:space="0" w:color="auto"/>
        <w:bottom w:val="none" w:sz="0" w:space="0" w:color="auto"/>
        <w:right w:val="none" w:sz="0" w:space="0" w:color="auto"/>
      </w:divBdr>
    </w:div>
    <w:div w:id="2065373478">
      <w:bodyDiv w:val="1"/>
      <w:marLeft w:val="0"/>
      <w:marRight w:val="0"/>
      <w:marTop w:val="0"/>
      <w:marBottom w:val="0"/>
      <w:divBdr>
        <w:top w:val="none" w:sz="0" w:space="0" w:color="auto"/>
        <w:left w:val="none" w:sz="0" w:space="0" w:color="auto"/>
        <w:bottom w:val="none" w:sz="0" w:space="0" w:color="auto"/>
        <w:right w:val="none" w:sz="0" w:space="0" w:color="auto"/>
      </w:divBdr>
    </w:div>
    <w:div w:id="2070957844">
      <w:bodyDiv w:val="1"/>
      <w:marLeft w:val="0"/>
      <w:marRight w:val="0"/>
      <w:marTop w:val="0"/>
      <w:marBottom w:val="0"/>
      <w:divBdr>
        <w:top w:val="none" w:sz="0" w:space="0" w:color="auto"/>
        <w:left w:val="none" w:sz="0" w:space="0" w:color="auto"/>
        <w:bottom w:val="none" w:sz="0" w:space="0" w:color="auto"/>
        <w:right w:val="none" w:sz="0" w:space="0" w:color="auto"/>
      </w:divBdr>
    </w:div>
    <w:div w:id="2073431337">
      <w:bodyDiv w:val="1"/>
      <w:marLeft w:val="0"/>
      <w:marRight w:val="0"/>
      <w:marTop w:val="0"/>
      <w:marBottom w:val="0"/>
      <w:divBdr>
        <w:top w:val="none" w:sz="0" w:space="0" w:color="auto"/>
        <w:left w:val="none" w:sz="0" w:space="0" w:color="auto"/>
        <w:bottom w:val="none" w:sz="0" w:space="0" w:color="auto"/>
        <w:right w:val="none" w:sz="0" w:space="0" w:color="auto"/>
      </w:divBdr>
    </w:div>
    <w:div w:id="2077042935">
      <w:bodyDiv w:val="1"/>
      <w:marLeft w:val="0"/>
      <w:marRight w:val="0"/>
      <w:marTop w:val="0"/>
      <w:marBottom w:val="0"/>
      <w:divBdr>
        <w:top w:val="none" w:sz="0" w:space="0" w:color="auto"/>
        <w:left w:val="none" w:sz="0" w:space="0" w:color="auto"/>
        <w:bottom w:val="none" w:sz="0" w:space="0" w:color="auto"/>
        <w:right w:val="none" w:sz="0" w:space="0" w:color="auto"/>
      </w:divBdr>
    </w:div>
    <w:div w:id="2085834045">
      <w:bodyDiv w:val="1"/>
      <w:marLeft w:val="0"/>
      <w:marRight w:val="0"/>
      <w:marTop w:val="0"/>
      <w:marBottom w:val="0"/>
      <w:divBdr>
        <w:top w:val="none" w:sz="0" w:space="0" w:color="auto"/>
        <w:left w:val="none" w:sz="0" w:space="0" w:color="auto"/>
        <w:bottom w:val="none" w:sz="0" w:space="0" w:color="auto"/>
        <w:right w:val="none" w:sz="0" w:space="0" w:color="auto"/>
      </w:divBdr>
    </w:div>
    <w:div w:id="2092388392">
      <w:bodyDiv w:val="1"/>
      <w:marLeft w:val="0"/>
      <w:marRight w:val="0"/>
      <w:marTop w:val="0"/>
      <w:marBottom w:val="0"/>
      <w:divBdr>
        <w:top w:val="none" w:sz="0" w:space="0" w:color="auto"/>
        <w:left w:val="none" w:sz="0" w:space="0" w:color="auto"/>
        <w:bottom w:val="none" w:sz="0" w:space="0" w:color="auto"/>
        <w:right w:val="none" w:sz="0" w:space="0" w:color="auto"/>
      </w:divBdr>
    </w:div>
    <w:div w:id="2094157395">
      <w:bodyDiv w:val="1"/>
      <w:marLeft w:val="0"/>
      <w:marRight w:val="0"/>
      <w:marTop w:val="0"/>
      <w:marBottom w:val="0"/>
      <w:divBdr>
        <w:top w:val="none" w:sz="0" w:space="0" w:color="auto"/>
        <w:left w:val="none" w:sz="0" w:space="0" w:color="auto"/>
        <w:bottom w:val="none" w:sz="0" w:space="0" w:color="auto"/>
        <w:right w:val="none" w:sz="0" w:space="0" w:color="auto"/>
      </w:divBdr>
    </w:div>
    <w:div w:id="2110854541">
      <w:bodyDiv w:val="1"/>
      <w:marLeft w:val="0"/>
      <w:marRight w:val="0"/>
      <w:marTop w:val="0"/>
      <w:marBottom w:val="0"/>
      <w:divBdr>
        <w:top w:val="none" w:sz="0" w:space="0" w:color="auto"/>
        <w:left w:val="none" w:sz="0" w:space="0" w:color="auto"/>
        <w:bottom w:val="none" w:sz="0" w:space="0" w:color="auto"/>
        <w:right w:val="none" w:sz="0" w:space="0" w:color="auto"/>
      </w:divBdr>
    </w:div>
    <w:div w:id="2114157478">
      <w:bodyDiv w:val="1"/>
      <w:marLeft w:val="0"/>
      <w:marRight w:val="0"/>
      <w:marTop w:val="0"/>
      <w:marBottom w:val="0"/>
      <w:divBdr>
        <w:top w:val="none" w:sz="0" w:space="0" w:color="auto"/>
        <w:left w:val="none" w:sz="0" w:space="0" w:color="auto"/>
        <w:bottom w:val="none" w:sz="0" w:space="0" w:color="auto"/>
        <w:right w:val="none" w:sz="0" w:space="0" w:color="auto"/>
      </w:divBdr>
    </w:div>
    <w:div w:id="2114354172">
      <w:bodyDiv w:val="1"/>
      <w:marLeft w:val="0"/>
      <w:marRight w:val="0"/>
      <w:marTop w:val="0"/>
      <w:marBottom w:val="0"/>
      <w:divBdr>
        <w:top w:val="none" w:sz="0" w:space="0" w:color="auto"/>
        <w:left w:val="none" w:sz="0" w:space="0" w:color="auto"/>
        <w:bottom w:val="none" w:sz="0" w:space="0" w:color="auto"/>
        <w:right w:val="none" w:sz="0" w:space="0" w:color="auto"/>
      </w:divBdr>
    </w:div>
    <w:div w:id="2122066128">
      <w:bodyDiv w:val="1"/>
      <w:marLeft w:val="0"/>
      <w:marRight w:val="0"/>
      <w:marTop w:val="0"/>
      <w:marBottom w:val="0"/>
      <w:divBdr>
        <w:top w:val="none" w:sz="0" w:space="0" w:color="auto"/>
        <w:left w:val="none" w:sz="0" w:space="0" w:color="auto"/>
        <w:bottom w:val="none" w:sz="0" w:space="0" w:color="auto"/>
        <w:right w:val="none" w:sz="0" w:space="0" w:color="auto"/>
      </w:divBdr>
    </w:div>
    <w:div w:id="2122408431">
      <w:bodyDiv w:val="1"/>
      <w:marLeft w:val="0"/>
      <w:marRight w:val="0"/>
      <w:marTop w:val="0"/>
      <w:marBottom w:val="0"/>
      <w:divBdr>
        <w:top w:val="none" w:sz="0" w:space="0" w:color="auto"/>
        <w:left w:val="none" w:sz="0" w:space="0" w:color="auto"/>
        <w:bottom w:val="none" w:sz="0" w:space="0" w:color="auto"/>
        <w:right w:val="none" w:sz="0" w:space="0" w:color="auto"/>
      </w:divBdr>
    </w:div>
    <w:div w:id="2124305620">
      <w:bodyDiv w:val="1"/>
      <w:marLeft w:val="0"/>
      <w:marRight w:val="0"/>
      <w:marTop w:val="0"/>
      <w:marBottom w:val="0"/>
      <w:divBdr>
        <w:top w:val="none" w:sz="0" w:space="0" w:color="auto"/>
        <w:left w:val="none" w:sz="0" w:space="0" w:color="auto"/>
        <w:bottom w:val="none" w:sz="0" w:space="0" w:color="auto"/>
        <w:right w:val="none" w:sz="0" w:space="0" w:color="auto"/>
      </w:divBdr>
    </w:div>
    <w:div w:id="2127236256">
      <w:bodyDiv w:val="1"/>
      <w:marLeft w:val="0"/>
      <w:marRight w:val="0"/>
      <w:marTop w:val="0"/>
      <w:marBottom w:val="0"/>
      <w:divBdr>
        <w:top w:val="none" w:sz="0" w:space="0" w:color="auto"/>
        <w:left w:val="none" w:sz="0" w:space="0" w:color="auto"/>
        <w:bottom w:val="none" w:sz="0" w:space="0" w:color="auto"/>
        <w:right w:val="none" w:sz="0" w:space="0" w:color="auto"/>
      </w:divBdr>
    </w:div>
    <w:div w:id="2135248179">
      <w:bodyDiv w:val="1"/>
      <w:marLeft w:val="0"/>
      <w:marRight w:val="0"/>
      <w:marTop w:val="0"/>
      <w:marBottom w:val="0"/>
      <w:divBdr>
        <w:top w:val="none" w:sz="0" w:space="0" w:color="auto"/>
        <w:left w:val="none" w:sz="0" w:space="0" w:color="auto"/>
        <w:bottom w:val="none" w:sz="0" w:space="0" w:color="auto"/>
        <w:right w:val="none" w:sz="0" w:space="0" w:color="auto"/>
      </w:divBdr>
    </w:div>
    <w:div w:id="214364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ecretariasenado.gov.co/senado/basedoc/ley_1420_2010.html" TargetMode="External"/><Relationship Id="rId21" Type="http://schemas.openxmlformats.org/officeDocument/2006/relationships/hyperlink" Target="javascript:insRow83()" TargetMode="External"/><Relationship Id="rId42" Type="http://schemas.openxmlformats.org/officeDocument/2006/relationships/hyperlink" Target="http://www.secretariasenado.gov.co/senado/basedoc/ley_1429_2010.html" TargetMode="External"/><Relationship Id="rId63" Type="http://schemas.openxmlformats.org/officeDocument/2006/relationships/hyperlink" Target="http://www.secretariasenado.gov.co/senado/basedoc/estatuto_tributario_pr019.html" TargetMode="External"/><Relationship Id="rId84" Type="http://schemas.openxmlformats.org/officeDocument/2006/relationships/hyperlink" Target="http://www.secretariasenado.gov.co/senado/basedoc/estatuto_tributario_pr017.html" TargetMode="External"/><Relationship Id="rId138" Type="http://schemas.openxmlformats.org/officeDocument/2006/relationships/hyperlink" Target="http://www.secretariasenado.gov.co/senado/basedoc/ley_1708_2014_pr002.html" TargetMode="External"/><Relationship Id="rId159" Type="http://schemas.openxmlformats.org/officeDocument/2006/relationships/hyperlink" Target="http://www.secretariasenado.gov.co/senado/basedoc/decreto_0639_2020.html" TargetMode="External"/><Relationship Id="rId170" Type="http://schemas.openxmlformats.org/officeDocument/2006/relationships/hyperlink" Target="http://www.secretariasenado.gov.co/senado/basedoc/codigo_sustantivo_trabajo_pr002.html" TargetMode="External"/><Relationship Id="rId191" Type="http://schemas.openxmlformats.org/officeDocument/2006/relationships/hyperlink" Target="https://www.minhacienda.gov.co/webcenter/portal/Minhacienda/pages_normativa/ProyectoDecretos/proyectosdecretosyagendaregulatoria2021" TargetMode="External"/><Relationship Id="rId205" Type="http://schemas.openxmlformats.org/officeDocument/2006/relationships/image" Target="media/image9.png"/><Relationship Id="rId107" Type="http://schemas.openxmlformats.org/officeDocument/2006/relationships/hyperlink" Target="http://www.secretariasenado.gov.co/senado/basedoc/ley_0223_1995_pr002.html" TargetMode="External"/><Relationship Id="rId11" Type="http://schemas.openxmlformats.org/officeDocument/2006/relationships/hyperlink" Target="https://actualicese.com/reforma-tributaria/" TargetMode="External"/><Relationship Id="rId32" Type="http://schemas.openxmlformats.org/officeDocument/2006/relationships/hyperlink" Target="http://www.secretariasenado.gov.co/senado/basedoc/ley_1430_2010.html" TargetMode="External"/><Relationship Id="rId53" Type="http://schemas.openxmlformats.org/officeDocument/2006/relationships/hyperlink" Target="http://www.secretariasenado.gov.co/senado/basedoc/ley_0223_1995_pr005.html" TargetMode="External"/><Relationship Id="rId74" Type="http://schemas.openxmlformats.org/officeDocument/2006/relationships/hyperlink" Target="http://www.secretariasenado.gov.co/senado/basedoc/estatuto_tributario_pr017.html" TargetMode="External"/><Relationship Id="rId128" Type="http://schemas.openxmlformats.org/officeDocument/2006/relationships/hyperlink" Target="http://www.secretariasenado.gov.co/senado/basedoc/ley_1955_2019_pr001.html" TargetMode="External"/><Relationship Id="rId149" Type="http://schemas.openxmlformats.org/officeDocument/2006/relationships/hyperlink" Target="http://www.secretariasenado.gov.co/senado/basedoc/ley_1955_2019_pr001.html" TargetMode="External"/><Relationship Id="rId5" Type="http://schemas.openxmlformats.org/officeDocument/2006/relationships/footnotes" Target="footnotes.xml"/><Relationship Id="rId95" Type="http://schemas.openxmlformats.org/officeDocument/2006/relationships/hyperlink" Target="http://www.secretariasenado.gov.co/senado/basedoc/estatuto_tributario.html" TargetMode="External"/><Relationship Id="rId160" Type="http://schemas.openxmlformats.org/officeDocument/2006/relationships/hyperlink" Target="http://www.secretariasenado.gov.co/senado/basedoc/decreto_0639_2020.html" TargetMode="External"/><Relationship Id="rId181" Type="http://schemas.openxmlformats.org/officeDocument/2006/relationships/hyperlink" Target="http://www.secretariasenado.gov.co/senado/basedoc/ley_0617_2000.html" TargetMode="External"/><Relationship Id="rId216" Type="http://schemas.openxmlformats.org/officeDocument/2006/relationships/image" Target="media/image15.png"/><Relationship Id="rId211" Type="http://schemas.openxmlformats.org/officeDocument/2006/relationships/image" Target="media/image12.png"/><Relationship Id="rId22" Type="http://schemas.openxmlformats.org/officeDocument/2006/relationships/hyperlink" Target="http://www.secretariasenado.gov.co/senado/basedoc/ley_1430_2010.html" TargetMode="External"/><Relationship Id="rId27" Type="http://schemas.openxmlformats.org/officeDocument/2006/relationships/hyperlink" Target="http://www.secretariasenado.gov.co/senado/basedoc/ley_2068_2020.html" TargetMode="External"/><Relationship Id="rId43" Type="http://schemas.openxmlformats.org/officeDocument/2006/relationships/hyperlink" Target="http://www.secretariasenado.gov.co/senado/basedoc/ley_0098_1993.html" TargetMode="External"/><Relationship Id="rId48" Type="http://schemas.openxmlformats.org/officeDocument/2006/relationships/hyperlink" Target="http://www.secretariasenado.gov.co/senado/basedoc/ley_1429_2010.html" TargetMode="External"/><Relationship Id="rId64" Type="http://schemas.openxmlformats.org/officeDocument/2006/relationships/hyperlink" Target="http://www.secretariasenado.gov.co/senado/basedoc/estatuto_tributario_pr019.html" TargetMode="External"/><Relationship Id="rId69" Type="http://schemas.openxmlformats.org/officeDocument/2006/relationships/hyperlink" Target="http://www.secretariasenado.gov.co/senado/basedoc/estatuto_tributario_pr018.html" TargetMode="External"/><Relationship Id="rId113" Type="http://schemas.openxmlformats.org/officeDocument/2006/relationships/hyperlink" Target="http://www.secretariasenado.gov.co/senado/basedoc/estatuto_tributario_pr019.html" TargetMode="External"/><Relationship Id="rId118" Type="http://schemas.openxmlformats.org/officeDocument/2006/relationships/hyperlink" Target="http://www.secretariasenado.gov.co/senado/basedoc/ley_1473_2011.html" TargetMode="External"/><Relationship Id="rId134" Type="http://schemas.openxmlformats.org/officeDocument/2006/relationships/hyperlink" Target="http://www.secretariasenado.gov.co/senado/basedoc/ley_1955_2019_pr001.html" TargetMode="External"/><Relationship Id="rId139" Type="http://schemas.openxmlformats.org/officeDocument/2006/relationships/hyperlink" Target="http://www.secretariasenado.gov.co/senado/basedoc/ley_1708_2014_pr002.html" TargetMode="External"/><Relationship Id="rId80" Type="http://schemas.openxmlformats.org/officeDocument/2006/relationships/hyperlink" Target="http://www.secretariasenado.gov.co/senado/basedoc/estatuto_tributario_pr020.html" TargetMode="External"/><Relationship Id="rId85" Type="http://schemas.openxmlformats.org/officeDocument/2006/relationships/hyperlink" Target="http://www.secretariasenado.gov.co/senado/basedoc/estatuto_tributario_pr020.html" TargetMode="External"/><Relationship Id="rId150" Type="http://schemas.openxmlformats.org/officeDocument/2006/relationships/hyperlink" Target="http://www.secretariasenado.gov.co/senado/basedoc/ley_2069_2020.html" TargetMode="External"/><Relationship Id="rId155" Type="http://schemas.openxmlformats.org/officeDocument/2006/relationships/hyperlink" Target="http://www.secretariasenado.gov.co/senado/basedoc/decreto_0639_2020.html" TargetMode="External"/><Relationship Id="rId171" Type="http://schemas.openxmlformats.org/officeDocument/2006/relationships/hyperlink" Target="http://www.secretariasenado.gov.co/senado/basedoc/decreto_0639_2020.html" TargetMode="External"/><Relationship Id="rId176" Type="http://schemas.openxmlformats.org/officeDocument/2006/relationships/hyperlink" Target="http://www.secretariasenado.gov.co/senado/basedoc/ley_0358_1997.html" TargetMode="External"/><Relationship Id="rId192" Type="http://schemas.openxmlformats.org/officeDocument/2006/relationships/hyperlink" Target="https://actualicese.com/normalizacion-tributaria-de-2022-con-anticipo-en-2021-podra-formar-saldos-a-favor-de-los-evasores/" TargetMode="External"/><Relationship Id="rId197" Type="http://schemas.openxmlformats.org/officeDocument/2006/relationships/hyperlink" Target="https://actualicese.com/tiendaenlinea/como-aplicar-la-reforma-tributaria-ley-2155-de-inversion-social-diego-guevara/" TargetMode="External"/><Relationship Id="rId206" Type="http://schemas.openxmlformats.org/officeDocument/2006/relationships/hyperlink" Target="https://www.facebook.com/actualicese/" TargetMode="External"/><Relationship Id="rId201" Type="http://schemas.openxmlformats.org/officeDocument/2006/relationships/hyperlink" Target="https://actualicese.com/category/formatos/" TargetMode="External"/><Relationship Id="rId222" Type="http://schemas.openxmlformats.org/officeDocument/2006/relationships/fontTable" Target="fontTable.xml"/><Relationship Id="rId12" Type="http://schemas.openxmlformats.org/officeDocument/2006/relationships/hyperlink" Target="https://actualicese.com/cuadro-tematico-con-los-cambios-introducidos-por-la-ley-de-inversion-social-2155-de-2021/" TargetMode="External"/><Relationship Id="rId17" Type="http://schemas.openxmlformats.org/officeDocument/2006/relationships/hyperlink" Target="http://www.secretariasenado.gov.co/senado/basedoc/ley_0633_2000.html" TargetMode="External"/><Relationship Id="rId33" Type="http://schemas.openxmlformats.org/officeDocument/2006/relationships/hyperlink" Target="http://www.secretariasenado.gov.co/senado/basedoc/ley_0863_2003.html" TargetMode="External"/><Relationship Id="rId38" Type="http://schemas.openxmlformats.org/officeDocument/2006/relationships/hyperlink" Target="http://www.secretariasenado.gov.co/senado/basedoc/estatuto_tributario_pr008.html" TargetMode="External"/><Relationship Id="rId59" Type="http://schemas.openxmlformats.org/officeDocument/2006/relationships/hyperlink" Target="https://www.dian.gov.co/Prensa/Paginas/NG-Envios-Urgentes-o-Envios-de-Entrega-Rapida-Ley-de-Inversion-Social.aspx" TargetMode="External"/><Relationship Id="rId103" Type="http://schemas.openxmlformats.org/officeDocument/2006/relationships/hyperlink" Target="http://www.secretariasenado.gov.co/senado/basedoc/estatuto_tributario_pr019.html" TargetMode="External"/><Relationship Id="rId108" Type="http://schemas.openxmlformats.org/officeDocument/2006/relationships/hyperlink" Target="http://www.secretariasenado.gov.co/senado/basedoc/ley_1607_2012_pr001.html" TargetMode="External"/><Relationship Id="rId124" Type="http://schemas.openxmlformats.org/officeDocument/2006/relationships/hyperlink" Target="http://www.secretariasenado.gov.co/senado/basedoc/ley_0101_1993.html" TargetMode="External"/><Relationship Id="rId129" Type="http://schemas.openxmlformats.org/officeDocument/2006/relationships/hyperlink" Target="http://www.secretariasenado.gov.co/senado/basedoc/ley_0242_1995.html" TargetMode="External"/><Relationship Id="rId54" Type="http://schemas.openxmlformats.org/officeDocument/2006/relationships/hyperlink" Target="http://www.secretariasenado.gov.co/senado/basedoc/estatuto_tributario.html" TargetMode="External"/><Relationship Id="rId70" Type="http://schemas.openxmlformats.org/officeDocument/2006/relationships/hyperlink" Target="http://www.secretariasenado.gov.co/senado/basedoc/estatuto_tributario_pr019.html" TargetMode="External"/><Relationship Id="rId75" Type="http://schemas.openxmlformats.org/officeDocument/2006/relationships/hyperlink" Target="http://www.secretariasenado.gov.co/senado/basedoc/estatuto_tributario_pr035.html" TargetMode="External"/><Relationship Id="rId91" Type="http://schemas.openxmlformats.org/officeDocument/2006/relationships/hyperlink" Target="http://www.secretariasenado.gov.co/senado/basedoc/estatuto_tributario_pr024.html" TargetMode="External"/><Relationship Id="rId96" Type="http://schemas.openxmlformats.org/officeDocument/2006/relationships/hyperlink" Target="http://www.secretariasenado.gov.co/senado/basedoc/estatuto_tributario_pr025.html" TargetMode="External"/><Relationship Id="rId140" Type="http://schemas.openxmlformats.org/officeDocument/2006/relationships/hyperlink" Target="http://www.secretariasenado.gov.co/senado/basedoc/ley_2069_2020.html" TargetMode="External"/><Relationship Id="rId145" Type="http://schemas.openxmlformats.org/officeDocument/2006/relationships/hyperlink" Target="http://www.secretariasenado.gov.co/senado/basedoc/ley_1708_2014_pr002.html" TargetMode="External"/><Relationship Id="rId161" Type="http://schemas.openxmlformats.org/officeDocument/2006/relationships/hyperlink" Target="http://www.secretariasenado.gov.co/senado/basedoc/c-458_2020.html" TargetMode="External"/><Relationship Id="rId166" Type="http://schemas.openxmlformats.org/officeDocument/2006/relationships/hyperlink" Target="http://www.secretariasenado.gov.co/senado/basedoc/codigo_sustantivo_trabajo_pr002.html" TargetMode="External"/><Relationship Id="rId182" Type="http://schemas.openxmlformats.org/officeDocument/2006/relationships/hyperlink" Target="http://www.secretariasenado.gov.co/senado/basedoc/ley_0819_2003.html" TargetMode="External"/><Relationship Id="rId187" Type="http://schemas.openxmlformats.org/officeDocument/2006/relationships/hyperlink" Target="http://www.secretariasenado.gov.co/senado/basedoc/ley_0643_2001.html" TargetMode="External"/><Relationship Id="rId217" Type="http://schemas.openxmlformats.org/officeDocument/2006/relationships/hyperlink" Target="https://actualicese.com/suscripcion-gratuita/"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twitter.com/actualicese/" TargetMode="External"/><Relationship Id="rId23" Type="http://schemas.openxmlformats.org/officeDocument/2006/relationships/hyperlink" Target="http://www.secretariasenado.gov.co/senado/basedoc/ley_0863_2003.html" TargetMode="External"/><Relationship Id="rId28" Type="http://schemas.openxmlformats.org/officeDocument/2006/relationships/hyperlink" Target="http://www.secretariasenado.gov.co/senado/basedoc/ley_0142_1994_pr002.html" TargetMode="External"/><Relationship Id="rId49" Type="http://schemas.openxmlformats.org/officeDocument/2006/relationships/hyperlink" Target="http://www.secretariasenado.gov.co/senado/basedoc/ley_1429_2010.html" TargetMode="External"/><Relationship Id="rId114" Type="http://schemas.openxmlformats.org/officeDocument/2006/relationships/hyperlink" Target="http://www.secretariasenado.gov.co/senado/basedoc/ley_1450_2011_pr004.html" TargetMode="External"/><Relationship Id="rId119" Type="http://schemas.openxmlformats.org/officeDocument/2006/relationships/image" Target="media/image1.png"/><Relationship Id="rId44" Type="http://schemas.openxmlformats.org/officeDocument/2006/relationships/hyperlink" Target="http://www.secretariasenado.gov.co/senado/basedoc/ley_2133_2021.html" TargetMode="External"/><Relationship Id="rId60" Type="http://schemas.openxmlformats.org/officeDocument/2006/relationships/hyperlink" Target="https://www.pwcimpuestosenlinea.co/Repositorio%20PwC/PDF/Doctrina/Ministerio%20de%20Comercio,%20Industria%20y%20Turismo/MINCITCIR-027385-21.pdf" TargetMode="External"/><Relationship Id="rId65" Type="http://schemas.openxmlformats.org/officeDocument/2006/relationships/hyperlink" Target="http://www.secretariasenado.gov.co/senado/basedoc/estatuto_tributario_pr019.html" TargetMode="External"/><Relationship Id="rId81" Type="http://schemas.openxmlformats.org/officeDocument/2006/relationships/hyperlink" Target="http://www.secretariasenado.gov.co/senado/basedoc/estatuto_tributario_pr017.html" TargetMode="External"/><Relationship Id="rId86" Type="http://schemas.openxmlformats.org/officeDocument/2006/relationships/hyperlink" Target="https://actualicese.com/inc-e-iva-de-restaurantes-y-bares-fueron-suspendidos-transitoriamente-hasta-diciembre-31-de-2020/" TargetMode="External"/><Relationship Id="rId130" Type="http://schemas.openxmlformats.org/officeDocument/2006/relationships/hyperlink" Target="http://www.secretariasenado.gov.co/senado/basedoc/ley_0101_1993.html" TargetMode="External"/><Relationship Id="rId135" Type="http://schemas.openxmlformats.org/officeDocument/2006/relationships/hyperlink" Target="http://www.secretariasenado.gov.co/senado/basedoc/ley_1955_2019_pr001.html" TargetMode="External"/><Relationship Id="rId151" Type="http://schemas.openxmlformats.org/officeDocument/2006/relationships/hyperlink" Target="http://www.secretariasenado.gov.co/senado/basedoc/decreto_0691_2017.html" TargetMode="External"/><Relationship Id="rId156" Type="http://schemas.openxmlformats.org/officeDocument/2006/relationships/hyperlink" Target="http://www.secretariasenado.gov.co/senado/basedoc/c-458_2020.html" TargetMode="External"/><Relationship Id="rId177" Type="http://schemas.openxmlformats.org/officeDocument/2006/relationships/hyperlink" Target="http://www.secretariasenado.gov.co/senado/basedoc/ley_0617_2000.html" TargetMode="External"/><Relationship Id="rId198" Type="http://schemas.openxmlformats.org/officeDocument/2006/relationships/image" Target="media/image5.png"/><Relationship Id="rId172" Type="http://schemas.openxmlformats.org/officeDocument/2006/relationships/hyperlink" Target="http://www.secretariasenado.gov.co/senado/basedoc/decreto_0677_2020.html" TargetMode="External"/><Relationship Id="rId193" Type="http://schemas.openxmlformats.org/officeDocument/2006/relationships/image" Target="media/image2.png"/><Relationship Id="rId202" Type="http://schemas.openxmlformats.org/officeDocument/2006/relationships/image" Target="media/image7.png"/><Relationship Id="rId207" Type="http://schemas.openxmlformats.org/officeDocument/2006/relationships/image" Target="media/image10.png"/><Relationship Id="rId223" Type="http://schemas.openxmlformats.org/officeDocument/2006/relationships/theme" Target="theme/theme1.xml"/><Relationship Id="rId13" Type="http://schemas.openxmlformats.org/officeDocument/2006/relationships/hyperlink" Target="http://www.secretariasenado.gov.co/senado/basedoc/estatuto_tributario.html" TargetMode="External"/><Relationship Id="rId18" Type="http://schemas.openxmlformats.org/officeDocument/2006/relationships/hyperlink" Target="http://www.secretariasenado.gov.co/senado/basedoc/ley_0142_1994_pr002.html" TargetMode="External"/><Relationship Id="rId39" Type="http://schemas.openxmlformats.org/officeDocument/2006/relationships/hyperlink" Target="http://www.secretariasenado.gov.co/senado/basedoc/ley_0939_2004.html" TargetMode="External"/><Relationship Id="rId109" Type="http://schemas.openxmlformats.org/officeDocument/2006/relationships/hyperlink" Target="http://www.secretariasenado.gov.co/senado/basedoc/estatuto_tributario_pr034.html" TargetMode="External"/><Relationship Id="rId34" Type="http://schemas.openxmlformats.org/officeDocument/2006/relationships/hyperlink" Target="http://www.secretariasenado.gov.co/senado/basedoc/ley_0633_2000.html" TargetMode="External"/><Relationship Id="rId50" Type="http://schemas.openxmlformats.org/officeDocument/2006/relationships/hyperlink" Target="http://www.secretariasenado.gov.co/senado/basedoc/ley_0098_1993.html" TargetMode="External"/><Relationship Id="rId55" Type="http://schemas.openxmlformats.org/officeDocument/2006/relationships/hyperlink" Target="http://www.secretariasenado.gov.co/senado/basedoc/ley_0550_1999.html" TargetMode="External"/><Relationship Id="rId76" Type="http://schemas.openxmlformats.org/officeDocument/2006/relationships/hyperlink" Target="http://www.secretariasenado.gov.co/senado/basedoc/estatuto_tributario.html" TargetMode="External"/><Relationship Id="rId97" Type="http://schemas.openxmlformats.org/officeDocument/2006/relationships/hyperlink" Target="http://www.secretariasenado.gov.co/senado/basedoc/estatuto_tributario_pr025.html" TargetMode="External"/><Relationship Id="rId104" Type="http://schemas.openxmlformats.org/officeDocument/2006/relationships/hyperlink" Target="http://www.secretariasenado.gov.co/senado/basedoc/estatuto_tributario_pr018.html" TargetMode="External"/><Relationship Id="rId120" Type="http://schemas.openxmlformats.org/officeDocument/2006/relationships/hyperlink" Target="http://www.secretariasenado.gov.co/senado/basedoc/ley_1473_2011.html" TargetMode="External"/><Relationship Id="rId125" Type="http://schemas.openxmlformats.org/officeDocument/2006/relationships/hyperlink" Target="http://www.secretariasenado.gov.co/senado/basedoc/ley_0101_1993.html" TargetMode="External"/><Relationship Id="rId141" Type="http://schemas.openxmlformats.org/officeDocument/2006/relationships/hyperlink" Target="http://www.secretariasenado.gov.co/senado/basedoc/ley_1708_2014_pr002.html" TargetMode="External"/><Relationship Id="rId146" Type="http://schemas.openxmlformats.org/officeDocument/2006/relationships/hyperlink" Target="http://www.secretariasenado.gov.co/senado/basedoc/ley_2069_2020.html" TargetMode="External"/><Relationship Id="rId167" Type="http://schemas.openxmlformats.org/officeDocument/2006/relationships/hyperlink" Target="http://www.secretariasenado.gov.co/senado/basedoc/codigo_sustantivo_trabajo_pr002.html" TargetMode="External"/><Relationship Id="rId188" Type="http://schemas.openxmlformats.org/officeDocument/2006/relationships/hyperlink" Target="https://www.corteconstitucional.gov.co/relatoria/2020/C-381-20.htm" TargetMode="External"/><Relationship Id="rId7" Type="http://schemas.openxmlformats.org/officeDocument/2006/relationships/hyperlink" Target="http://www.secretariasenado.gov.co/senado/basedoc/estatuto_tributario.html" TargetMode="External"/><Relationship Id="rId71" Type="http://schemas.openxmlformats.org/officeDocument/2006/relationships/hyperlink" Target="http://www.secretariasenado.gov.co/senado/basedoc/estatuto_tributario_pr019.html" TargetMode="External"/><Relationship Id="rId92" Type="http://schemas.openxmlformats.org/officeDocument/2006/relationships/hyperlink" Target="http://www.secretariasenado.gov.co/senado/basedoc/estatuto_tributario_pr025.html" TargetMode="External"/><Relationship Id="rId162" Type="http://schemas.openxmlformats.org/officeDocument/2006/relationships/hyperlink" Target="http://www.secretariasenado.gov.co/senado/basedoc/c-459_2020.html" TargetMode="External"/><Relationship Id="rId183" Type="http://schemas.openxmlformats.org/officeDocument/2006/relationships/hyperlink" Target="http://www.secretariasenado.gov.co/senado/basedoc/ley_0358_1997.html" TargetMode="External"/><Relationship Id="rId213" Type="http://schemas.openxmlformats.org/officeDocument/2006/relationships/image" Target="media/image13.png"/><Relationship Id="rId218" Type="http://schemas.openxmlformats.org/officeDocument/2006/relationships/image" Target="media/image16.png"/><Relationship Id="rId2" Type="http://schemas.openxmlformats.org/officeDocument/2006/relationships/styles" Target="styles.xml"/><Relationship Id="rId29" Type="http://schemas.openxmlformats.org/officeDocument/2006/relationships/hyperlink" Target="http://www.secretariasenado.gov.co/senado/basedoc/ley_1430_2010.html" TargetMode="External"/><Relationship Id="rId24" Type="http://schemas.openxmlformats.org/officeDocument/2006/relationships/hyperlink" Target="http://www.secretariasenado.gov.co/senado/basedoc/ley_0633_2000.html" TargetMode="External"/><Relationship Id="rId40" Type="http://schemas.openxmlformats.org/officeDocument/2006/relationships/hyperlink" Target="http://www.secretariasenado.gov.co/senado/basedoc/ley_0939_2004.html" TargetMode="External"/><Relationship Id="rId45" Type="http://schemas.openxmlformats.org/officeDocument/2006/relationships/hyperlink" Target="http://www.secretariasenado.gov.co/senado/basedoc/estatuto_tributario_pr008.html" TargetMode="External"/><Relationship Id="rId66" Type="http://schemas.openxmlformats.org/officeDocument/2006/relationships/hyperlink" Target="http://www.secretariasenado.gov.co/senado/basedoc/estatuto_tributario_pr017.html" TargetMode="External"/><Relationship Id="rId87" Type="http://schemas.openxmlformats.org/officeDocument/2006/relationships/hyperlink" Target="https://actualicese.com/exclusion-del-iva-en-servicio-hotelero-del-decreto-789-de-2020-fue-condicionada-por-la-corte/" TargetMode="External"/><Relationship Id="rId110" Type="http://schemas.openxmlformats.org/officeDocument/2006/relationships/hyperlink" Target="http://www.secretariasenado.gov.co/senado/basedoc/estatuto_tributario_pr019.html" TargetMode="External"/><Relationship Id="rId115" Type="http://schemas.openxmlformats.org/officeDocument/2006/relationships/hyperlink" Target="http://www.secretariasenado.gov.co/senado/basedoc/ley_1420_2010.html" TargetMode="External"/><Relationship Id="rId131" Type="http://schemas.openxmlformats.org/officeDocument/2006/relationships/hyperlink" Target="http://www.secretariasenado.gov.co/senado/basedoc/ley_0101_1993.html" TargetMode="External"/><Relationship Id="rId136" Type="http://schemas.openxmlformats.org/officeDocument/2006/relationships/hyperlink" Target="http://www.secretariasenado.gov.co/senado/basedoc/ley_2010_2019.html" TargetMode="External"/><Relationship Id="rId157" Type="http://schemas.openxmlformats.org/officeDocument/2006/relationships/hyperlink" Target="http://www.secretariasenado.gov.co/senado/basedoc/c-459_2020.html" TargetMode="External"/><Relationship Id="rId178" Type="http://schemas.openxmlformats.org/officeDocument/2006/relationships/hyperlink" Target="http://www.secretariasenado.gov.co/senado/basedoc/ley_0819_2003.html" TargetMode="External"/><Relationship Id="rId61" Type="http://schemas.openxmlformats.org/officeDocument/2006/relationships/hyperlink" Target="http://www.secretariasenado.gov.co/senado/basedoc/estatuto_tributario_pr018.html" TargetMode="External"/><Relationship Id="rId82" Type="http://schemas.openxmlformats.org/officeDocument/2006/relationships/hyperlink" Target="http://www.secretariasenado.gov.co/senado/basedoc/estatuto_tributario_pr020.html" TargetMode="External"/><Relationship Id="rId152" Type="http://schemas.openxmlformats.org/officeDocument/2006/relationships/hyperlink" Target="http://www.secretariasenado.gov.co/senado/basedoc/decreto_0637_2020.html" TargetMode="External"/><Relationship Id="rId173" Type="http://schemas.openxmlformats.org/officeDocument/2006/relationships/hyperlink" Target="http://www.secretariasenado.gov.co/senado/basedoc/decreto_0815_2020.html" TargetMode="External"/><Relationship Id="rId194" Type="http://schemas.openxmlformats.org/officeDocument/2006/relationships/image" Target="media/image3.png"/><Relationship Id="rId199" Type="http://schemas.openxmlformats.org/officeDocument/2006/relationships/hyperlink" Target="https://actualicese.com/" TargetMode="External"/><Relationship Id="rId203" Type="http://schemas.openxmlformats.org/officeDocument/2006/relationships/image" Target="media/image8.png"/><Relationship Id="rId208" Type="http://schemas.openxmlformats.org/officeDocument/2006/relationships/hyperlink" Target="https://www.instagram.com/unapersonanatural/" TargetMode="External"/><Relationship Id="rId19" Type="http://schemas.openxmlformats.org/officeDocument/2006/relationships/hyperlink" Target="http://www.secretariasenado.gov.co/senado/basedoc/ley_1430_2010.html" TargetMode="External"/><Relationship Id="rId14" Type="http://schemas.openxmlformats.org/officeDocument/2006/relationships/hyperlink" Target="https://actualicese.com/tiendaenlinea/como-aplicar-la-reforma-tributaria-ley-2155-de-inversion-social-diego-guevara/" TargetMode="External"/><Relationship Id="rId30" Type="http://schemas.openxmlformats.org/officeDocument/2006/relationships/hyperlink" Target="http://www.secretariasenado.gov.co/senado/basedoc/ley_0143_1994_pr001.html" TargetMode="External"/><Relationship Id="rId35" Type="http://schemas.openxmlformats.org/officeDocument/2006/relationships/hyperlink" Target="http://www.secretariasenado.gov.co/senado/basedoc/decreto_0799_2020.html" TargetMode="External"/><Relationship Id="rId56" Type="http://schemas.openxmlformats.org/officeDocument/2006/relationships/hyperlink" Target="http://www.secretariasenado.gov.co/senado/basedoc/ley_0223_1995_pr005.html" TargetMode="External"/><Relationship Id="rId77" Type="http://schemas.openxmlformats.org/officeDocument/2006/relationships/hyperlink" Target="https://actualicese.com/inc-e-iva-de-restaurantes-y-bares-fueron-suspendidos-transitoriamente-hasta-diciembre-31-de-2020/" TargetMode="External"/><Relationship Id="rId100" Type="http://schemas.openxmlformats.org/officeDocument/2006/relationships/hyperlink" Target="http://www.secretariasenado.gov.co/senado/basedoc/ley_0223_1995_pr002.html" TargetMode="External"/><Relationship Id="rId105" Type="http://schemas.openxmlformats.org/officeDocument/2006/relationships/hyperlink" Target="http://www.secretariasenado.gov.co/senado/basedoc/estatuto_tributario_pr019.html" TargetMode="External"/><Relationship Id="rId126" Type="http://schemas.openxmlformats.org/officeDocument/2006/relationships/hyperlink" Target="http://www.secretariasenado.gov.co/senado/basedoc/ley_1607_2012_pr004.html" TargetMode="External"/><Relationship Id="rId147" Type="http://schemas.openxmlformats.org/officeDocument/2006/relationships/hyperlink" Target="http://www.secretariasenado.gov.co/senado/basedoc/ley_1708_2014_pr002.html" TargetMode="External"/><Relationship Id="rId168" Type="http://schemas.openxmlformats.org/officeDocument/2006/relationships/hyperlink" Target="http://www.secretariasenado.gov.co/senado/basedoc/decreto_0639_2020.html" TargetMode="External"/><Relationship Id="rId8" Type="http://schemas.openxmlformats.org/officeDocument/2006/relationships/hyperlink" Target="https://actualicese.com/ley-2155-del-14-09-2021/" TargetMode="External"/><Relationship Id="rId51" Type="http://schemas.openxmlformats.org/officeDocument/2006/relationships/hyperlink" Target="http://www.secretariasenado.gov.co/senado/basedoc/ley_2133_2021.html" TargetMode="External"/><Relationship Id="rId72" Type="http://schemas.openxmlformats.org/officeDocument/2006/relationships/hyperlink" Target="http://www.secretariasenado.gov.co/senado/basedoc/estatuto_tributario_pr019.html" TargetMode="External"/><Relationship Id="rId93" Type="http://schemas.openxmlformats.org/officeDocument/2006/relationships/hyperlink" Target="http://www.secretariasenado.gov.co/senado/basedoc/estatuto_tributario.html" TargetMode="External"/><Relationship Id="rId98" Type="http://schemas.openxmlformats.org/officeDocument/2006/relationships/hyperlink" Target="http://www.secretariasenado.gov.co/senado/basedoc/estatuto_tributario.html" TargetMode="External"/><Relationship Id="rId121" Type="http://schemas.openxmlformats.org/officeDocument/2006/relationships/hyperlink" Target="http://www.secretariasenado.gov.co/senado/basedoc/ley_1473_2011.html" TargetMode="External"/><Relationship Id="rId142" Type="http://schemas.openxmlformats.org/officeDocument/2006/relationships/hyperlink" Target="http://www.secretariasenado.gov.co/senado/basedoc/ley_1753_2015_pr005.html" TargetMode="External"/><Relationship Id="rId163" Type="http://schemas.openxmlformats.org/officeDocument/2006/relationships/hyperlink" Target="http://www.secretariasenado.gov.co/senado/basedoc/c-460_2020.html" TargetMode="External"/><Relationship Id="rId184" Type="http://schemas.openxmlformats.org/officeDocument/2006/relationships/hyperlink" Target="http://www.secretariasenado.gov.co/senado/basedoc/decreto_0637_2020.html" TargetMode="External"/><Relationship Id="rId189" Type="http://schemas.openxmlformats.org/officeDocument/2006/relationships/hyperlink" Target="http://www.secretariasenado.gov.co/senado/basedoc/ley_0137_1994_pr001.html" TargetMode="External"/><Relationship Id="rId219" Type="http://schemas.openxmlformats.org/officeDocument/2006/relationships/image" Target="media/image17.png"/><Relationship Id="rId3" Type="http://schemas.openxmlformats.org/officeDocument/2006/relationships/settings" Target="settings.xml"/><Relationship Id="rId214" Type="http://schemas.openxmlformats.org/officeDocument/2006/relationships/hyperlink" Target="https://www.youtube.com/actualicesevideo/" TargetMode="External"/><Relationship Id="rId25" Type="http://schemas.openxmlformats.org/officeDocument/2006/relationships/hyperlink" Target="http://www.secretariasenado.gov.co/senado/basedoc/decreto_0799_2020.html" TargetMode="External"/><Relationship Id="rId46" Type="http://schemas.openxmlformats.org/officeDocument/2006/relationships/hyperlink" Target="http://www.secretariasenado.gov.co/senado/basedoc/ley_0939_2004.html" TargetMode="External"/><Relationship Id="rId67" Type="http://schemas.openxmlformats.org/officeDocument/2006/relationships/hyperlink" Target="http://www.secretariasenado.gov.co/senado/basedoc/estatuto_tributario_pr035.html" TargetMode="External"/><Relationship Id="rId116" Type="http://schemas.openxmlformats.org/officeDocument/2006/relationships/hyperlink" Target="http://www.secretariasenado.gov.co/senado/basedoc/ley_1450_2011_pr004.html" TargetMode="External"/><Relationship Id="rId137" Type="http://schemas.openxmlformats.org/officeDocument/2006/relationships/hyperlink" Target="http://www.secretariasenado.gov.co/senado/basedoc/constitucion_politica_1991_pr006.html" TargetMode="External"/><Relationship Id="rId158" Type="http://schemas.openxmlformats.org/officeDocument/2006/relationships/hyperlink" Target="http://www.secretariasenado.gov.co/senado/basedoc/c-460_2020.html" TargetMode="External"/><Relationship Id="rId20" Type="http://schemas.openxmlformats.org/officeDocument/2006/relationships/hyperlink" Target="http://www.secretariasenado.gov.co/senado/basedoc/ley_0143_1994_pr001.html" TargetMode="External"/><Relationship Id="rId41" Type="http://schemas.openxmlformats.org/officeDocument/2006/relationships/hyperlink" Target="http://www.secretariasenado.gov.co/senado/basedoc/ley_1429_2010.html" TargetMode="External"/><Relationship Id="rId62" Type="http://schemas.openxmlformats.org/officeDocument/2006/relationships/hyperlink" Target="http://www.secretariasenado.gov.co/senado/basedoc/estatuto_tributario_pr019.html" TargetMode="External"/><Relationship Id="rId83" Type="http://schemas.openxmlformats.org/officeDocument/2006/relationships/hyperlink" Target="http://www.secretariasenado.gov.co/senado/basedoc/estatuto_tributario_pr020.html" TargetMode="External"/><Relationship Id="rId88" Type="http://schemas.openxmlformats.org/officeDocument/2006/relationships/hyperlink" Target="https://actualicese.com/ley-2068-del-31-12-2020/" TargetMode="External"/><Relationship Id="rId111" Type="http://schemas.openxmlformats.org/officeDocument/2006/relationships/hyperlink" Target="http://www.secretariasenado.gov.co/senado/basedoc/estatuto_tributario_pr018.html" TargetMode="External"/><Relationship Id="rId132" Type="http://schemas.openxmlformats.org/officeDocument/2006/relationships/hyperlink" Target="http://www.secretariasenado.gov.co/senado/basedoc/ley_1607_2012_pr004.html" TargetMode="External"/><Relationship Id="rId153" Type="http://schemas.openxmlformats.org/officeDocument/2006/relationships/hyperlink" Target="http://www.secretariasenado.gov.co/senado/basedoc/decreto_0639_2020.html" TargetMode="External"/><Relationship Id="rId174" Type="http://schemas.openxmlformats.org/officeDocument/2006/relationships/hyperlink" Target="http://www.secretariasenado.gov.co/senado/basedoc/ley_2060_2020.html" TargetMode="External"/><Relationship Id="rId179" Type="http://schemas.openxmlformats.org/officeDocument/2006/relationships/hyperlink" Target="http://www.secretariasenado.gov.co/senado/basedoc/ley_0358_1997.html" TargetMode="External"/><Relationship Id="rId195" Type="http://schemas.openxmlformats.org/officeDocument/2006/relationships/hyperlink" Target="https://actualicese.com/comparativo-de-normas-afectadas-con-la-ley-de-inversion-social-2155-de-septiembre-14-de-2021/" TargetMode="External"/><Relationship Id="rId209" Type="http://schemas.openxmlformats.org/officeDocument/2006/relationships/image" Target="media/image11.png"/><Relationship Id="rId190" Type="http://schemas.openxmlformats.org/officeDocument/2006/relationships/hyperlink" Target="http://www.secretariasenado.gov.co/senado/basedoc/ley_0863_2003_pr001.html" TargetMode="External"/><Relationship Id="rId204" Type="http://schemas.openxmlformats.org/officeDocument/2006/relationships/hyperlink" Target="https://www.instagram.com/actualicese/" TargetMode="External"/><Relationship Id="rId220" Type="http://schemas.openxmlformats.org/officeDocument/2006/relationships/hyperlink" Target="https://actualicese.com/contacto/" TargetMode="External"/><Relationship Id="rId15" Type="http://schemas.openxmlformats.org/officeDocument/2006/relationships/hyperlink" Target="http://www.secretariasenado.gov.co/senado/basedoc/estatuto_tributario.html" TargetMode="External"/><Relationship Id="rId36" Type="http://schemas.openxmlformats.org/officeDocument/2006/relationships/hyperlink" Target="http://www.secretariasenado.gov.co/senado/basedoc/estatuto_tributario_pr008.html" TargetMode="External"/><Relationship Id="rId57" Type="http://schemas.openxmlformats.org/officeDocument/2006/relationships/hyperlink" Target="http://www.secretariasenado.gov.co/senado/basedoc/estatuto_tributario.html" TargetMode="External"/><Relationship Id="rId106" Type="http://schemas.openxmlformats.org/officeDocument/2006/relationships/hyperlink" Target="http://www.secretariasenado.gov.co/senado/basedoc/estatuto_tributario_pr019.html" TargetMode="External"/><Relationship Id="rId127" Type="http://schemas.openxmlformats.org/officeDocument/2006/relationships/hyperlink" Target="http://www.secretariasenado.gov.co/senado/basedoc/ley_0793_2002.html" TargetMode="External"/><Relationship Id="rId10" Type="http://schemas.openxmlformats.org/officeDocument/2006/relationships/hyperlink" Target="https://actualicese.com/ley-2155-del-14-09-2021/" TargetMode="External"/><Relationship Id="rId31" Type="http://schemas.openxmlformats.org/officeDocument/2006/relationships/hyperlink" Target="javascript:insRow83()" TargetMode="External"/><Relationship Id="rId52" Type="http://schemas.openxmlformats.org/officeDocument/2006/relationships/hyperlink" Target="https://es.wikipedia.org/wiki/Sic)" TargetMode="External"/><Relationship Id="rId73" Type="http://schemas.openxmlformats.org/officeDocument/2006/relationships/hyperlink" Target="http://www.secretariasenado.gov.co/senado/basedoc/estatuto_tributario_pr019.html" TargetMode="External"/><Relationship Id="rId78" Type="http://schemas.openxmlformats.org/officeDocument/2006/relationships/hyperlink" Target="https://actualicese.com/exclusion-del-iva-en-servicio-hotelero-del-decreto-789-de-2020-fue-condicionada-por-la-corte/" TargetMode="External"/><Relationship Id="rId94" Type="http://schemas.openxmlformats.org/officeDocument/2006/relationships/hyperlink" Target="http://www.secretariasenado.gov.co/senado/basedoc/estatuto_tributario.html" TargetMode="External"/><Relationship Id="rId99" Type="http://schemas.openxmlformats.org/officeDocument/2006/relationships/hyperlink" Target="http://www.secretariasenado.gov.co/senado/basedoc/estatuto_tributario.html" TargetMode="External"/><Relationship Id="rId101" Type="http://schemas.openxmlformats.org/officeDocument/2006/relationships/hyperlink" Target="http://www.secretariasenado.gov.co/senado/basedoc/ley_1607_2012_pr001.html" TargetMode="External"/><Relationship Id="rId122" Type="http://schemas.openxmlformats.org/officeDocument/2006/relationships/hyperlink" Target="http://www.secretariasenado.gov.co/senado/basedoc/ley_1473_2011.html" TargetMode="External"/><Relationship Id="rId143" Type="http://schemas.openxmlformats.org/officeDocument/2006/relationships/hyperlink" Target="http://www.secretariasenado.gov.co/senado/basedoc/constitucion_politica_1991_pr006.html" TargetMode="External"/><Relationship Id="rId148" Type="http://schemas.openxmlformats.org/officeDocument/2006/relationships/hyperlink" Target="http://www.secretariasenado.gov.co/senado/basedoc/ley_1753_2015_pr005.html" TargetMode="External"/><Relationship Id="rId164" Type="http://schemas.openxmlformats.org/officeDocument/2006/relationships/hyperlink" Target="http://www.secretariasenado.gov.co/senado/basedoc/decreto_0815_2020.html" TargetMode="External"/><Relationship Id="rId169" Type="http://schemas.openxmlformats.org/officeDocument/2006/relationships/hyperlink" Target="http://www.secretariasenado.gov.co/senado/basedoc/codigo_sustantivo_trabajo_pr002.html" TargetMode="External"/><Relationship Id="rId185" Type="http://schemas.openxmlformats.org/officeDocument/2006/relationships/hyperlink" Target="http://www.secretariasenado.gov.co/senado/basedoc/ley_0643_2001_pr001.html" TargetMode="External"/><Relationship Id="rId4" Type="http://schemas.openxmlformats.org/officeDocument/2006/relationships/webSettings" Target="webSettings.xml"/><Relationship Id="rId9" Type="http://schemas.openxmlformats.org/officeDocument/2006/relationships/hyperlink" Target="https://actualicese.com/reforma-tributaria/" TargetMode="External"/><Relationship Id="rId180" Type="http://schemas.openxmlformats.org/officeDocument/2006/relationships/hyperlink" Target="http://www.secretariasenado.gov.co/senado/basedoc/ley_0358_1997.html" TargetMode="External"/><Relationship Id="rId210" Type="http://schemas.openxmlformats.org/officeDocument/2006/relationships/hyperlink" Target="https://www.facebook.com/groups/actualiceseOro" TargetMode="External"/><Relationship Id="rId215" Type="http://schemas.openxmlformats.org/officeDocument/2006/relationships/image" Target="media/image14.png"/><Relationship Id="rId26" Type="http://schemas.openxmlformats.org/officeDocument/2006/relationships/hyperlink" Target="http://www.secretariasenado.gov.co/senado/basedoc/estatuto_tributario_pr008.html" TargetMode="External"/><Relationship Id="rId47" Type="http://schemas.openxmlformats.org/officeDocument/2006/relationships/hyperlink" Target="http://www.secretariasenado.gov.co/senado/basedoc/ley_0939_2004.html" TargetMode="External"/><Relationship Id="rId68" Type="http://schemas.openxmlformats.org/officeDocument/2006/relationships/hyperlink" Target="http://www.secretariasenado.gov.co/senado/basedoc/estatuto_tributario.html" TargetMode="External"/><Relationship Id="rId89" Type="http://schemas.openxmlformats.org/officeDocument/2006/relationships/hyperlink" Target="http://www.secretariasenado.gov.co/senado/basedoc/estatuto_tributario_pr024.html" TargetMode="External"/><Relationship Id="rId112" Type="http://schemas.openxmlformats.org/officeDocument/2006/relationships/hyperlink" Target="http://www.secretariasenado.gov.co/senado/basedoc/estatuto_tributario_pr019.html" TargetMode="External"/><Relationship Id="rId133" Type="http://schemas.openxmlformats.org/officeDocument/2006/relationships/hyperlink" Target="http://www.secretariasenado.gov.co/senado/basedoc/ley_0793_2002.html" TargetMode="External"/><Relationship Id="rId154" Type="http://schemas.openxmlformats.org/officeDocument/2006/relationships/hyperlink" Target="http://www.secretariasenado.gov.co/senado/basedoc/decreto_0639_2020.html" TargetMode="External"/><Relationship Id="rId175" Type="http://schemas.openxmlformats.org/officeDocument/2006/relationships/hyperlink" Target="http://www.secretariasenado.gov.co/senado/basedoc/decreto_0637_2020.html" TargetMode="External"/><Relationship Id="rId196" Type="http://schemas.openxmlformats.org/officeDocument/2006/relationships/image" Target="media/image4.png"/><Relationship Id="rId200" Type="http://schemas.openxmlformats.org/officeDocument/2006/relationships/image" Target="media/image6.png"/><Relationship Id="rId16" Type="http://schemas.openxmlformats.org/officeDocument/2006/relationships/hyperlink" Target="http://www.secretariasenado.gov.co/senado/basedoc/estatuto_tributario.html" TargetMode="External"/><Relationship Id="rId221" Type="http://schemas.openxmlformats.org/officeDocument/2006/relationships/image" Target="media/image18.png"/><Relationship Id="rId37" Type="http://schemas.openxmlformats.org/officeDocument/2006/relationships/hyperlink" Target="http://www.secretariasenado.gov.co/senado/basedoc/ley_2068_2020.html" TargetMode="External"/><Relationship Id="rId58" Type="http://schemas.openxmlformats.org/officeDocument/2006/relationships/hyperlink" Target="http://www.secretariasenado.gov.co/senado/basedoc/ley_0550_1999.html" TargetMode="External"/><Relationship Id="rId79" Type="http://schemas.openxmlformats.org/officeDocument/2006/relationships/hyperlink" Target="https://actualicese.com/ley-2068-del-31-12-2020/" TargetMode="External"/><Relationship Id="rId102" Type="http://schemas.openxmlformats.org/officeDocument/2006/relationships/hyperlink" Target="http://www.secretariasenado.gov.co/senado/basedoc/estatuto_tributario_pr034.html" TargetMode="External"/><Relationship Id="rId123" Type="http://schemas.openxmlformats.org/officeDocument/2006/relationships/hyperlink" Target="http://www.secretariasenado.gov.co/senado/basedoc/ley_0242_1995.html" TargetMode="External"/><Relationship Id="rId144" Type="http://schemas.openxmlformats.org/officeDocument/2006/relationships/hyperlink" Target="http://www.secretariasenado.gov.co/senado/basedoc/ley_1708_2014_pr002.html" TargetMode="External"/><Relationship Id="rId90" Type="http://schemas.openxmlformats.org/officeDocument/2006/relationships/hyperlink" Target="http://www.secretariasenado.gov.co/senado/basedoc/estatuto_tributario_pr024.html" TargetMode="External"/><Relationship Id="rId165" Type="http://schemas.openxmlformats.org/officeDocument/2006/relationships/hyperlink" Target="http://www.secretariasenado.gov.co/senado/basedoc/ley_2060_2020.html" TargetMode="External"/><Relationship Id="rId186" Type="http://schemas.openxmlformats.org/officeDocument/2006/relationships/hyperlink" Target="http://www.secretariasenado.gov.co/senado/basedoc/ley_0643_2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72561</Words>
  <Characters>399088</Characters>
  <Application>Microsoft Office Word</Application>
  <DocSecurity>0</DocSecurity>
  <Lines>3325</Lines>
  <Paragraphs>941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Diana Milena Cadavid Marin</cp:lastModifiedBy>
  <cp:revision>2</cp:revision>
  <dcterms:created xsi:type="dcterms:W3CDTF">2021-10-04T20:37:00Z</dcterms:created>
  <dcterms:modified xsi:type="dcterms:W3CDTF">2021-10-04T20:37:00Z</dcterms:modified>
</cp:coreProperties>
</file>